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5"/>
        <w:rPr>
          <w:rFonts w:hint="eastAsia"/>
          <w:lang w:val="en-US" w:eastAsia="zh-CN"/>
        </w:rPr>
      </w:pPr>
    </w:p>
    <w:tbl>
      <w:tblPr>
        <w:tblStyle w:val="6"/>
        <w:tblW w:w="10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656"/>
        <w:gridCol w:w="511"/>
        <w:gridCol w:w="2127"/>
        <w:gridCol w:w="724"/>
        <w:gridCol w:w="1230"/>
        <w:gridCol w:w="2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008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val="en-US" w:eastAsia="zh-CN"/>
              </w:rPr>
              <w:t>连樟村省级“粤菜师傅”培训基地申请表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一、申报主体单位基本情况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主要培训领域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成立年限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人社部门批复的培训机构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技工院校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职业院校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行业协会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  <w:r>
              <w:rPr>
                <w:rStyle w:val="8"/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8"/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8"/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单位法人代表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单位所在地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单位网址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自有培训平台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有（网址：</w:t>
            </w:r>
            <w:r>
              <w:rPr>
                <w:rStyle w:val="8"/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）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是否有重大违法违纪、失信记录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可参与施教施训总人数</w:t>
            </w:r>
          </w:p>
        </w:tc>
        <w:tc>
          <w:tcPr>
            <w:tcW w:w="11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其中：教学和现场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实训师资人数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其中：教务人数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（含本单位行业地位、培训资质、培训基础、创新能力、人才与团队实力等）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财务状况（可附财税凭证。企业性法人单位应填报纳税情况，非企业性单位可不填报）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年收入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纳税总额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二、申报项目信息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运营计划介绍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“粤菜师傅”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的师资信息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总人数</w:t>
            </w:r>
          </w:p>
        </w:tc>
        <w:tc>
          <w:tcPr>
            <w:tcW w:w="32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其中：职称类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其中：技能证书类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其中：技能大师、特级技师类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其中：职业技能等级认定考评人员类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所有权归属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单位承接优势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（包含培训经验、课程优势、招生优势、师资优势、人才评价优势、就业推介优势、申报经验优势等）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、申报项目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有效性情况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（分析培训对象的需求，如就业需求、岗位提升需求、技能储备需求等）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指导就业计划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（对训前需求采用的训后跟踪指导的手段、方式和方法）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培训对象人数（人）：</w:t>
            </w:r>
          </w:p>
        </w:tc>
        <w:tc>
          <w:tcPr>
            <w:tcW w:w="3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经费预算标准（元/人）：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经费预算总额（元）：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689A"/>
    <w:rsid w:val="07663889"/>
    <w:rsid w:val="35751CFF"/>
    <w:rsid w:val="65B034FA"/>
    <w:rsid w:val="7B0D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  <w:style w:type="character" w:customStyle="1" w:styleId="8">
    <w:name w:val="font112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2023-10-16T09:26:00Z</dcterms:created>
  <dc:creator>lijing</dc:creator>
  <cp:lastModifiedBy>菲菲</cp:lastModifiedBy>
  <dcterms:modified xsi:type="dcterms:W3CDTF">2023-12-19T02:09:40Z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