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相关法律法规条文及提醒事项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28"/>
          <w:szCs w:val="28"/>
          <w:lang w:val="en-US" w:eastAsia="zh-CN"/>
        </w:rPr>
        <w:t>《广东省自然资源行政处罚自由裁量权实施基准》中地质矿产类(序号1)自由裁量情形的规定</w:t>
      </w:r>
    </w:p>
    <w:tbl>
      <w:tblPr>
        <w:tblStyle w:val="3"/>
        <w:tblW w:w="9878" w:type="dxa"/>
        <w:tblInd w:w="-7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533"/>
        <w:gridCol w:w="4178"/>
        <w:gridCol w:w="1425"/>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违法违规行为</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处罚依据</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违法情节</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w:t>
            </w:r>
          </w:p>
        </w:tc>
        <w:tc>
          <w:tcPr>
            <w:tcW w:w="15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未取得采矿许可证擅自采矿，擅自进入国家规划矿区、对国民经济具有重要价值的矿区和他人矿区范围采矿，擅自开采国家规定实行保护性开采特定矿种</w:t>
            </w:r>
          </w:p>
        </w:tc>
        <w:tc>
          <w:tcPr>
            <w:tcW w:w="41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【法律】</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1.《矿产资源法》（2009年修正）第三十九条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第一百五十六条的规定对直接责任人员追究刑事责任。</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单位和个人进入他人依法设立的国有矿山企业和其他矿山企业矿区范围内采矿的，依照前款规定处罚。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【行政法规】</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1.《矿产资源法实施细则》（1994年）第四十二条第一项  依照《矿产资源法》第三十九条、第四十条、第四十二条、第四十三条、第四十四条规定处以罚款的，分别按照下列规定执行： (一)未取得采矿许可证擅自采矿的，擅自进入国家规划矿区、对国民经济具有重要价值的矿区和他人矿区范围采矿的，擅自开采国家规定实行保护性开采的特定矿种的，处以违法所得50%以下的罚款。</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2.《矿产资源开采登记管理办法》（2014年修订）第十七条 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【地方性法规】</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1.《广东省矿产资源管理条例》（2012年修正）第五十九条 违反本条例规定，未取得采矿许可证擅自采矿的，由县级以上地矿主管部门责令停止采矿、赔偿损失，没收采出的矿产品，能够计算违法所得的，追缴违法所得，并处违法所得百分之五十以下的罚款;不能计算违法所得的，处以十万元以下罚款。拒不停止开采，造成矿产资源破坏，构成犯罪的，由司法机关依法追究刑事责任。</w:t>
            </w:r>
          </w:p>
        </w:tc>
        <w:tc>
          <w:tcPr>
            <w:tcW w:w="142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违法所得或者违法开采矿产品的价值10万元以下（含没有违法所得）</w:t>
            </w:r>
          </w:p>
        </w:tc>
        <w:tc>
          <w:tcPr>
            <w:tcW w:w="228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责令停止开采；赔偿损失；没收采出的矿产品和违法所得，并处违法所得30%以下的罚款；不能计算违法所得的，处10万元以下罚款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Theme="minorEastAsia" w:hAnsiTheme="minorEastAsia" w:eastAsiaTheme="minorEastAsia" w:cstheme="minorEastAsia"/>
                <w:kern w:val="0"/>
                <w:sz w:val="18"/>
                <w:szCs w:val="18"/>
                <w:highlight w:val="none"/>
              </w:rPr>
            </w:pPr>
          </w:p>
        </w:tc>
        <w:tc>
          <w:tcPr>
            <w:tcW w:w="15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p>
        </w:tc>
        <w:tc>
          <w:tcPr>
            <w:tcW w:w="41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p>
        </w:tc>
        <w:tc>
          <w:tcPr>
            <w:tcW w:w="14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有下列情形之一：</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（1）违法所得或者违法开采矿产品的价值10万元以上；</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开采国家规定实行保护性开采的特定矿种</w:t>
            </w:r>
          </w:p>
        </w:tc>
        <w:tc>
          <w:tcPr>
            <w:tcW w:w="228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责令停止开采；赔偿损失；没收采出的矿产品和违法所得，并处违法所得30%以上50%以下的罚款；不能计算违法所得的，处10万元以下罚款</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宋体" w:hAnsi="宋体" w:eastAsia="宋体" w:cs="宋体"/>
          <w:b/>
          <w:bCs/>
          <w:sz w:val="28"/>
          <w:szCs w:val="28"/>
          <w:lang w:val="en-US" w:eastAsia="zh-CN"/>
        </w:rPr>
        <w:t>《中华人民共和国矿产资源法》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第三条</w:t>
      </w:r>
      <w:r>
        <w:rPr>
          <w:rFonts w:hint="eastAsia" w:ascii="宋体" w:hAnsi="宋体" w:eastAsia="宋体" w:cs="宋体"/>
          <w:sz w:val="21"/>
          <w:szCs w:val="21"/>
          <w:lang w:val="en-US" w:eastAsia="zh-CN"/>
        </w:rPr>
        <w:t> 矿产资源属于国家所有，由国务院行使国家对矿产资源的所有权。地表或者地下的矿产资源的国家所有权，不因其所依附的土地的所有权或者使用权的不同而改变。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国家保障矿产资源的合理开发利用。禁止任何组织或者个人用任何手段侵占或者破坏矿产资源。各级人民政府必须加强矿产资源的保护工作。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作秩序不受影响和破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从事矿产资源勘查和开采的，必须符合规定的资质条件。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第三十九条</w:t>
      </w:r>
      <w:r>
        <w:rPr>
          <w:rFonts w:hint="eastAsia" w:ascii="宋体" w:hAnsi="宋体" w:eastAsia="宋体" w:cs="宋体"/>
          <w:sz w:val="21"/>
          <w:szCs w:val="21"/>
          <w:lang w:val="en-US" w:eastAsia="zh-CN"/>
        </w:rPr>
        <w:t>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单位和个人进入他人依法设立的国有矿山企业和其他矿山企业矿区范围内采矿的，依照前款规定处罚。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8"/>
          <w:szCs w:val="28"/>
          <w:lang w:val="en-US" w:eastAsia="zh-CN"/>
        </w:rPr>
        <w:t>《广东省矿产资源管理条例》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第七条</w:t>
      </w:r>
      <w:r>
        <w:rPr>
          <w:rFonts w:hint="eastAsia" w:ascii="宋体" w:hAnsi="宋体" w:eastAsia="宋体" w:cs="宋体"/>
          <w:sz w:val="21"/>
          <w:szCs w:val="21"/>
          <w:lang w:val="en-US" w:eastAsia="zh-CN"/>
        </w:rPr>
        <w:t xml:space="preserve"> 从事矿产资源勘查、开采的单位和个人，必须具备国家和省规定的资质条件。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勘查、开采矿产资源实行许可证制度和探矿权、采矿权有偿取得制度。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探矿权、采矿权通过申请或招标投标的方式取得，符合有关法律、法规规定的，经依法批准可以转让、出租和抵押。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第五十九条</w:t>
      </w:r>
      <w:r>
        <w:rPr>
          <w:rFonts w:hint="eastAsia" w:ascii="宋体" w:hAnsi="宋体" w:eastAsia="宋体" w:cs="宋体"/>
          <w:sz w:val="21"/>
          <w:szCs w:val="21"/>
          <w:lang w:val="en-US" w:eastAsia="zh-CN"/>
        </w:rPr>
        <w:t xml:space="preserve"> 违反本条例规定，未取得采矿许可证擅自采矿的，由县级以上地矿主管部门责令停止采矿、赔偿损失，没收采出的矿产品，能够计算违法所得的，追缴违法所得，并处违法所得百分之五十以下的罚款;不能计算违法所得的，处以十万元以下罚款。拒不停止开采，造成矿产资源破坏，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8"/>
          <w:szCs w:val="28"/>
          <w:lang w:val="en-US" w:eastAsia="zh-CN"/>
        </w:rPr>
        <w:t>《中华人民共和国矿产资源法实施细则》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第四十二条</w:t>
      </w:r>
      <w:r>
        <w:rPr>
          <w:rFonts w:hint="eastAsia" w:ascii="宋体" w:hAnsi="宋体" w:eastAsia="宋体" w:cs="宋体"/>
          <w:sz w:val="21"/>
          <w:szCs w:val="21"/>
          <w:lang w:val="en-US" w:eastAsia="zh-CN"/>
        </w:rPr>
        <w:t>　依照《矿产资源法》第三十九条、第四十条、第四十二条、第四十三条、第四十四条规定处以罚款的，分别按照下列规定执行：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(一)未取得采矿许可证擅自采矿的，擅自进入国家规划矿区、对国民经济具有重要价值的矿区和他人矿区范围采矿的，擅自开采国家规定实行保护性开采的特定矿种的，处以违法所得50%以下的罚款；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(二)超越批准的矿区范围采矿的，处以违法所得30%以下的罚款；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(三)买卖、出租或者以其他形式转让矿产资源的，买卖、出租采矿权的，对卖方、出租方、出让方处以违法所得一倍以下的罚款；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(四)非法用采矿权作抵押的，处以5000元以下的罚款；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(五)违反规定收购和销售国家规定统一收购的矿产品的，处以违法所得一倍以下的罚款；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(六)采取破坏性的开采方法开采矿产资源，造成矿产资源严重破坏的，处以相当于矿产资源损失价值50%以下的罚款。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8"/>
          <w:szCs w:val="28"/>
          <w:lang w:val="en-US" w:eastAsia="zh-CN"/>
        </w:rPr>
        <w:t>《中华人民共和国行政处罚法》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第四十四条</w:t>
      </w:r>
      <w:r>
        <w:rPr>
          <w:rFonts w:hint="eastAsia" w:ascii="宋体" w:hAnsi="宋体" w:eastAsia="宋体" w:cs="宋体"/>
          <w:b w:val="0"/>
          <w:bCs w:val="0"/>
          <w:sz w:val="21"/>
          <w:szCs w:val="21"/>
          <w:lang w:val="en-US" w:eastAsia="zh-CN"/>
        </w:rPr>
        <w:t xml:space="preserve"> 行政机关在</w:t>
      </w:r>
      <w:bookmarkStart w:id="0" w:name="_GoBack"/>
      <w:bookmarkEnd w:id="0"/>
      <w:r>
        <w:rPr>
          <w:rFonts w:hint="eastAsia" w:ascii="宋体" w:hAnsi="宋体" w:eastAsia="宋体" w:cs="宋体"/>
          <w:b w:val="0"/>
          <w:bCs w:val="0"/>
          <w:sz w:val="21"/>
          <w:szCs w:val="21"/>
          <w:lang w:val="en-US" w:eastAsia="zh-CN"/>
        </w:rPr>
        <w:t>作出行政处罚决定之前，应当告知当事人拟作出的行政处罚内容及事实、理由、依据，并告知当事人依法享有的陈述、申辩、要求听证等权利。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第六十三条</w:t>
      </w:r>
      <w:r>
        <w:rPr>
          <w:rFonts w:hint="eastAsia" w:ascii="宋体" w:hAnsi="宋体" w:eastAsia="宋体" w:cs="宋体"/>
          <w:sz w:val="21"/>
          <w:szCs w:val="21"/>
          <w:lang w:val="en-US" w:eastAsia="zh-CN"/>
        </w:rPr>
        <w:t xml:space="preserve"> 行政机关拟作出下列行政处罚决定，应当告知当事人有要求听证的权利，当事人要求听证的，行政机关应当组织听证：</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（一）较大数额罚款；</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（二）没收较大数额违法所得、没收较大价值非法财物；</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（三）降低资质等级、吊销许可证件；</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（四）责令停产停业、责令关闭、限制从业；</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（五）其他较重的行政处罚；</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（六）法律、法规、规章规定的其他情形。</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当事人不承担行政机关组织听证的费用。</w:t>
      </w:r>
    </w:p>
    <w:p>
      <w:pPr>
        <w:rPr>
          <w:rFonts w:hint="eastAsia" w:ascii="宋体" w:hAnsi="宋体" w:eastAsia="宋体" w:cs="宋体"/>
          <w:b/>
          <w:bCs/>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第六十四条</w:t>
      </w:r>
      <w:r>
        <w:rPr>
          <w:rFonts w:hint="eastAsia" w:ascii="宋体" w:hAnsi="宋体" w:eastAsia="宋体" w:cs="宋体"/>
          <w:sz w:val="21"/>
          <w:szCs w:val="21"/>
          <w:lang w:val="en-US" w:eastAsia="zh-CN"/>
        </w:rPr>
        <w:t xml:space="preserve"> 听证应当依照以下程序组织：</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（一）当事人要求听证的，应当在行政机关告知后五日内提出；</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（二）行政机关应当在举行听证的七日前，通知当事人及有关人员听证的时间、地点；</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（三）除涉及国家秘密、商业秘密或者个人隐私依法予以保密外，听证公开举行；</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（四）听证由行政机关指定的非本案调查人员主持；当事人认为主持人与本案有直接利害关系的，有权申请回避；</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（五）当事人可以亲自参加听证，也可以委托一至二人代理；</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（六）当事人及其代理人无正当理由拒不出席听证或者未经许可中途退出听证的，视为放弃听证权利，行政机关终止听证；</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（七）举行听证时，调查人员提出当事人违法的事实、证据和行政处罚建议，当事人进行申辩和质证；</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（八）听证应当制作笔录。笔录应当交当事人或者其代理人核对无误后签字或者盖章。当事人或者其代理人拒绝签字或者盖章的，由听证主持人在笔录中注明。</w:t>
      </w:r>
    </w:p>
    <w:p>
      <w:pPr>
        <w:ind w:firstLine="640" w:firstLineChars="2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0109F"/>
    <w:rsid w:val="0A420671"/>
    <w:rsid w:val="2530109F"/>
    <w:rsid w:val="307B5E16"/>
    <w:rsid w:val="646B78AC"/>
    <w:rsid w:val="6C8E42D1"/>
    <w:rsid w:val="7B0E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2022-03-21T09:03:00Z</dcterms:created>
  <dc:creator>张名峰</dc:creator>
  <cp:lastModifiedBy>FGY</cp:lastModifiedBy>
  <dcterms:modified xsi:type="dcterms:W3CDTF">2023-01-31T03:18:48Z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