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14"/>
          <w:rFonts w:hint="eastAsia" w:ascii="黑体" w:hAnsi="黑体" w:eastAsia="黑体" w:cs="黑体"/>
          <w:szCs w:val="32"/>
        </w:rPr>
      </w:pPr>
      <w:bookmarkStart w:id="0" w:name="正文"/>
      <w:r>
        <w:rPr>
          <w:rStyle w:val="14"/>
          <w:rFonts w:hint="eastAsia" w:ascii="黑体" w:hAnsi="黑体" w:eastAsia="黑体" w:cs="黑体"/>
          <w:szCs w:val="32"/>
        </w:rPr>
        <w:t>附件</w:t>
      </w:r>
    </w:p>
    <w:p>
      <w:pPr>
        <w:jc w:val="center"/>
        <w:rPr>
          <w:rStyle w:val="14"/>
          <w:rFonts w:hint="eastAsia" w:ascii="方正小标宋_GBK" w:hAnsi="方正小标宋_GBK" w:eastAsia="方正小标宋_GBK" w:cs="方正小标宋_GBK"/>
          <w:sz w:val="44"/>
          <w:szCs w:val="44"/>
        </w:rPr>
      </w:pPr>
      <w:bookmarkStart w:id="1" w:name="_GoBack"/>
      <w:r>
        <w:rPr>
          <w:rStyle w:val="14"/>
          <w:rFonts w:hint="eastAsia" w:ascii="方正小标宋_GBK" w:hAnsi="方正小标宋_GBK" w:eastAsia="方正小标宋_GBK" w:cs="方正小标宋_GBK"/>
          <w:sz w:val="44"/>
          <w:szCs w:val="44"/>
          <w:lang w:val="en-US" w:eastAsia="zh-CN"/>
        </w:rPr>
        <w:t>英德</w:t>
      </w:r>
      <w:r>
        <w:rPr>
          <w:rStyle w:val="14"/>
          <w:rFonts w:hint="eastAsia" w:ascii="方正小标宋_GBK" w:hAnsi="方正小标宋_GBK" w:eastAsia="方正小标宋_GBK" w:cs="方正小标宋_GBK"/>
          <w:sz w:val="44"/>
          <w:szCs w:val="44"/>
        </w:rPr>
        <w:t>市涉企“综合查一次”企业清单</w:t>
      </w:r>
    </w:p>
    <w:p>
      <w:pPr>
        <w:jc w:val="center"/>
        <w:rPr>
          <w:rStyle w:val="14"/>
          <w:rFonts w:ascii="楷体" w:hAnsi="楷体" w:eastAsia="楷体" w:cs="楷体"/>
          <w:sz w:val="44"/>
          <w:szCs w:val="44"/>
        </w:rPr>
      </w:pPr>
      <w:r>
        <w:rPr>
          <w:rStyle w:val="14"/>
          <w:rFonts w:hint="eastAsia" w:ascii="楷体" w:hAnsi="楷体" w:eastAsia="楷体" w:cs="楷体"/>
          <w:sz w:val="44"/>
          <w:szCs w:val="44"/>
        </w:rPr>
        <w:t>（第一批）</w:t>
      </w:r>
    </w:p>
    <w:bookmarkEnd w:id="1"/>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1426"/>
        <w:gridCol w:w="1244"/>
        <w:gridCol w:w="1321"/>
        <w:gridCol w:w="2628"/>
        <w:gridCol w:w="2053"/>
        <w:gridCol w:w="1230"/>
        <w:gridCol w:w="3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833"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4"/>
                <w:rFonts w:hint="eastAsia" w:ascii="黑体" w:hAnsi="黑体" w:eastAsia="黑体" w:cs="黑体"/>
                <w:sz w:val="28"/>
                <w:szCs w:val="28"/>
              </w:rPr>
            </w:pPr>
            <w:r>
              <w:rPr>
                <w:rStyle w:val="14"/>
                <w:rFonts w:hint="eastAsia" w:ascii="黑体" w:hAnsi="黑体" w:eastAsia="黑体" w:cs="黑体"/>
                <w:sz w:val="28"/>
                <w:szCs w:val="28"/>
              </w:rPr>
              <w:t>序号</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4"/>
                <w:rFonts w:hint="eastAsia" w:ascii="黑体" w:hAnsi="黑体" w:eastAsia="黑体" w:cs="黑体"/>
                <w:sz w:val="28"/>
                <w:szCs w:val="28"/>
              </w:rPr>
            </w:pPr>
            <w:r>
              <w:rPr>
                <w:rStyle w:val="14"/>
                <w:rFonts w:hint="eastAsia" w:ascii="黑体" w:hAnsi="黑体" w:eastAsia="黑体" w:cs="黑体"/>
                <w:sz w:val="28"/>
                <w:szCs w:val="28"/>
              </w:rPr>
              <w:t>事项名称</w:t>
            </w:r>
          </w:p>
        </w:tc>
        <w:tc>
          <w:tcPr>
            <w:tcW w:w="25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Style w:val="14"/>
                <w:rFonts w:hint="eastAsia" w:ascii="黑体" w:hAnsi="黑体" w:eastAsia="黑体" w:cs="黑体"/>
                <w:sz w:val="28"/>
                <w:szCs w:val="28"/>
              </w:rPr>
            </w:pPr>
            <w:r>
              <w:rPr>
                <w:rStyle w:val="14"/>
                <w:rFonts w:hint="eastAsia" w:ascii="黑体" w:hAnsi="黑体" w:eastAsia="黑体" w:cs="黑体"/>
                <w:sz w:val="28"/>
                <w:szCs w:val="28"/>
              </w:rPr>
              <w:t>检查主体</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4"/>
                <w:rFonts w:hint="eastAsia" w:ascii="黑体" w:hAnsi="黑体" w:eastAsia="黑体" w:cs="黑体"/>
                <w:sz w:val="28"/>
                <w:szCs w:val="28"/>
              </w:rPr>
            </w:pPr>
            <w:r>
              <w:rPr>
                <w:rStyle w:val="14"/>
                <w:rFonts w:hint="eastAsia" w:ascii="黑体" w:hAnsi="黑体" w:eastAsia="黑体" w:cs="黑体"/>
                <w:sz w:val="28"/>
                <w:szCs w:val="28"/>
              </w:rPr>
              <w:t>检查事项</w:t>
            </w:r>
          </w:p>
        </w:tc>
        <w:tc>
          <w:tcPr>
            <w:tcW w:w="2053"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4"/>
                <w:rFonts w:hint="eastAsia" w:ascii="黑体" w:hAnsi="黑体" w:eastAsia="黑体" w:cs="黑体"/>
                <w:sz w:val="28"/>
                <w:szCs w:val="28"/>
              </w:rPr>
            </w:pPr>
            <w:r>
              <w:rPr>
                <w:rStyle w:val="14"/>
                <w:rFonts w:hint="eastAsia" w:ascii="黑体" w:hAnsi="黑体" w:eastAsia="黑体" w:cs="黑体"/>
                <w:sz w:val="28"/>
                <w:szCs w:val="28"/>
              </w:rPr>
              <w:t>检查对象</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4"/>
                <w:rFonts w:hint="eastAsia" w:ascii="黑体" w:hAnsi="黑体" w:eastAsia="黑体" w:cs="黑体"/>
                <w:sz w:val="28"/>
                <w:szCs w:val="28"/>
              </w:rPr>
            </w:pPr>
            <w:r>
              <w:rPr>
                <w:rStyle w:val="14"/>
                <w:rFonts w:hint="eastAsia" w:ascii="黑体" w:hAnsi="黑体" w:eastAsia="黑体" w:cs="黑体"/>
                <w:sz w:val="28"/>
                <w:szCs w:val="28"/>
              </w:rPr>
              <w:t>检查方式</w:t>
            </w:r>
          </w:p>
        </w:tc>
        <w:tc>
          <w:tcPr>
            <w:tcW w:w="3428"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4"/>
                <w:rFonts w:hint="eastAsia" w:ascii="黑体" w:hAnsi="黑体" w:eastAsia="黑体" w:cs="黑体"/>
                <w:sz w:val="28"/>
                <w:szCs w:val="28"/>
              </w:rPr>
            </w:pPr>
            <w:r>
              <w:rPr>
                <w:rStyle w:val="14"/>
                <w:rFonts w:hint="eastAsia" w:ascii="黑体" w:hAnsi="黑体" w:eastAsia="黑体" w:cs="黑体"/>
                <w:sz w:val="28"/>
                <w:szCs w:val="28"/>
              </w:rPr>
              <w:t>部门任务分工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1</w:t>
            </w:r>
          </w:p>
        </w:tc>
        <w:tc>
          <w:tcPr>
            <w:tcW w:w="142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Fonts w:hint="eastAsia" w:ascii="仿宋_GB2312" w:hAnsi="仿宋_GB2312" w:cs="仿宋_GB2312"/>
                <w:sz w:val="28"/>
                <w:szCs w:val="28"/>
              </w:rPr>
              <w:t>对机动车检验检测机构的联合检查</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牵头部门</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市市场监管局</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pStyle w:val="2"/>
              <w:spacing w:line="360" w:lineRule="exact"/>
              <w:jc w:val="left"/>
              <w:rPr>
                <w:rStyle w:val="14"/>
                <w:rFonts w:hint="eastAsia" w:ascii="仿宋_GB2312" w:hAnsi="仿宋_GB2312" w:eastAsia="仿宋_GB2312" w:cs="仿宋_GB2312"/>
                <w:b w:val="0"/>
                <w:sz w:val="28"/>
                <w:szCs w:val="28"/>
              </w:rPr>
            </w:pPr>
            <w:r>
              <w:rPr>
                <w:rFonts w:hint="eastAsia" w:ascii="仿宋_GB2312" w:hAnsi="仿宋_GB2312" w:cs="仿宋_GB2312"/>
                <w:b w:val="0"/>
                <w:bCs/>
                <w:sz w:val="28"/>
                <w:szCs w:val="28"/>
              </w:rPr>
              <w:t>检验检测机构资质认定相关内容</w:t>
            </w:r>
          </w:p>
        </w:tc>
        <w:tc>
          <w:tcPr>
            <w:tcW w:w="205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各</w:t>
            </w:r>
            <w:r>
              <w:rPr>
                <w:rFonts w:hint="eastAsia" w:ascii="仿宋_GB2312" w:hAnsi="仿宋_GB2312" w:cs="仿宋_GB2312"/>
                <w:sz w:val="28"/>
                <w:szCs w:val="28"/>
              </w:rPr>
              <w:t>机动车检验检测机构</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现场检查</w:t>
            </w:r>
          </w:p>
        </w:tc>
        <w:tc>
          <w:tcPr>
            <w:tcW w:w="3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rPr>
              <w:t>依据《中华人民共和国道路交通安全法》《检验检测机构资质认定管理办法》等法律法规</w:t>
            </w:r>
            <w:r>
              <w:rPr>
                <w:rFonts w:hint="eastAsia" w:ascii="仿宋_GB2312" w:hAnsi="仿宋_GB2312" w:cs="仿宋_GB2312"/>
                <w:color w:val="000000"/>
                <w:sz w:val="28"/>
                <w:szCs w:val="28"/>
                <w:lang w:eastAsia="zh-CN"/>
              </w:rPr>
              <w:t>，检查</w:t>
            </w:r>
            <w:r>
              <w:rPr>
                <w:rFonts w:hint="eastAsia" w:ascii="仿宋_GB2312" w:hAnsi="仿宋_GB2312" w:cs="仿宋_GB2312"/>
                <w:color w:val="000000"/>
                <w:sz w:val="28"/>
                <w:szCs w:val="28"/>
              </w:rPr>
              <w:t>机动车检验机构基本条件和技术能力是否符合资质认定条件</w:t>
            </w:r>
            <w:r>
              <w:rPr>
                <w:rFonts w:hint="eastAsia" w:ascii="仿宋_GB2312" w:hAnsi="仿宋_GB2312" w:cs="仿宋_GB2312"/>
                <w:color w:val="00000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5"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4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联合部门1</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Fonts w:hint="eastAsia" w:ascii="仿宋_GB2312" w:hAnsi="仿宋_GB2312" w:cs="仿宋_GB2312"/>
                <w:sz w:val="28"/>
                <w:szCs w:val="28"/>
              </w:rPr>
              <w:t>市公安局</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color w:val="000000"/>
                <w:sz w:val="28"/>
                <w:szCs w:val="28"/>
              </w:rPr>
            </w:pPr>
            <w:r>
              <w:rPr>
                <w:rFonts w:hint="eastAsia" w:ascii="仿宋_GB2312" w:hAnsi="仿宋_GB2312" w:cs="仿宋_GB2312"/>
                <w:sz w:val="28"/>
                <w:szCs w:val="28"/>
              </w:rPr>
              <w:t>加强注册检验和在用车检验监管</w:t>
            </w:r>
          </w:p>
        </w:tc>
        <w:tc>
          <w:tcPr>
            <w:tcW w:w="20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p>
        </w:tc>
        <w:tc>
          <w:tcPr>
            <w:tcW w:w="342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both"/>
              <w:rPr>
                <w:rStyle w:val="14"/>
                <w:rFonts w:hint="eastAsia" w:ascii="仿宋_GB2312" w:hAnsi="仿宋_GB2312" w:eastAsia="仿宋_GB2312" w:cs="仿宋_GB2312"/>
                <w:sz w:val="28"/>
                <w:szCs w:val="28"/>
              </w:rPr>
            </w:pPr>
            <w:r>
              <w:rPr>
                <w:rFonts w:hint="eastAsia" w:ascii="仿宋_GB2312" w:hAnsi="仿宋_GB2312" w:cs="仿宋_GB2312"/>
                <w:color w:val="000000"/>
                <w:sz w:val="28"/>
                <w:szCs w:val="28"/>
              </w:rPr>
              <w:t>依据《中华人民共和国道路交通安全法》等法律法规，</w:t>
            </w:r>
            <w:r>
              <w:rPr>
                <w:rFonts w:hint="eastAsia" w:ascii="仿宋_GB2312" w:hAnsi="仿宋_GB2312" w:cs="仿宋_GB2312"/>
                <w:color w:val="000000"/>
                <w:sz w:val="28"/>
                <w:szCs w:val="28"/>
                <w:lang w:eastAsia="zh-CN"/>
              </w:rPr>
              <w:t>检查</w:t>
            </w:r>
            <w:r>
              <w:rPr>
                <w:rFonts w:hint="eastAsia" w:ascii="仿宋_GB2312" w:hAnsi="仿宋_GB2312" w:cs="仿宋_GB2312"/>
                <w:color w:val="000000"/>
                <w:kern w:val="0"/>
                <w:sz w:val="28"/>
                <w:szCs w:val="28"/>
              </w:rPr>
              <w:t>涉及机动车安全技术检验机构是否存在不按照机动车国家安全技术标准</w:t>
            </w:r>
            <w:r>
              <w:rPr>
                <w:rFonts w:hint="eastAsia" w:ascii="仿宋_GB2312" w:hAnsi="仿宋_GB2312" w:cs="仿宋_GB2312"/>
                <w:color w:val="000000"/>
                <w:sz w:val="28"/>
                <w:szCs w:val="28"/>
              </w:rPr>
              <w:t>进行检验</w:t>
            </w:r>
            <w:r>
              <w:rPr>
                <w:rFonts w:hint="eastAsia" w:ascii="仿宋_GB2312" w:hAnsi="仿宋_GB2312" w:cs="仿宋_GB2312"/>
                <w:color w:val="000000"/>
                <w:sz w:val="28"/>
                <w:szCs w:val="28"/>
                <w:lang w:eastAsia="zh-CN"/>
              </w:rPr>
              <w:t>、</w:t>
            </w:r>
            <w:r>
              <w:rPr>
                <w:rFonts w:hint="eastAsia" w:ascii="仿宋_GB2312" w:hAnsi="仿宋_GB2312" w:cs="仿宋_GB2312"/>
                <w:color w:val="000000"/>
                <w:sz w:val="28"/>
                <w:szCs w:val="28"/>
              </w:rPr>
              <w:t>出具虚假检验结果等行为</w:t>
            </w:r>
            <w:r>
              <w:rPr>
                <w:rFonts w:hint="eastAsia" w:ascii="仿宋_GB2312" w:hAnsi="仿宋_GB2312" w:cs="仿宋_GB2312"/>
                <w:color w:val="00000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4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联合部门2</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清远</w:t>
            </w:r>
            <w:r>
              <w:rPr>
                <w:rFonts w:hint="eastAsia" w:ascii="仿宋_GB2312" w:hAnsi="仿宋_GB2312" w:cs="仿宋_GB2312"/>
                <w:sz w:val="28"/>
                <w:szCs w:val="28"/>
              </w:rPr>
              <w:t>市生态环境局</w:t>
            </w:r>
            <w:r>
              <w:rPr>
                <w:rFonts w:hint="eastAsia" w:ascii="仿宋_GB2312" w:hAnsi="仿宋_GB2312" w:cs="仿宋_GB2312"/>
                <w:sz w:val="28"/>
                <w:szCs w:val="28"/>
                <w:lang w:val="en-US" w:eastAsia="zh-CN"/>
              </w:rPr>
              <w:t>英德分局</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color w:val="000000"/>
                <w:sz w:val="28"/>
                <w:szCs w:val="28"/>
              </w:rPr>
            </w:pPr>
            <w:r>
              <w:rPr>
                <w:rFonts w:hint="eastAsia" w:ascii="仿宋_GB2312" w:hAnsi="仿宋_GB2312" w:cs="仿宋_GB2312"/>
                <w:sz w:val="28"/>
                <w:szCs w:val="28"/>
              </w:rPr>
              <w:t>对机动车排放检验进行监管</w:t>
            </w:r>
          </w:p>
        </w:tc>
        <w:tc>
          <w:tcPr>
            <w:tcW w:w="20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p>
        </w:tc>
        <w:tc>
          <w:tcPr>
            <w:tcW w:w="3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rPr>
              <w:t>依据《中华人民共和国大气污染防治法》等法律法规</w:t>
            </w:r>
            <w:r>
              <w:rPr>
                <w:rFonts w:hint="eastAsia" w:ascii="仿宋_GB2312" w:hAnsi="仿宋_GB2312" w:cs="仿宋_GB2312"/>
                <w:color w:val="000000"/>
                <w:sz w:val="28"/>
                <w:szCs w:val="28"/>
                <w:lang w:eastAsia="zh-CN"/>
              </w:rPr>
              <w:t>，检查</w:t>
            </w:r>
            <w:r>
              <w:rPr>
                <w:rFonts w:hint="eastAsia" w:ascii="仿宋_GB2312" w:hAnsi="仿宋_GB2312" w:cs="仿宋_GB2312"/>
                <w:color w:val="000000"/>
                <w:sz w:val="28"/>
                <w:szCs w:val="28"/>
              </w:rPr>
              <w:t>机动车尾气排放检验机构是否存在出具虚假检验报告等违法行为</w:t>
            </w:r>
            <w:r>
              <w:rPr>
                <w:rFonts w:hint="eastAsia" w:ascii="仿宋_GB2312" w:hAnsi="仿宋_GB2312" w:cs="仿宋_GB2312"/>
                <w:color w:val="00000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4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联合部门3</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市交通运输理局</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color w:val="000000"/>
                <w:sz w:val="28"/>
                <w:szCs w:val="28"/>
              </w:rPr>
            </w:pPr>
            <w:r>
              <w:rPr>
                <w:rFonts w:hint="eastAsia" w:ascii="仿宋_GB2312" w:hAnsi="仿宋_GB2312" w:cs="仿宋_GB2312"/>
                <w:sz w:val="28"/>
                <w:szCs w:val="28"/>
              </w:rPr>
              <w:t>对机动车检验检测机构车辆技术等级评定工作的监督</w:t>
            </w:r>
          </w:p>
        </w:tc>
        <w:tc>
          <w:tcPr>
            <w:tcW w:w="20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p>
        </w:tc>
        <w:tc>
          <w:tcPr>
            <w:tcW w:w="3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color w:val="000000"/>
                <w:sz w:val="28"/>
                <w:szCs w:val="28"/>
              </w:rPr>
            </w:pPr>
            <w:r>
              <w:rPr>
                <w:rFonts w:hint="eastAsia" w:ascii="仿宋_GB2312" w:hAnsi="仿宋_GB2312" w:cs="仿宋_GB2312"/>
                <w:color w:val="000000"/>
                <w:sz w:val="28"/>
                <w:szCs w:val="28"/>
              </w:rPr>
              <w:t>根据《道路运输车辆技术管理规定》和交办运〔2020〕67号文有关要求，</w:t>
            </w:r>
            <w:r>
              <w:rPr>
                <w:rFonts w:hint="eastAsia" w:ascii="仿宋_GB2312" w:hAnsi="仿宋_GB2312" w:cs="仿宋_GB2312"/>
                <w:color w:val="000000"/>
                <w:sz w:val="28"/>
                <w:szCs w:val="28"/>
                <w:lang w:eastAsia="zh-CN"/>
              </w:rPr>
              <w:t>检查</w:t>
            </w:r>
            <w:r>
              <w:rPr>
                <w:rFonts w:hint="eastAsia" w:ascii="仿宋_GB2312" w:hAnsi="仿宋_GB2312" w:cs="仿宋_GB2312"/>
                <w:color w:val="000000"/>
                <w:sz w:val="28"/>
                <w:szCs w:val="28"/>
              </w:rPr>
              <w:t>机动车检验检测机构车辆技术等级评定工作</w:t>
            </w:r>
            <w:r>
              <w:rPr>
                <w:rFonts w:hint="eastAsia" w:ascii="仿宋_GB2312" w:hAnsi="仿宋_GB2312" w:cs="仿宋_GB2312"/>
                <w:color w:val="00000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833"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2</w:t>
            </w:r>
          </w:p>
        </w:tc>
        <w:tc>
          <w:tcPr>
            <w:tcW w:w="1426"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对养老机构的联合检查</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牵头部门</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市民政局</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color w:val="000000"/>
                <w:sz w:val="28"/>
                <w:szCs w:val="28"/>
              </w:rPr>
            </w:pPr>
            <w:r>
              <w:rPr>
                <w:rStyle w:val="14"/>
                <w:rFonts w:hint="eastAsia" w:ascii="仿宋_GB2312" w:hAnsi="仿宋_GB2312" w:eastAsia="仿宋_GB2312" w:cs="仿宋_GB2312"/>
                <w:sz w:val="28"/>
                <w:szCs w:val="28"/>
              </w:rPr>
              <w:t>对养老机构的登记备案、服务安全质量情况检查</w:t>
            </w:r>
          </w:p>
        </w:tc>
        <w:tc>
          <w:tcPr>
            <w:tcW w:w="2053"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各养老服务机构</w:t>
            </w:r>
          </w:p>
        </w:tc>
        <w:tc>
          <w:tcPr>
            <w:tcW w:w="1230"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现场检查</w:t>
            </w:r>
          </w:p>
          <w:p>
            <w:pPr>
              <w:spacing w:line="360" w:lineRule="exact"/>
              <w:jc w:val="center"/>
              <w:rPr>
                <w:rStyle w:val="14"/>
                <w:rFonts w:hint="eastAsia" w:ascii="仿宋_GB2312" w:hAnsi="仿宋_GB2312" w:eastAsia="仿宋_GB2312" w:cs="仿宋_GB2312"/>
                <w:sz w:val="28"/>
                <w:szCs w:val="28"/>
              </w:rPr>
            </w:pPr>
          </w:p>
        </w:tc>
        <w:tc>
          <w:tcPr>
            <w:tcW w:w="3428" w:type="dxa"/>
            <w:tcBorders>
              <w:top w:val="single" w:color="000000" w:sz="4" w:space="0"/>
              <w:left w:val="single" w:color="000000" w:sz="4" w:space="0"/>
              <w:bottom w:val="single" w:color="000000" w:sz="4" w:space="0"/>
              <w:right w:val="single" w:color="000000" w:sz="4" w:space="0"/>
            </w:tcBorders>
            <w:noWrap w:val="0"/>
            <w:vAlign w:val="top"/>
          </w:tcPr>
          <w:p>
            <w:pPr>
              <w:spacing w:line="360" w:lineRule="exact"/>
              <w:jc w:val="lef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依据《清远市推进养老机构跨部门“双随机、一公开”综合监管的实施方案》（清民办〔2022〕60号）明确的部门职责分工开展检查</w:t>
            </w:r>
            <w:r>
              <w:rPr>
                <w:rStyle w:val="14"/>
                <w:rFonts w:hint="eastAsia" w:ascii="仿宋_GB2312" w:hAnsi="仿宋_GB2312" w:eastAsia="仿宋_GB2312" w:cs="仿宋_GB2312"/>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833"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426"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联合部门1</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市市场监管局</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color w:val="000000"/>
                <w:sz w:val="28"/>
                <w:szCs w:val="28"/>
              </w:rPr>
            </w:pPr>
            <w:r>
              <w:rPr>
                <w:rStyle w:val="14"/>
                <w:rFonts w:hint="eastAsia" w:ascii="仿宋_GB2312" w:hAnsi="仿宋_GB2312" w:eastAsia="仿宋_GB2312" w:cs="仿宋_GB2312"/>
                <w:color w:val="000000"/>
                <w:sz w:val="28"/>
                <w:szCs w:val="28"/>
              </w:rPr>
              <w:t>对特种设备使用单位、食品安全情况检查</w:t>
            </w:r>
          </w:p>
        </w:tc>
        <w:tc>
          <w:tcPr>
            <w:tcW w:w="2053" w:type="dxa"/>
            <w:vMerge w:val="continue"/>
            <w:tcBorders>
              <w:left w:val="single" w:color="000000" w:sz="4" w:space="0"/>
              <w:right w:val="single" w:color="000000" w:sz="4" w:space="0"/>
            </w:tcBorders>
            <w:noWrap w:val="0"/>
            <w:vAlign w:val="top"/>
          </w:tcPr>
          <w:p>
            <w:pPr>
              <w:spacing w:line="360" w:lineRule="exact"/>
              <w:jc w:val="left"/>
              <w:rPr>
                <w:rStyle w:val="14"/>
                <w:rFonts w:hint="eastAsia" w:ascii="仿宋_GB2312" w:hAnsi="仿宋_GB2312" w:eastAsia="仿宋_GB2312" w:cs="仿宋_GB2312"/>
                <w:sz w:val="28"/>
                <w:szCs w:val="28"/>
              </w:rPr>
            </w:pPr>
          </w:p>
        </w:tc>
        <w:tc>
          <w:tcPr>
            <w:tcW w:w="1230"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3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依据《清远市推进养老机构跨部门“双随机、一公开”综合监管的实施方案》（清民办〔2022〕60号）明确的部门职责分工开展检查</w:t>
            </w:r>
            <w:r>
              <w:rPr>
                <w:rStyle w:val="14"/>
                <w:rFonts w:hint="eastAsia" w:ascii="仿宋_GB2312" w:hAnsi="仿宋_GB2312" w:eastAsia="仿宋_GB2312" w:cs="仿宋_GB2312"/>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833"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426"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联合部门2</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市住房城乡建设局</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color w:val="000000"/>
                <w:sz w:val="28"/>
                <w:szCs w:val="28"/>
              </w:rPr>
            </w:pPr>
            <w:r>
              <w:rPr>
                <w:rStyle w:val="14"/>
                <w:rFonts w:hint="eastAsia" w:ascii="仿宋_GB2312" w:hAnsi="仿宋_GB2312" w:eastAsia="仿宋_GB2312" w:cs="仿宋_GB2312"/>
                <w:color w:val="000000"/>
                <w:sz w:val="28"/>
                <w:szCs w:val="28"/>
              </w:rPr>
              <w:t>建筑消防设计审查和验收情况检查</w:t>
            </w:r>
          </w:p>
        </w:tc>
        <w:tc>
          <w:tcPr>
            <w:tcW w:w="2053" w:type="dxa"/>
            <w:vMerge w:val="continue"/>
            <w:tcBorders>
              <w:left w:val="single" w:color="000000" w:sz="4" w:space="0"/>
              <w:right w:val="single" w:color="000000" w:sz="4" w:space="0"/>
            </w:tcBorders>
            <w:noWrap w:val="0"/>
            <w:vAlign w:val="top"/>
          </w:tcPr>
          <w:p>
            <w:pPr>
              <w:spacing w:line="360" w:lineRule="exact"/>
              <w:jc w:val="left"/>
              <w:rPr>
                <w:rStyle w:val="14"/>
                <w:rFonts w:hint="eastAsia" w:ascii="仿宋_GB2312" w:hAnsi="仿宋_GB2312" w:eastAsia="仿宋_GB2312" w:cs="仿宋_GB2312"/>
                <w:sz w:val="28"/>
                <w:szCs w:val="28"/>
              </w:rPr>
            </w:pPr>
          </w:p>
        </w:tc>
        <w:tc>
          <w:tcPr>
            <w:tcW w:w="1230"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3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依据《清远市推进养老机构跨部门“双随机、一公开”综合监管的实施方案》（清民办〔2022〕60号）明确的部门职责分工开展检查</w:t>
            </w:r>
            <w:r>
              <w:rPr>
                <w:rStyle w:val="14"/>
                <w:rFonts w:hint="eastAsia" w:ascii="仿宋_GB2312" w:hAnsi="仿宋_GB2312" w:eastAsia="仿宋_GB2312" w:cs="仿宋_GB2312"/>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833"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426"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联合部门3</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市卫生健康局</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color w:val="000000"/>
                <w:sz w:val="28"/>
                <w:szCs w:val="28"/>
              </w:rPr>
            </w:pPr>
            <w:r>
              <w:rPr>
                <w:rStyle w:val="14"/>
                <w:rFonts w:hint="eastAsia" w:ascii="仿宋_GB2312" w:hAnsi="仿宋_GB2312" w:eastAsia="仿宋_GB2312" w:cs="仿宋_GB2312"/>
                <w:color w:val="000000"/>
                <w:sz w:val="28"/>
                <w:szCs w:val="28"/>
              </w:rPr>
              <w:t>医疗卫生服务情况检查</w:t>
            </w:r>
          </w:p>
        </w:tc>
        <w:tc>
          <w:tcPr>
            <w:tcW w:w="2053" w:type="dxa"/>
            <w:vMerge w:val="continue"/>
            <w:tcBorders>
              <w:left w:val="single" w:color="000000" w:sz="4" w:space="0"/>
              <w:right w:val="single" w:color="000000" w:sz="4" w:space="0"/>
            </w:tcBorders>
            <w:noWrap w:val="0"/>
            <w:vAlign w:val="top"/>
          </w:tcPr>
          <w:p>
            <w:pPr>
              <w:spacing w:line="360" w:lineRule="exact"/>
              <w:jc w:val="left"/>
              <w:rPr>
                <w:rStyle w:val="14"/>
                <w:rFonts w:hint="eastAsia" w:ascii="仿宋_GB2312" w:hAnsi="仿宋_GB2312" w:eastAsia="仿宋_GB2312" w:cs="仿宋_GB2312"/>
                <w:sz w:val="28"/>
                <w:szCs w:val="28"/>
              </w:rPr>
            </w:pPr>
          </w:p>
        </w:tc>
        <w:tc>
          <w:tcPr>
            <w:tcW w:w="1230"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3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依据《清远市推进养老机构跨部门“双随机、一公开”综合监管的实施方案》（清民办〔2022〕60号）明确的部门职责分工开展检查</w:t>
            </w:r>
            <w:r>
              <w:rPr>
                <w:rStyle w:val="14"/>
                <w:rFonts w:hint="eastAsia" w:ascii="仿宋_GB2312" w:hAnsi="仿宋_GB2312" w:eastAsia="仿宋_GB2312" w:cs="仿宋_GB2312"/>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833"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426"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联合部门4</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市消防救援</w:t>
            </w:r>
            <w:r>
              <w:rPr>
                <w:rStyle w:val="14"/>
                <w:rFonts w:hint="eastAsia" w:ascii="仿宋_GB2312" w:hAnsi="仿宋_GB2312" w:eastAsia="仿宋_GB2312" w:cs="仿宋_GB2312"/>
                <w:sz w:val="28"/>
                <w:szCs w:val="28"/>
                <w:lang w:val="en-US" w:eastAsia="zh-CN"/>
              </w:rPr>
              <w:t>大</w:t>
            </w:r>
            <w:r>
              <w:rPr>
                <w:rStyle w:val="14"/>
                <w:rFonts w:hint="eastAsia" w:ascii="仿宋_GB2312" w:hAnsi="仿宋_GB2312" w:eastAsia="仿宋_GB2312" w:cs="仿宋_GB2312"/>
                <w:sz w:val="28"/>
                <w:szCs w:val="28"/>
              </w:rPr>
              <w:t>队</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color w:val="000000"/>
                <w:sz w:val="28"/>
                <w:szCs w:val="28"/>
              </w:rPr>
            </w:pPr>
            <w:r>
              <w:rPr>
                <w:rStyle w:val="14"/>
                <w:rFonts w:hint="eastAsia" w:ascii="仿宋_GB2312" w:hAnsi="仿宋_GB2312" w:eastAsia="仿宋_GB2312" w:cs="仿宋_GB2312"/>
                <w:color w:val="000000"/>
                <w:sz w:val="28"/>
                <w:szCs w:val="28"/>
              </w:rPr>
              <w:t>消防安全检查</w:t>
            </w:r>
          </w:p>
        </w:tc>
        <w:tc>
          <w:tcPr>
            <w:tcW w:w="2053" w:type="dxa"/>
            <w:vMerge w:val="continue"/>
            <w:tcBorders>
              <w:left w:val="single" w:color="000000" w:sz="4" w:space="0"/>
              <w:bottom w:val="single" w:color="000000" w:sz="4" w:space="0"/>
              <w:right w:val="single" w:color="000000" w:sz="4" w:space="0"/>
            </w:tcBorders>
            <w:noWrap w:val="0"/>
            <w:vAlign w:val="top"/>
          </w:tcPr>
          <w:p>
            <w:pPr>
              <w:spacing w:line="360" w:lineRule="exact"/>
              <w:jc w:val="left"/>
              <w:rPr>
                <w:rStyle w:val="14"/>
                <w:rFonts w:hint="eastAsia" w:ascii="仿宋_GB2312" w:hAnsi="仿宋_GB2312" w:eastAsia="仿宋_GB2312" w:cs="仿宋_GB2312"/>
                <w:sz w:val="28"/>
                <w:szCs w:val="28"/>
              </w:rPr>
            </w:pPr>
          </w:p>
        </w:tc>
        <w:tc>
          <w:tcPr>
            <w:tcW w:w="1230"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3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依据《清远市推进养老机构跨部门“双随机、一公开”综合监管的实施方案》（清民办〔2022〕60号）明确的部门职责分工开展检查</w:t>
            </w:r>
            <w:r>
              <w:rPr>
                <w:rStyle w:val="14"/>
                <w:rFonts w:hint="eastAsia" w:ascii="仿宋_GB2312" w:hAnsi="仿宋_GB2312" w:eastAsia="仿宋_GB2312" w:cs="仿宋_GB2312"/>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jc w:val="center"/>
        </w:trPr>
        <w:tc>
          <w:tcPr>
            <w:tcW w:w="833"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3</w:t>
            </w:r>
          </w:p>
          <w:p>
            <w:pPr>
              <w:spacing w:line="360" w:lineRule="exact"/>
              <w:jc w:val="center"/>
              <w:rPr>
                <w:rStyle w:val="14"/>
                <w:rFonts w:hint="eastAsia" w:ascii="仿宋_GB2312" w:hAnsi="仿宋_GB2312" w:eastAsia="仿宋_GB2312" w:cs="仿宋_GB2312"/>
                <w:sz w:val="28"/>
                <w:szCs w:val="28"/>
              </w:rPr>
            </w:pPr>
          </w:p>
        </w:tc>
        <w:tc>
          <w:tcPr>
            <w:tcW w:w="1426"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对娱乐场所的联合检查</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牵头部门</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市</w:t>
            </w:r>
            <w:r>
              <w:rPr>
                <w:rFonts w:hint="eastAsia" w:ascii="仿宋_GB2312" w:hAnsi="仿宋_GB2312" w:cs="仿宋_GB2312"/>
                <w:sz w:val="28"/>
                <w:szCs w:val="28"/>
              </w:rPr>
              <w:t>文化广电旅游体育局</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color w:val="000000"/>
                <w:sz w:val="28"/>
                <w:szCs w:val="28"/>
              </w:rPr>
            </w:pPr>
            <w:r>
              <w:rPr>
                <w:rStyle w:val="14"/>
                <w:rFonts w:hint="eastAsia" w:ascii="仿宋_GB2312" w:hAnsi="仿宋_GB2312" w:eastAsia="仿宋_GB2312" w:cs="仿宋_GB2312"/>
                <w:sz w:val="28"/>
                <w:szCs w:val="28"/>
              </w:rPr>
              <w:t>对娱乐场所经营活动的检查</w:t>
            </w:r>
          </w:p>
        </w:tc>
        <w:tc>
          <w:tcPr>
            <w:tcW w:w="2053" w:type="dxa"/>
            <w:vMerge w:val="restart"/>
            <w:tcBorders>
              <w:top w:val="single" w:color="000000" w:sz="4" w:space="0"/>
              <w:left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各娱乐服务企业</w:t>
            </w:r>
          </w:p>
        </w:tc>
        <w:tc>
          <w:tcPr>
            <w:tcW w:w="1230"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现场检查</w:t>
            </w:r>
          </w:p>
          <w:p>
            <w:pPr>
              <w:spacing w:line="360" w:lineRule="exact"/>
              <w:jc w:val="center"/>
              <w:rPr>
                <w:rStyle w:val="14"/>
                <w:rFonts w:hint="eastAsia" w:ascii="仿宋_GB2312" w:hAnsi="仿宋_GB2312" w:eastAsia="仿宋_GB2312" w:cs="仿宋_GB2312"/>
                <w:sz w:val="28"/>
                <w:szCs w:val="28"/>
              </w:rPr>
            </w:pPr>
          </w:p>
        </w:tc>
        <w:tc>
          <w:tcPr>
            <w:tcW w:w="3428" w:type="dxa"/>
            <w:tcBorders>
              <w:top w:val="single" w:color="000000" w:sz="4" w:space="0"/>
              <w:left w:val="single" w:color="000000" w:sz="4" w:space="0"/>
              <w:bottom w:val="single" w:color="000000" w:sz="4" w:space="0"/>
              <w:right w:val="single" w:color="000000" w:sz="4" w:space="0"/>
            </w:tcBorders>
            <w:noWrap w:val="0"/>
            <w:vAlign w:val="top"/>
          </w:tcPr>
          <w:p>
            <w:pPr>
              <w:spacing w:line="360" w:lineRule="exact"/>
              <w:jc w:val="lef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lang w:eastAsia="zh-CN"/>
              </w:rPr>
              <w:t>检查</w:t>
            </w:r>
            <w:r>
              <w:rPr>
                <w:rStyle w:val="14"/>
                <w:rFonts w:hint="eastAsia" w:ascii="仿宋_GB2312" w:hAnsi="仿宋_GB2312" w:eastAsia="仿宋_GB2312" w:cs="仿宋_GB2312"/>
                <w:sz w:val="28"/>
                <w:szCs w:val="28"/>
              </w:rPr>
              <w:t>娱乐场所</w:t>
            </w:r>
            <w:r>
              <w:rPr>
                <w:rStyle w:val="14"/>
                <w:rFonts w:hint="eastAsia" w:ascii="仿宋_GB2312" w:hAnsi="仿宋_GB2312" w:eastAsia="仿宋_GB2312" w:cs="仿宋_GB2312"/>
                <w:sz w:val="28"/>
                <w:szCs w:val="28"/>
                <w:lang w:eastAsia="zh-CN"/>
              </w:rPr>
              <w:t>是否</w:t>
            </w:r>
            <w:r>
              <w:rPr>
                <w:rStyle w:val="14"/>
                <w:rFonts w:hint="eastAsia" w:ascii="仿宋_GB2312" w:hAnsi="仿宋_GB2312" w:eastAsia="仿宋_GB2312" w:cs="仿宋_GB2312"/>
                <w:sz w:val="28"/>
                <w:szCs w:val="28"/>
              </w:rPr>
              <w:t>为未经文化主管部门批准的营业性演出活动提供场地；</w:t>
            </w:r>
            <w:r>
              <w:rPr>
                <w:rStyle w:val="14"/>
                <w:rFonts w:hint="eastAsia" w:ascii="仿宋_GB2312" w:hAnsi="仿宋_GB2312" w:eastAsia="仿宋_GB2312" w:cs="仿宋_GB2312"/>
                <w:sz w:val="28"/>
                <w:szCs w:val="28"/>
                <w:lang w:eastAsia="zh-CN"/>
              </w:rPr>
              <w:t>检查</w:t>
            </w:r>
            <w:r>
              <w:rPr>
                <w:rStyle w:val="14"/>
                <w:rFonts w:hint="eastAsia" w:ascii="仿宋_GB2312" w:hAnsi="仿宋_GB2312" w:eastAsia="仿宋_GB2312" w:cs="仿宋_GB2312"/>
                <w:sz w:val="28"/>
                <w:szCs w:val="28"/>
              </w:rPr>
              <w:t>娱乐场所是否按规定悬挂娱乐经营许可证及未成年人禁入或限入标志。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833"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426"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联合部门1</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市公安局</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Style w:val="14"/>
                <w:rFonts w:hint="eastAsia" w:ascii="仿宋_GB2312" w:hAnsi="仿宋_GB2312" w:eastAsia="仿宋_GB2312" w:cs="仿宋_GB2312"/>
                <w:color w:val="000000"/>
                <w:sz w:val="28"/>
                <w:szCs w:val="28"/>
              </w:rPr>
            </w:pPr>
            <w:r>
              <w:rPr>
                <w:rStyle w:val="14"/>
                <w:rFonts w:hint="eastAsia" w:ascii="仿宋_GB2312" w:hAnsi="仿宋_GB2312" w:eastAsia="仿宋_GB2312" w:cs="仿宋_GB2312"/>
                <w:sz w:val="28"/>
                <w:szCs w:val="28"/>
              </w:rPr>
              <w:t>对娱乐场所治安监督的检查</w:t>
            </w:r>
          </w:p>
        </w:tc>
        <w:tc>
          <w:tcPr>
            <w:tcW w:w="2053" w:type="dxa"/>
            <w:vMerge w:val="continue"/>
            <w:tcBorders>
              <w:left w:val="single" w:color="000000" w:sz="4" w:space="0"/>
              <w:right w:val="single" w:color="000000" w:sz="4" w:space="0"/>
            </w:tcBorders>
            <w:noWrap w:val="0"/>
            <w:vAlign w:val="top"/>
          </w:tcPr>
          <w:p>
            <w:pPr>
              <w:spacing w:line="360" w:lineRule="exact"/>
              <w:jc w:val="left"/>
              <w:rPr>
                <w:rStyle w:val="14"/>
                <w:rFonts w:hint="eastAsia" w:ascii="仿宋_GB2312" w:hAnsi="仿宋_GB2312" w:eastAsia="仿宋_GB2312" w:cs="仿宋_GB2312"/>
                <w:sz w:val="28"/>
                <w:szCs w:val="28"/>
              </w:rPr>
            </w:pPr>
          </w:p>
        </w:tc>
        <w:tc>
          <w:tcPr>
            <w:tcW w:w="1230"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3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对娱乐场所录像设备、报警装备、防护设施</w:t>
            </w:r>
            <w:r>
              <w:rPr>
                <w:rStyle w:val="14"/>
                <w:rFonts w:hint="eastAsia" w:ascii="仿宋_GB2312" w:hAnsi="仿宋_GB2312" w:eastAsia="仿宋_GB2312" w:cs="仿宋_GB2312"/>
                <w:sz w:val="28"/>
                <w:szCs w:val="28"/>
                <w:lang w:eastAsia="zh-CN"/>
              </w:rPr>
              <w:t>进行</w:t>
            </w:r>
            <w:r>
              <w:rPr>
                <w:rStyle w:val="14"/>
                <w:rFonts w:hint="eastAsia" w:ascii="仿宋_GB2312" w:hAnsi="仿宋_GB2312" w:eastAsia="仿宋_GB2312" w:cs="仿宋_GB2312"/>
                <w:sz w:val="28"/>
                <w:szCs w:val="28"/>
              </w:rPr>
              <w:t>检查</w:t>
            </w:r>
            <w:r>
              <w:rPr>
                <w:rStyle w:val="14"/>
                <w:rFonts w:hint="eastAsia" w:ascii="仿宋_GB2312" w:hAnsi="仿宋_GB2312" w:eastAsia="仿宋_GB2312" w:cs="仿宋_GB2312"/>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833"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426"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联合部门2</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highlight w:val="none"/>
              </w:rPr>
              <w:t>市消防救援</w:t>
            </w:r>
            <w:r>
              <w:rPr>
                <w:rStyle w:val="14"/>
                <w:rFonts w:hint="eastAsia" w:ascii="仿宋_GB2312" w:hAnsi="仿宋_GB2312" w:eastAsia="仿宋_GB2312" w:cs="仿宋_GB2312"/>
                <w:sz w:val="28"/>
                <w:szCs w:val="28"/>
                <w:highlight w:val="none"/>
                <w:lang w:val="en-US" w:eastAsia="zh-CN"/>
              </w:rPr>
              <w:t>大</w:t>
            </w:r>
            <w:r>
              <w:rPr>
                <w:rStyle w:val="14"/>
                <w:rFonts w:hint="eastAsia" w:ascii="仿宋_GB2312" w:hAnsi="仿宋_GB2312" w:eastAsia="仿宋_GB2312" w:cs="仿宋_GB2312"/>
                <w:sz w:val="28"/>
                <w:szCs w:val="28"/>
                <w:highlight w:val="none"/>
              </w:rPr>
              <w:t>队</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对娱乐场所消防安全的检查</w:t>
            </w:r>
          </w:p>
        </w:tc>
        <w:tc>
          <w:tcPr>
            <w:tcW w:w="2053" w:type="dxa"/>
            <w:vMerge w:val="continue"/>
            <w:tcBorders>
              <w:left w:val="single" w:color="000000" w:sz="4" w:space="0"/>
              <w:right w:val="single" w:color="000000" w:sz="4" w:space="0"/>
            </w:tcBorders>
            <w:noWrap w:val="0"/>
            <w:vAlign w:val="top"/>
          </w:tcPr>
          <w:p>
            <w:pPr>
              <w:spacing w:line="360" w:lineRule="exact"/>
              <w:jc w:val="left"/>
              <w:rPr>
                <w:rStyle w:val="14"/>
                <w:rFonts w:hint="eastAsia" w:ascii="仿宋_GB2312" w:hAnsi="仿宋_GB2312" w:eastAsia="仿宋_GB2312" w:cs="仿宋_GB2312"/>
                <w:sz w:val="28"/>
                <w:szCs w:val="28"/>
              </w:rPr>
            </w:pPr>
          </w:p>
        </w:tc>
        <w:tc>
          <w:tcPr>
            <w:tcW w:w="1230"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3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检查消防设施等设备完好情况；检查消防安全管理台账建设情况。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833"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426"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联合部门3</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市卫生健康局</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对娱乐场所卫生许可的检查</w:t>
            </w:r>
          </w:p>
        </w:tc>
        <w:tc>
          <w:tcPr>
            <w:tcW w:w="2053" w:type="dxa"/>
            <w:vMerge w:val="continue"/>
            <w:tcBorders>
              <w:left w:val="single" w:color="000000" w:sz="4" w:space="0"/>
              <w:right w:val="single" w:color="000000" w:sz="4" w:space="0"/>
            </w:tcBorders>
            <w:noWrap w:val="0"/>
            <w:vAlign w:val="top"/>
          </w:tcPr>
          <w:p>
            <w:pPr>
              <w:spacing w:line="360" w:lineRule="exact"/>
              <w:jc w:val="left"/>
              <w:rPr>
                <w:rStyle w:val="14"/>
                <w:rFonts w:hint="eastAsia" w:ascii="仿宋_GB2312" w:hAnsi="仿宋_GB2312" w:eastAsia="仿宋_GB2312" w:cs="仿宋_GB2312"/>
                <w:sz w:val="28"/>
                <w:szCs w:val="28"/>
              </w:rPr>
            </w:pPr>
          </w:p>
        </w:tc>
        <w:tc>
          <w:tcPr>
            <w:tcW w:w="1230"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3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lang w:eastAsia="zh-CN"/>
              </w:rPr>
              <w:t>检查</w:t>
            </w:r>
            <w:r>
              <w:rPr>
                <w:rStyle w:val="14"/>
                <w:rFonts w:hint="eastAsia" w:ascii="仿宋_GB2312" w:hAnsi="仿宋_GB2312" w:eastAsia="仿宋_GB2312" w:cs="仿宋_GB2312"/>
                <w:sz w:val="28"/>
                <w:szCs w:val="28"/>
              </w:rPr>
              <w:t>娱乐场所卫生许可情</w:t>
            </w:r>
            <w:r>
              <w:rPr>
                <w:rStyle w:val="14"/>
                <w:rFonts w:hint="eastAsia" w:ascii="仿宋_GB2312" w:hAnsi="仿宋_GB2312" w:eastAsia="仿宋_GB2312" w:cs="仿宋_GB2312"/>
                <w:sz w:val="28"/>
                <w:szCs w:val="28"/>
                <w:lang w:eastAsia="zh-CN"/>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833" w:type="dxa"/>
            <w:vMerge w:val="restart"/>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Fonts w:hint="eastAsia" w:ascii="仿宋_GB2312" w:hAnsi="仿宋_GB2312" w:cs="仿宋_GB2312"/>
                <w:sz w:val="28"/>
                <w:szCs w:val="28"/>
              </w:rPr>
              <w:t>4</w:t>
            </w:r>
          </w:p>
        </w:tc>
        <w:tc>
          <w:tcPr>
            <w:tcW w:w="1426" w:type="dxa"/>
            <w:vMerge w:val="restart"/>
            <w:tcBorders>
              <w:left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Fonts w:hint="eastAsia" w:ascii="仿宋_GB2312" w:hAnsi="仿宋_GB2312" w:cs="仿宋_GB2312"/>
                <w:sz w:val="28"/>
                <w:szCs w:val="28"/>
              </w:rPr>
              <w:t>对燃气经营企业的联合检查</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牵头部门</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Fonts w:hint="eastAsia" w:ascii="仿宋_GB2312" w:hAnsi="仿宋_GB2312" w:cs="仿宋_GB2312"/>
                <w:sz w:val="28"/>
                <w:szCs w:val="28"/>
              </w:rPr>
              <w:t>市城市管理综合执法局</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sz w:val="28"/>
                <w:szCs w:val="28"/>
              </w:rPr>
            </w:pPr>
            <w:r>
              <w:rPr>
                <w:rFonts w:hint="eastAsia" w:ascii="仿宋_GB2312" w:hAnsi="仿宋_GB2312" w:cs="仿宋_GB2312"/>
                <w:sz w:val="28"/>
                <w:szCs w:val="28"/>
              </w:rPr>
              <w:t>对燃气经营许可证核发及事中事后情况进行行政检查</w:t>
            </w:r>
          </w:p>
        </w:tc>
        <w:tc>
          <w:tcPr>
            <w:tcW w:w="2053" w:type="dxa"/>
            <w:vMerge w:val="restart"/>
            <w:tcBorders>
              <w:left w:val="single" w:color="000000" w:sz="4" w:space="0"/>
              <w:right w:val="single" w:color="000000" w:sz="4" w:space="0"/>
            </w:tcBorders>
            <w:noWrap w:val="0"/>
            <w:vAlign w:val="center"/>
          </w:tcPr>
          <w:p>
            <w:pPr>
              <w:spacing w:line="360" w:lineRule="exact"/>
              <w:jc w:val="center"/>
              <w:rPr>
                <w:rFonts w:hint="eastAsia" w:ascii="仿宋_GB2312" w:hAnsi="仿宋_GB2312" w:cs="仿宋_GB2312"/>
                <w:sz w:val="28"/>
                <w:szCs w:val="28"/>
              </w:rPr>
            </w:pPr>
            <w:r>
              <w:rPr>
                <w:rFonts w:hint="eastAsia" w:ascii="仿宋_GB2312" w:hAnsi="仿宋_GB2312" w:cs="仿宋_GB2312"/>
                <w:sz w:val="28"/>
                <w:szCs w:val="28"/>
              </w:rPr>
              <w:t>燃气经营企业</w:t>
            </w:r>
          </w:p>
          <w:p>
            <w:pPr>
              <w:spacing w:line="360" w:lineRule="exact"/>
              <w:jc w:val="left"/>
              <w:rPr>
                <w:rStyle w:val="14"/>
                <w:rFonts w:hint="eastAsia" w:ascii="仿宋_GB2312" w:hAnsi="仿宋_GB2312" w:eastAsia="仿宋_GB2312" w:cs="仿宋_GB2312"/>
                <w:sz w:val="28"/>
                <w:szCs w:val="28"/>
              </w:rPr>
            </w:pPr>
          </w:p>
        </w:tc>
        <w:tc>
          <w:tcPr>
            <w:tcW w:w="1230" w:type="dxa"/>
            <w:vMerge w:val="restart"/>
            <w:tcBorders>
              <w:left w:val="single" w:color="000000" w:sz="4" w:space="0"/>
              <w:right w:val="single" w:color="000000" w:sz="4" w:space="0"/>
            </w:tcBorders>
            <w:noWrap w:val="0"/>
            <w:vAlign w:val="center"/>
          </w:tcPr>
          <w:p>
            <w:pPr>
              <w:spacing w:line="360" w:lineRule="exact"/>
              <w:jc w:val="left"/>
              <w:rPr>
                <w:rFonts w:hint="eastAsia" w:ascii="仿宋_GB2312" w:hAnsi="仿宋_GB2312" w:cs="仿宋_GB2312"/>
                <w:sz w:val="28"/>
                <w:szCs w:val="28"/>
              </w:rPr>
            </w:pPr>
            <w:r>
              <w:rPr>
                <w:rFonts w:hint="eastAsia" w:ascii="仿宋_GB2312" w:hAnsi="仿宋_GB2312" w:cs="仿宋_GB2312"/>
                <w:sz w:val="28"/>
                <w:szCs w:val="28"/>
              </w:rPr>
              <w:t>现场检查</w:t>
            </w:r>
          </w:p>
          <w:p>
            <w:pPr>
              <w:spacing w:line="360" w:lineRule="exact"/>
              <w:jc w:val="left"/>
              <w:rPr>
                <w:rStyle w:val="14"/>
                <w:rFonts w:hint="eastAsia" w:ascii="仿宋_GB2312" w:hAnsi="仿宋_GB2312" w:eastAsia="仿宋_GB2312" w:cs="仿宋_GB2312"/>
                <w:sz w:val="28"/>
                <w:szCs w:val="28"/>
              </w:rPr>
            </w:pPr>
          </w:p>
        </w:tc>
        <w:tc>
          <w:tcPr>
            <w:tcW w:w="3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Style w:val="14"/>
                <w:rFonts w:hint="eastAsia" w:ascii="仿宋_GB2312" w:hAnsi="仿宋_GB2312" w:eastAsia="仿宋_GB2312" w:cs="仿宋_GB2312"/>
                <w:sz w:val="28"/>
                <w:szCs w:val="28"/>
              </w:rPr>
            </w:pPr>
            <w:r>
              <w:rPr>
                <w:rFonts w:hint="eastAsia" w:ascii="仿宋_GB2312" w:hAnsi="仿宋_GB2312" w:cs="仿宋_GB2312"/>
                <w:sz w:val="28"/>
                <w:szCs w:val="28"/>
                <w:lang w:eastAsia="zh-CN"/>
              </w:rPr>
              <w:t>检查</w:t>
            </w:r>
            <w:r>
              <w:rPr>
                <w:rFonts w:hint="eastAsia" w:ascii="仿宋_GB2312" w:hAnsi="仿宋_GB2312" w:cs="仿宋_GB2312"/>
                <w:sz w:val="28"/>
                <w:szCs w:val="28"/>
              </w:rPr>
              <w:t>燃气经营许可证使用情况和安全主体责任落实情况。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833"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426" w:type="dxa"/>
            <w:vMerge w:val="continue"/>
            <w:tcBorders>
              <w:left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Fonts w:hint="eastAsia" w:ascii="仿宋_GB2312" w:hAnsi="仿宋_GB2312" w:cs="仿宋_GB2312"/>
                <w:sz w:val="28"/>
                <w:szCs w:val="28"/>
              </w:rPr>
              <w:t>联合部门1</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Fonts w:hint="eastAsia" w:ascii="仿宋_GB2312" w:hAnsi="仿宋_GB2312" w:cs="仿宋_GB2312"/>
                <w:sz w:val="28"/>
                <w:szCs w:val="28"/>
                <w:lang w:eastAsia="zh-CN"/>
              </w:rPr>
              <w:t>市</w:t>
            </w:r>
            <w:r>
              <w:rPr>
                <w:rFonts w:hint="eastAsia" w:ascii="仿宋_GB2312" w:hAnsi="仿宋_GB2312" w:cs="仿宋_GB2312"/>
                <w:sz w:val="28"/>
                <w:szCs w:val="28"/>
              </w:rPr>
              <w:t>市场监管局</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sz w:val="28"/>
                <w:szCs w:val="28"/>
              </w:rPr>
            </w:pPr>
            <w:r>
              <w:rPr>
                <w:rFonts w:hint="eastAsia" w:ascii="仿宋_GB2312" w:hAnsi="仿宋_GB2312" w:cs="仿宋_GB2312"/>
                <w:sz w:val="28"/>
                <w:szCs w:val="28"/>
              </w:rPr>
              <w:t>对燃气经营企业特种设备情况的检查</w:t>
            </w:r>
          </w:p>
        </w:tc>
        <w:tc>
          <w:tcPr>
            <w:tcW w:w="2053"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230"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3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Fonts w:hint="eastAsia" w:ascii="仿宋_GB2312" w:hAnsi="仿宋_GB2312" w:cs="仿宋_GB2312"/>
                <w:sz w:val="28"/>
                <w:szCs w:val="28"/>
                <w:lang w:eastAsia="zh-CN"/>
              </w:rPr>
              <w:t>检查</w:t>
            </w:r>
            <w:r>
              <w:rPr>
                <w:rFonts w:hint="eastAsia" w:ascii="仿宋_GB2312" w:hAnsi="仿宋_GB2312" w:cs="仿宋_GB2312"/>
                <w:sz w:val="28"/>
                <w:szCs w:val="28"/>
              </w:rPr>
              <w:t>特种设备使用登记、定期检验、作业人员持证情况</w:t>
            </w:r>
            <w:r>
              <w:rPr>
                <w:rFonts w:hint="eastAsia" w:ascii="仿宋_GB2312" w:hAnsi="仿宋_GB2312" w:cs="仿宋_GB2312"/>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833"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426" w:type="dxa"/>
            <w:vMerge w:val="continue"/>
            <w:tcBorders>
              <w:left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r>
              <w:rPr>
                <w:rFonts w:hint="eastAsia" w:ascii="仿宋_GB2312" w:hAnsi="仿宋_GB2312" w:cs="仿宋_GB2312"/>
                <w:sz w:val="28"/>
                <w:szCs w:val="28"/>
              </w:rPr>
              <w:t>联合部门2</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市消防救援</w:t>
            </w:r>
            <w:r>
              <w:rPr>
                <w:rStyle w:val="14"/>
                <w:rFonts w:hint="eastAsia" w:ascii="仿宋_GB2312" w:hAnsi="仿宋_GB2312" w:eastAsia="仿宋_GB2312" w:cs="仿宋_GB2312"/>
                <w:sz w:val="28"/>
                <w:szCs w:val="28"/>
                <w:lang w:val="en-US" w:eastAsia="zh-CN"/>
              </w:rPr>
              <w:t>大</w:t>
            </w:r>
            <w:r>
              <w:rPr>
                <w:rStyle w:val="14"/>
                <w:rFonts w:hint="eastAsia" w:ascii="仿宋_GB2312" w:hAnsi="仿宋_GB2312" w:eastAsia="仿宋_GB2312" w:cs="仿宋_GB2312"/>
                <w:sz w:val="28"/>
                <w:szCs w:val="28"/>
              </w:rPr>
              <w:t>队</w:t>
            </w:r>
          </w:p>
        </w:tc>
        <w:tc>
          <w:tcPr>
            <w:tcW w:w="26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14"/>
                <w:rFonts w:hint="eastAsia" w:ascii="仿宋_GB2312" w:hAnsi="仿宋_GB2312" w:eastAsia="仿宋_GB2312" w:cs="仿宋_GB2312"/>
                <w:sz w:val="28"/>
                <w:szCs w:val="28"/>
              </w:rPr>
            </w:pPr>
            <w:r>
              <w:rPr>
                <w:rFonts w:hint="eastAsia" w:ascii="仿宋_GB2312" w:hAnsi="仿宋_GB2312" w:cs="仿宋_GB2312"/>
                <w:sz w:val="28"/>
                <w:szCs w:val="28"/>
              </w:rPr>
              <w:t>对燃气经营企业</w:t>
            </w:r>
            <w:r>
              <w:rPr>
                <w:rStyle w:val="14"/>
                <w:rFonts w:hint="eastAsia" w:ascii="仿宋_GB2312" w:hAnsi="仿宋_GB2312" w:eastAsia="仿宋_GB2312" w:cs="仿宋_GB2312"/>
                <w:sz w:val="28"/>
                <w:szCs w:val="28"/>
              </w:rPr>
              <w:t>消防安全的检</w:t>
            </w:r>
            <w:r>
              <w:rPr>
                <w:rFonts w:hint="eastAsia" w:ascii="仿宋_GB2312" w:hAnsi="仿宋_GB2312" w:cs="仿宋_GB2312"/>
                <w:sz w:val="28"/>
                <w:szCs w:val="28"/>
              </w:rPr>
              <w:t>查</w:t>
            </w:r>
          </w:p>
        </w:tc>
        <w:tc>
          <w:tcPr>
            <w:tcW w:w="2053" w:type="dxa"/>
            <w:vMerge w:val="continue"/>
            <w:tcBorders>
              <w:left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p>
        </w:tc>
        <w:tc>
          <w:tcPr>
            <w:tcW w:w="1230" w:type="dxa"/>
            <w:vMerge w:val="continue"/>
            <w:tcBorders>
              <w:left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p>
        </w:tc>
        <w:tc>
          <w:tcPr>
            <w:tcW w:w="3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Style w:val="14"/>
                <w:rFonts w:hint="eastAsia" w:ascii="仿宋_GB2312" w:hAnsi="仿宋_GB2312" w:eastAsia="仿宋_GB2312" w:cs="仿宋_GB2312"/>
                <w:sz w:val="28"/>
                <w:szCs w:val="28"/>
              </w:rPr>
            </w:pPr>
            <w:r>
              <w:rPr>
                <w:rFonts w:hint="eastAsia" w:ascii="仿宋_GB2312" w:hAnsi="仿宋_GB2312" w:cs="仿宋_GB2312"/>
                <w:sz w:val="28"/>
                <w:szCs w:val="28"/>
                <w:lang w:eastAsia="zh-CN"/>
              </w:rPr>
              <w:t>检查</w:t>
            </w:r>
            <w:r>
              <w:rPr>
                <w:rFonts w:hint="eastAsia" w:ascii="仿宋_GB2312" w:hAnsi="仿宋_GB2312" w:cs="仿宋_GB2312"/>
                <w:sz w:val="28"/>
                <w:szCs w:val="28"/>
              </w:rPr>
              <w:t>消防设施完好情况、消防安全管理台账建立情况。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833" w:type="dxa"/>
            <w:vMerge w:val="continue"/>
            <w:tcBorders>
              <w:left w:val="single" w:color="000000" w:sz="4" w:space="0"/>
              <w:right w:val="single" w:color="000000" w:sz="4" w:space="0"/>
            </w:tcBorders>
            <w:noWrap w:val="0"/>
            <w:vAlign w:val="center"/>
          </w:tcPr>
          <w:p>
            <w:pPr>
              <w:spacing w:line="360" w:lineRule="exact"/>
              <w:jc w:val="center"/>
              <w:rPr>
                <w:rStyle w:val="14"/>
                <w:rFonts w:hint="eastAsia" w:ascii="仿宋_GB2312" w:hAnsi="仿宋_GB2312" w:eastAsia="仿宋_GB2312" w:cs="仿宋_GB2312"/>
                <w:sz w:val="28"/>
                <w:szCs w:val="28"/>
              </w:rPr>
            </w:pPr>
          </w:p>
        </w:tc>
        <w:tc>
          <w:tcPr>
            <w:tcW w:w="1426" w:type="dxa"/>
            <w:vMerge w:val="continue"/>
            <w:tcBorders>
              <w:left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p>
        </w:tc>
        <w:tc>
          <w:tcPr>
            <w:tcW w:w="1244" w:type="dxa"/>
            <w:noWrap w:val="0"/>
            <w:vAlign w:val="center"/>
          </w:tcPr>
          <w:p>
            <w:pPr>
              <w:spacing w:line="360" w:lineRule="exact"/>
              <w:jc w:val="center"/>
              <w:rPr>
                <w:rStyle w:val="14"/>
                <w:rFonts w:hint="eastAsia" w:ascii="仿宋_GB2312" w:hAnsi="仿宋_GB2312" w:eastAsia="仿宋_GB2312" w:cs="仿宋_GB2312"/>
                <w:sz w:val="28"/>
                <w:szCs w:val="28"/>
              </w:rPr>
            </w:pPr>
            <w:r>
              <w:rPr>
                <w:rFonts w:hint="eastAsia" w:ascii="仿宋_GB2312" w:hAnsi="仿宋_GB2312" w:cs="仿宋_GB2312"/>
                <w:sz w:val="28"/>
                <w:szCs w:val="28"/>
              </w:rPr>
              <w:t>联合部门3</w:t>
            </w:r>
          </w:p>
        </w:tc>
        <w:tc>
          <w:tcPr>
            <w:tcW w:w="1321" w:type="dxa"/>
            <w:noWrap w:val="0"/>
            <w:vAlign w:val="center"/>
          </w:tcPr>
          <w:p>
            <w:pPr>
              <w:spacing w:line="360" w:lineRule="exact"/>
              <w:jc w:val="left"/>
              <w:rPr>
                <w:rStyle w:val="14"/>
                <w:rFonts w:hint="eastAsia" w:ascii="仿宋_GB2312" w:hAnsi="仿宋_GB2312" w:eastAsia="仿宋_GB2312" w:cs="仿宋_GB2312"/>
                <w:sz w:val="28"/>
                <w:szCs w:val="28"/>
              </w:rPr>
            </w:pPr>
            <w:r>
              <w:rPr>
                <w:rFonts w:hint="eastAsia" w:ascii="仿宋_GB2312" w:hAnsi="仿宋_GB2312" w:cs="仿宋_GB2312"/>
                <w:sz w:val="28"/>
                <w:szCs w:val="28"/>
              </w:rPr>
              <w:t>市气象局</w:t>
            </w:r>
          </w:p>
        </w:tc>
        <w:tc>
          <w:tcPr>
            <w:tcW w:w="2628" w:type="dxa"/>
            <w:noWrap w:val="0"/>
            <w:vAlign w:val="center"/>
          </w:tcPr>
          <w:p>
            <w:pPr>
              <w:spacing w:line="360" w:lineRule="exact"/>
              <w:rPr>
                <w:rStyle w:val="14"/>
                <w:rFonts w:hint="eastAsia" w:ascii="仿宋_GB2312" w:hAnsi="仿宋_GB2312" w:eastAsia="仿宋_GB2312" w:cs="仿宋_GB2312"/>
                <w:sz w:val="28"/>
                <w:szCs w:val="28"/>
              </w:rPr>
            </w:pPr>
            <w:r>
              <w:rPr>
                <w:rFonts w:hint="eastAsia" w:ascii="仿宋_GB2312" w:hAnsi="仿宋_GB2312" w:cs="仿宋_GB2312"/>
                <w:sz w:val="28"/>
                <w:szCs w:val="28"/>
              </w:rPr>
              <w:t>对燃气经营企业雷电防护装置竣工验收许可情况的检查</w:t>
            </w:r>
          </w:p>
        </w:tc>
        <w:tc>
          <w:tcPr>
            <w:tcW w:w="2053" w:type="dxa"/>
            <w:vMerge w:val="continue"/>
            <w:tcBorders>
              <w:left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p>
        </w:tc>
        <w:tc>
          <w:tcPr>
            <w:tcW w:w="1230" w:type="dxa"/>
            <w:vMerge w:val="continue"/>
            <w:tcBorders>
              <w:left w:val="single" w:color="000000" w:sz="4" w:space="0"/>
              <w:right w:val="single" w:color="000000" w:sz="4" w:space="0"/>
            </w:tcBorders>
            <w:noWrap w:val="0"/>
            <w:vAlign w:val="center"/>
          </w:tcPr>
          <w:p>
            <w:pPr>
              <w:spacing w:line="360" w:lineRule="exact"/>
              <w:jc w:val="left"/>
              <w:rPr>
                <w:rStyle w:val="14"/>
                <w:rFonts w:hint="eastAsia" w:ascii="仿宋_GB2312" w:hAnsi="仿宋_GB2312" w:eastAsia="仿宋_GB2312" w:cs="仿宋_GB2312"/>
                <w:sz w:val="28"/>
                <w:szCs w:val="28"/>
              </w:rPr>
            </w:pPr>
          </w:p>
        </w:tc>
        <w:tc>
          <w:tcPr>
            <w:tcW w:w="3428" w:type="dxa"/>
            <w:noWrap w:val="0"/>
            <w:vAlign w:val="center"/>
          </w:tcPr>
          <w:p>
            <w:pPr>
              <w:spacing w:line="360" w:lineRule="exact"/>
              <w:jc w:val="left"/>
              <w:rPr>
                <w:rStyle w:val="14"/>
                <w:rFonts w:hint="eastAsia" w:ascii="仿宋_GB2312" w:hAnsi="仿宋_GB2312" w:eastAsia="仿宋_GB2312" w:cs="仿宋_GB2312"/>
                <w:sz w:val="28"/>
                <w:szCs w:val="28"/>
              </w:rPr>
            </w:pPr>
            <w:r>
              <w:rPr>
                <w:rStyle w:val="14"/>
                <w:rFonts w:hint="eastAsia" w:ascii="仿宋_GB2312" w:hAnsi="仿宋_GB2312" w:eastAsia="仿宋_GB2312" w:cs="仿宋_GB2312"/>
                <w:sz w:val="28"/>
                <w:szCs w:val="28"/>
              </w:rPr>
              <w:t>检查建（构）筑物、场所或者设施的雷电防护装置；检查企业是否按照规定采取气象灾害预防措施。</w:t>
            </w:r>
          </w:p>
        </w:tc>
      </w:tr>
    </w:tbl>
    <w:p>
      <w:pPr>
        <w:pStyle w:val="6"/>
        <w:shd w:val="clear" w:color="auto" w:fill="FFFFFF"/>
        <w:spacing w:before="0" w:beforeLines="0" w:beforeAutospacing="0" w:after="0" w:afterLines="0" w:afterAutospacing="0" w:line="600" w:lineRule="exact"/>
        <w:jc w:val="both"/>
        <w:rPr>
          <w:rFonts w:eastAsia="仿宋_GB2312"/>
          <w:sz w:val="32"/>
          <w:szCs w:val="32"/>
          <w:shd w:val="clear" w:color="auto" w:fill="FFFFFF"/>
          <w:lang w:bidi="ar"/>
        </w:rPr>
        <w:sectPr>
          <w:footerReference r:id="rId3" w:type="default"/>
          <w:pgSz w:w="16838" w:h="11906" w:orient="landscape"/>
          <w:pgMar w:top="1588" w:right="2098" w:bottom="1474" w:left="1985" w:header="851" w:footer="992" w:gutter="0"/>
          <w:pgNumType w:fmt="numberInDash"/>
          <w:cols w:space="720" w:num="1"/>
          <w:docGrid w:type="lines" w:linePitch="312" w:charSpace="0"/>
        </w:sectPr>
      </w:pPr>
    </w:p>
    <w:bookmarkEnd w:id="0"/>
    <w:p/>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1"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2"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4"/>
                  <w:rPr>
                    <w:rStyle w:val="10"/>
                    <w:spacing w:val="40"/>
                  </w:rPr>
                </w:pPr>
                <w:r>
                  <w:rPr>
                    <w:rFonts w:hint="eastAsia" w:ascii="仿宋_GB2312" w:hAnsi="仿宋_GB2312" w:eastAsia="仿宋_GB2312" w:cs="仿宋_GB2312"/>
                    <w:spacing w:val="40"/>
                    <w:sz w:val="28"/>
                  </w:rPr>
                  <w:fldChar w:fldCharType="begin"/>
                </w:r>
                <w:r>
                  <w:rPr>
                    <w:rStyle w:val="10"/>
                    <w:rFonts w:hint="eastAsia" w:ascii="仿宋_GB2312" w:hAnsi="仿宋_GB2312" w:eastAsia="仿宋_GB2312" w:cs="仿宋_GB2312"/>
                    <w:spacing w:val="40"/>
                    <w:sz w:val="28"/>
                  </w:rPr>
                  <w:instrText xml:space="preserve">PAGE  </w:instrText>
                </w:r>
                <w:r>
                  <w:rPr>
                    <w:rFonts w:hint="eastAsia" w:ascii="仿宋_GB2312" w:hAnsi="仿宋_GB2312" w:eastAsia="仿宋_GB2312" w:cs="仿宋_GB2312"/>
                    <w:spacing w:val="40"/>
                    <w:sz w:val="28"/>
                  </w:rPr>
                  <w:fldChar w:fldCharType="separate"/>
                </w:r>
                <w:r>
                  <w:rPr>
                    <w:rStyle w:val="10"/>
                    <w:rFonts w:hint="eastAsia" w:ascii="仿宋_GB2312" w:hAnsi="仿宋_GB2312" w:eastAsia="仿宋_GB2312" w:cs="仿宋_GB2312"/>
                    <w:spacing w:val="40"/>
                    <w:sz w:val="28"/>
                  </w:rPr>
                  <w:t>2</w:t>
                </w:r>
                <w:r>
                  <w:rPr>
                    <w:rFonts w:hint="eastAsia" w:ascii="仿宋_GB2312" w:hAnsi="仿宋_GB2312" w:eastAsia="仿宋_GB2312" w:cs="仿宋_GB2312"/>
                    <w:spacing w:val="40"/>
                    <w:sz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D5610"/>
    <w:rsid w:val="001337B9"/>
    <w:rsid w:val="00377268"/>
    <w:rsid w:val="005A1E32"/>
    <w:rsid w:val="00691A74"/>
    <w:rsid w:val="00764AC8"/>
    <w:rsid w:val="00BC3B59"/>
    <w:rsid w:val="00E32C62"/>
    <w:rsid w:val="00E85D6F"/>
    <w:rsid w:val="017D4540"/>
    <w:rsid w:val="01AD4E53"/>
    <w:rsid w:val="02F87EBA"/>
    <w:rsid w:val="049345EF"/>
    <w:rsid w:val="061519B7"/>
    <w:rsid w:val="065C5FE8"/>
    <w:rsid w:val="06DE72CF"/>
    <w:rsid w:val="06FE5952"/>
    <w:rsid w:val="07B14F4B"/>
    <w:rsid w:val="083942FC"/>
    <w:rsid w:val="085E2A6B"/>
    <w:rsid w:val="086A11A0"/>
    <w:rsid w:val="08D60FA5"/>
    <w:rsid w:val="09142898"/>
    <w:rsid w:val="09527C4A"/>
    <w:rsid w:val="0961435D"/>
    <w:rsid w:val="0ABA153D"/>
    <w:rsid w:val="0B4F4B17"/>
    <w:rsid w:val="0BE572D3"/>
    <w:rsid w:val="0C0B3A36"/>
    <w:rsid w:val="0C472618"/>
    <w:rsid w:val="0C98641A"/>
    <w:rsid w:val="0C9E5411"/>
    <w:rsid w:val="0D834377"/>
    <w:rsid w:val="0D8543F2"/>
    <w:rsid w:val="0DCE78A5"/>
    <w:rsid w:val="0DEB44B8"/>
    <w:rsid w:val="0E5A03D3"/>
    <w:rsid w:val="0EF726FF"/>
    <w:rsid w:val="0F2D097E"/>
    <w:rsid w:val="0F321C50"/>
    <w:rsid w:val="0F5B1463"/>
    <w:rsid w:val="0F7D3F13"/>
    <w:rsid w:val="0FED2D24"/>
    <w:rsid w:val="104A37CB"/>
    <w:rsid w:val="10EE397C"/>
    <w:rsid w:val="123013D3"/>
    <w:rsid w:val="12A64F57"/>
    <w:rsid w:val="130D557D"/>
    <w:rsid w:val="137923E3"/>
    <w:rsid w:val="1558516E"/>
    <w:rsid w:val="15DD7FEE"/>
    <w:rsid w:val="173571FF"/>
    <w:rsid w:val="18231B52"/>
    <w:rsid w:val="18DC04DE"/>
    <w:rsid w:val="19E46F8D"/>
    <w:rsid w:val="1A4D13DD"/>
    <w:rsid w:val="1AE72E1E"/>
    <w:rsid w:val="1AEC0C16"/>
    <w:rsid w:val="1B240F9E"/>
    <w:rsid w:val="1C4E7CC0"/>
    <w:rsid w:val="1CC61D61"/>
    <w:rsid w:val="1D2F0AF5"/>
    <w:rsid w:val="1E665E48"/>
    <w:rsid w:val="1EEC7A1D"/>
    <w:rsid w:val="202C0748"/>
    <w:rsid w:val="205E3A9E"/>
    <w:rsid w:val="2123652E"/>
    <w:rsid w:val="215F44AE"/>
    <w:rsid w:val="21857A22"/>
    <w:rsid w:val="21C42787"/>
    <w:rsid w:val="21D87015"/>
    <w:rsid w:val="23850ED6"/>
    <w:rsid w:val="257026DE"/>
    <w:rsid w:val="257D48D7"/>
    <w:rsid w:val="259F68F3"/>
    <w:rsid w:val="26AE0482"/>
    <w:rsid w:val="271F27F9"/>
    <w:rsid w:val="27AD3ED8"/>
    <w:rsid w:val="27D72F76"/>
    <w:rsid w:val="27E577B4"/>
    <w:rsid w:val="294F5552"/>
    <w:rsid w:val="29D028B1"/>
    <w:rsid w:val="2BAE2E65"/>
    <w:rsid w:val="2C875559"/>
    <w:rsid w:val="2CCA6D9F"/>
    <w:rsid w:val="2D142D19"/>
    <w:rsid w:val="2DAA77F0"/>
    <w:rsid w:val="2DC969AC"/>
    <w:rsid w:val="2E0128D8"/>
    <w:rsid w:val="2F2051E7"/>
    <w:rsid w:val="2F373384"/>
    <w:rsid w:val="2FA55A46"/>
    <w:rsid w:val="2FBB06BB"/>
    <w:rsid w:val="2FD33624"/>
    <w:rsid w:val="318E2397"/>
    <w:rsid w:val="329D6409"/>
    <w:rsid w:val="32DE4CFA"/>
    <w:rsid w:val="337D28EA"/>
    <w:rsid w:val="33FF10E5"/>
    <w:rsid w:val="34313BA9"/>
    <w:rsid w:val="34E158ED"/>
    <w:rsid w:val="370D2BCC"/>
    <w:rsid w:val="37BE6B4C"/>
    <w:rsid w:val="38052A89"/>
    <w:rsid w:val="38FA19A3"/>
    <w:rsid w:val="39777797"/>
    <w:rsid w:val="39D46BEB"/>
    <w:rsid w:val="3A422599"/>
    <w:rsid w:val="3B8B5573"/>
    <w:rsid w:val="3B91268C"/>
    <w:rsid w:val="3BCE22F8"/>
    <w:rsid w:val="3BD6523F"/>
    <w:rsid w:val="3C1D11F6"/>
    <w:rsid w:val="3D0D6BC1"/>
    <w:rsid w:val="3D421221"/>
    <w:rsid w:val="3E666B9A"/>
    <w:rsid w:val="3E891C67"/>
    <w:rsid w:val="3E913B5A"/>
    <w:rsid w:val="3EB20DAC"/>
    <w:rsid w:val="3ECF063D"/>
    <w:rsid w:val="3F83356C"/>
    <w:rsid w:val="40581C17"/>
    <w:rsid w:val="40DB2E6F"/>
    <w:rsid w:val="414D5610"/>
    <w:rsid w:val="41AF7EB0"/>
    <w:rsid w:val="42865509"/>
    <w:rsid w:val="42BC715D"/>
    <w:rsid w:val="42D03EA5"/>
    <w:rsid w:val="43BE1650"/>
    <w:rsid w:val="44632ECB"/>
    <w:rsid w:val="44A80D06"/>
    <w:rsid w:val="456B797B"/>
    <w:rsid w:val="463374C1"/>
    <w:rsid w:val="46EA4D79"/>
    <w:rsid w:val="47AB6699"/>
    <w:rsid w:val="47DD37F0"/>
    <w:rsid w:val="480E5AE2"/>
    <w:rsid w:val="486549B9"/>
    <w:rsid w:val="48657EDA"/>
    <w:rsid w:val="486E3E06"/>
    <w:rsid w:val="488A1AD5"/>
    <w:rsid w:val="48A022D1"/>
    <w:rsid w:val="48DA75F4"/>
    <w:rsid w:val="49F953DB"/>
    <w:rsid w:val="4A460A10"/>
    <w:rsid w:val="4A531BFE"/>
    <w:rsid w:val="4B3738EE"/>
    <w:rsid w:val="4CB81147"/>
    <w:rsid w:val="4D5F1703"/>
    <w:rsid w:val="4E4772C1"/>
    <w:rsid w:val="4F9A2425"/>
    <w:rsid w:val="4FD7228A"/>
    <w:rsid w:val="505804F0"/>
    <w:rsid w:val="50D26C34"/>
    <w:rsid w:val="514B2A5F"/>
    <w:rsid w:val="5524763A"/>
    <w:rsid w:val="55410925"/>
    <w:rsid w:val="5663166A"/>
    <w:rsid w:val="569F31C3"/>
    <w:rsid w:val="56E56C24"/>
    <w:rsid w:val="57514C4A"/>
    <w:rsid w:val="57C96B14"/>
    <w:rsid w:val="57D51F0B"/>
    <w:rsid w:val="5835390E"/>
    <w:rsid w:val="58487437"/>
    <w:rsid w:val="599B193E"/>
    <w:rsid w:val="5A296A43"/>
    <w:rsid w:val="5A432B53"/>
    <w:rsid w:val="5B861289"/>
    <w:rsid w:val="5BF25B1B"/>
    <w:rsid w:val="5C00556A"/>
    <w:rsid w:val="5C0E3740"/>
    <w:rsid w:val="5C2632F7"/>
    <w:rsid w:val="5D014D34"/>
    <w:rsid w:val="5D1D1FFB"/>
    <w:rsid w:val="5D9C3137"/>
    <w:rsid w:val="5E532B3D"/>
    <w:rsid w:val="5F04088F"/>
    <w:rsid w:val="5F964C7B"/>
    <w:rsid w:val="5FB673BF"/>
    <w:rsid w:val="5FCA20C7"/>
    <w:rsid w:val="5FE11286"/>
    <w:rsid w:val="605154FF"/>
    <w:rsid w:val="607A72D2"/>
    <w:rsid w:val="61243DBF"/>
    <w:rsid w:val="612918BB"/>
    <w:rsid w:val="6154660B"/>
    <w:rsid w:val="6159693B"/>
    <w:rsid w:val="61D059BD"/>
    <w:rsid w:val="61F800F8"/>
    <w:rsid w:val="624D5B13"/>
    <w:rsid w:val="638A5FBB"/>
    <w:rsid w:val="6568534D"/>
    <w:rsid w:val="65997280"/>
    <w:rsid w:val="65ED24B2"/>
    <w:rsid w:val="665A5D5E"/>
    <w:rsid w:val="66FA2835"/>
    <w:rsid w:val="66FF051B"/>
    <w:rsid w:val="6753209B"/>
    <w:rsid w:val="67593259"/>
    <w:rsid w:val="685948F6"/>
    <w:rsid w:val="68DB1D53"/>
    <w:rsid w:val="69510C53"/>
    <w:rsid w:val="69BB2B2D"/>
    <w:rsid w:val="69CE5517"/>
    <w:rsid w:val="6A752E77"/>
    <w:rsid w:val="6AE9399D"/>
    <w:rsid w:val="6B506C0B"/>
    <w:rsid w:val="6B9D6EF3"/>
    <w:rsid w:val="6BAB18C7"/>
    <w:rsid w:val="6BCF15D4"/>
    <w:rsid w:val="6C151A81"/>
    <w:rsid w:val="6D380797"/>
    <w:rsid w:val="6EC54280"/>
    <w:rsid w:val="6EC80E6D"/>
    <w:rsid w:val="6EFC6C29"/>
    <w:rsid w:val="6F3F07EB"/>
    <w:rsid w:val="6F830903"/>
    <w:rsid w:val="6FA36999"/>
    <w:rsid w:val="70753E97"/>
    <w:rsid w:val="70985378"/>
    <w:rsid w:val="70E7024E"/>
    <w:rsid w:val="714B079F"/>
    <w:rsid w:val="71585B75"/>
    <w:rsid w:val="729725B2"/>
    <w:rsid w:val="729F4076"/>
    <w:rsid w:val="72B212D7"/>
    <w:rsid w:val="73603D61"/>
    <w:rsid w:val="73EA4490"/>
    <w:rsid w:val="74816526"/>
    <w:rsid w:val="749113AB"/>
    <w:rsid w:val="75C66C06"/>
    <w:rsid w:val="76D90E8A"/>
    <w:rsid w:val="76DB2FD3"/>
    <w:rsid w:val="76DF0F9D"/>
    <w:rsid w:val="77A310AD"/>
    <w:rsid w:val="77D4537F"/>
    <w:rsid w:val="77FA0AAD"/>
    <w:rsid w:val="78793F9B"/>
    <w:rsid w:val="78B77C9F"/>
    <w:rsid w:val="79364CB7"/>
    <w:rsid w:val="79F0061D"/>
    <w:rsid w:val="7A852FB5"/>
    <w:rsid w:val="7B2E067F"/>
    <w:rsid w:val="7B3E7A98"/>
    <w:rsid w:val="7B703AB2"/>
    <w:rsid w:val="7B7E66F5"/>
    <w:rsid w:val="7CD05C4E"/>
    <w:rsid w:val="7D0977C3"/>
    <w:rsid w:val="7DAB7B71"/>
    <w:rsid w:val="7DDE09C8"/>
    <w:rsid w:val="7E301339"/>
    <w:rsid w:val="7E7F53BB"/>
    <w:rsid w:val="7F2A2D4A"/>
    <w:rsid w:val="7F63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unhideWhenUsed/>
    <w:qFormat/>
    <w:uiPriority w:val="9"/>
    <w:pPr>
      <w:keepNext/>
      <w:keepLines/>
      <w:spacing w:line="413" w:lineRule="auto"/>
      <w:outlineLvl w:val="2"/>
    </w:pPr>
    <w:rPr>
      <w:rFonts w:ascii="Times New Roman" w:hAnsi="Times New Roman" w:cs="Times New Roman"/>
      <w:b/>
      <w:sz w:val="32"/>
    </w:rPr>
  </w:style>
  <w:style w:type="character" w:default="1" w:styleId="9">
    <w:name w:val="Default Paragraph Font"/>
    <w:unhideWhenUsed/>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unhideWhenUsed/>
    <w:uiPriority w:val="99"/>
    <w:rPr>
      <w:sz w:val="18"/>
      <w:szCs w:val="18"/>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Lines="0" w:beforeAutospacing="1" w:after="100" w:afterLines="0" w:afterAutospacing="1"/>
      <w:jc w:val="left"/>
    </w:pPr>
    <w:rPr>
      <w:rFonts w:ascii="Times New Roman" w:hAnsi="Times New Roman" w:eastAsia="宋体" w:cs="Times New Roman"/>
      <w:kern w:val="0"/>
      <w:sz w:val="24"/>
      <w:szCs w:val="20"/>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rPr>
      <w:rFonts w:ascii="Times New Roman" w:hAnsi="Times New Roman" w:eastAsia="宋体" w:cs="Times New Roman"/>
    </w:rPr>
  </w:style>
  <w:style w:type="paragraph" w:customStyle="1" w:styleId="11">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_Style 3"/>
    <w:basedOn w:val="1"/>
    <w:qFormat/>
    <w:uiPriority w:val="0"/>
    <w:pPr>
      <w:ind w:firstLine="420" w:firstLineChars="200"/>
    </w:pPr>
    <w:rPr>
      <w:rFonts w:ascii="Calibri" w:hAnsi="Calibri"/>
      <w:szCs w:val="22"/>
    </w:rPr>
  </w:style>
  <w:style w:type="paragraph" w:customStyle="1" w:styleId="13">
    <w:name w:val="主题词"/>
    <w:basedOn w:val="1"/>
    <w:qFormat/>
    <w:uiPriority w:val="0"/>
    <w:pPr>
      <w:spacing w:after="156" w:afterLines="50" w:line="600" w:lineRule="exact"/>
    </w:pPr>
    <w:rPr>
      <w:rFonts w:eastAsia="方正小标宋简体"/>
      <w:sz w:val="30"/>
      <w:szCs w:val="20"/>
    </w:rPr>
  </w:style>
  <w:style w:type="character" w:customStyle="1" w:styleId="14">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2023-03-13T02:07:00Z</dcterms:created>
  <dc:creator>admin</dc:creator>
  <cp:lastModifiedBy>wufanying</cp:lastModifiedBy>
  <dcterms:modified xsi:type="dcterms:W3CDTF">2023-05-22T03:23:28Z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