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000000"/>
          <w:sz w:val="32"/>
          <w:szCs w:val="32"/>
          <w:lang w:eastAsia="zh-CN"/>
        </w:rPr>
      </w:pPr>
      <w:r>
        <w:rPr>
          <w:rFonts w:hint="eastAsia" w:ascii="宋体" w:hAnsi="宋体" w:eastAsia="宋体" w:cs="宋体"/>
          <w:b/>
          <w:sz w:val="32"/>
          <w:szCs w:val="32"/>
          <w:lang w:eastAsia="zh-CN"/>
        </w:rPr>
        <w:t>《英德市城市人防工程建设专项规划(20</w:t>
      </w:r>
      <w:r>
        <w:rPr>
          <w:rFonts w:hint="eastAsia" w:ascii="宋体" w:hAnsi="宋体" w:eastAsia="宋体" w:cs="宋体"/>
          <w:b/>
          <w:sz w:val="32"/>
          <w:szCs w:val="32"/>
          <w:lang w:val="en-US" w:eastAsia="zh-CN"/>
        </w:rPr>
        <w:t>21</w:t>
      </w:r>
      <w:r>
        <w:rPr>
          <w:rFonts w:hint="eastAsia" w:ascii="宋体" w:hAnsi="宋体" w:eastAsia="宋体" w:cs="宋体"/>
          <w:b/>
          <w:sz w:val="32"/>
          <w:szCs w:val="32"/>
          <w:lang w:eastAsia="zh-CN"/>
        </w:rPr>
        <w:t>-2035年)》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ascii="宋体" w:hAnsi="宋体" w:cs="宋体"/>
          <w:b/>
          <w:bCs/>
          <w:color w:val="000000"/>
          <w:sz w:val="28"/>
          <w:szCs w:val="28"/>
          <w:lang w:eastAsia="zh-CN"/>
        </w:rPr>
      </w:pPr>
      <w:r>
        <w:rPr>
          <w:rFonts w:hint="eastAsia" w:ascii="宋体" w:hAnsi="宋体" w:cs="宋体"/>
          <w:b/>
          <w:bCs/>
          <w:color w:val="000000"/>
          <w:sz w:val="28"/>
          <w:szCs w:val="28"/>
          <w:lang w:eastAsia="zh-CN"/>
        </w:rPr>
        <w:t>规划内容及主要图纸</w:t>
      </w:r>
      <w:r>
        <w:rPr>
          <w:rFonts w:hint="eastAsia" w:ascii="宋体" w:hAnsi="宋体" w:eastAsia="宋体" w:cs="宋体"/>
          <w:b/>
          <w:bCs/>
          <w:color w:val="000000"/>
          <w:sz w:val="28"/>
          <w:szCs w:val="28"/>
          <w:highlight w:val="none"/>
          <w:lang w:val="en-US" w:eastAsia="zh-CN"/>
        </w:rPr>
        <w:t>（公示版）</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0"/>
        <w:rPr>
          <w:rFonts w:hint="eastAsia" w:ascii="宋体" w:hAnsi="宋体" w:eastAsia="宋体" w:cs="宋体"/>
          <w:b w:val="0"/>
          <w:bCs w:val="0"/>
          <w:color w:val="000000"/>
          <w:sz w:val="24"/>
          <w:szCs w:val="24"/>
          <w:lang w:eastAsia="zh-CN"/>
        </w:rPr>
      </w:pPr>
      <w:r>
        <w:rPr>
          <w:rFonts w:hint="eastAsia" w:ascii="宋体" w:hAnsi="宋体" w:cs="宋体"/>
          <w:b w:val="0"/>
          <w:bCs w:val="0"/>
          <w:color w:val="000000"/>
          <w:sz w:val="24"/>
          <w:szCs w:val="24"/>
          <w:lang w:eastAsia="zh-CN"/>
        </w:rPr>
        <w:t>（一）</w:t>
      </w:r>
      <w:r>
        <w:rPr>
          <w:rFonts w:hint="eastAsia" w:ascii="宋体" w:hAnsi="宋体" w:eastAsia="宋体" w:cs="宋体"/>
          <w:b w:val="0"/>
          <w:bCs w:val="0"/>
          <w:color w:val="000000"/>
          <w:sz w:val="24"/>
          <w:szCs w:val="24"/>
          <w:lang w:eastAsia="zh-CN"/>
        </w:rPr>
        <w:t>规划目的和意义</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为贯彻落实《中华人民共和国人民防空法》，进一步健全完善</w:t>
      </w:r>
      <w:r>
        <w:rPr>
          <w:rFonts w:hint="eastAsia" w:ascii="宋体" w:hAnsi="宋体" w:eastAsia="宋体" w:cs="宋体"/>
          <w:color w:val="auto"/>
          <w:sz w:val="24"/>
          <w:szCs w:val="24"/>
          <w:lang w:val="en-US" w:eastAsia="zh-CN"/>
        </w:rPr>
        <w:t>人民防空体制机制和法制</w:t>
      </w:r>
      <w:r>
        <w:rPr>
          <w:rFonts w:hint="eastAsia" w:ascii="宋体" w:hAnsi="宋体" w:eastAsia="宋体" w:cs="宋体"/>
          <w:color w:val="auto"/>
          <w:sz w:val="24"/>
          <w:szCs w:val="24"/>
          <w:highlight w:val="none"/>
          <w:lang w:val="en-US" w:eastAsia="zh-CN"/>
        </w:rPr>
        <w:t>，推进人民防空事业发展，加快构建战时能力强、平时作为大的现代人民防空体系，英德市人民政府特组织开展《英德市城市人防工程建设专项规划》编制工作。</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规划合理确定人防工程规模，协调各类人防工程建设，落实防空袭方案，增强城市功能，保障人防工程建设有重点、有序、合理发展，保障人防工程建设与经济建设相协调，为城市人防工程建设提供指导；</w:t>
      </w:r>
      <w:r>
        <w:rPr>
          <w:rFonts w:hint="eastAsia" w:ascii="宋体" w:hAnsi="宋体" w:eastAsia="宋体" w:cs="宋体"/>
          <w:color w:val="auto"/>
          <w:sz w:val="24"/>
          <w:szCs w:val="24"/>
          <w:lang w:val="en-US" w:eastAsia="zh-CN"/>
        </w:rPr>
        <w:t>与城乡规划管理对接，构建适应未来城乡治理的人防工程规划体系。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0"/>
        <w:rPr>
          <w:rFonts w:hint="eastAsia" w:ascii="宋体" w:hAnsi="宋体" w:eastAsia="宋体" w:cs="宋体"/>
          <w:b w:val="0"/>
          <w:bCs w:val="0"/>
          <w:color w:val="000000"/>
          <w:sz w:val="24"/>
          <w:szCs w:val="24"/>
          <w:lang w:eastAsia="zh-CN"/>
        </w:rPr>
      </w:pPr>
      <w:r>
        <w:rPr>
          <w:rFonts w:hint="eastAsia" w:ascii="宋体" w:hAnsi="宋体" w:cs="宋体"/>
          <w:b w:val="0"/>
          <w:bCs w:val="0"/>
          <w:color w:val="000000"/>
          <w:sz w:val="24"/>
          <w:szCs w:val="24"/>
          <w:lang w:eastAsia="zh-CN"/>
        </w:rPr>
        <w:t>（二）指导思想和原则</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以科学发展观为指导，深入贯彻党的二十大精神，认真贯彻落实好“长期准备、重点建设、平战结合”建设方针，坚持与经济建设协调发展，与城市建设发展紧密结合，实现高起点规划、高标准建设、高质量发展、高效能防护，提供理论先导、战略指引和政策保障。</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精准防护，突出重点。基于信息化战争精确打击的防护背景，按照城市防护与重要经济目标防护并重的原则，突出重要经济目标及城市中心区、人口密集区、商业繁华区和重要经济目标毗连区等重点地区的防护。</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2.体系防护，完善功能。以构建功能完善的城市人防综合防护体系为目标，固强</w:t>
      </w:r>
      <w:r>
        <w:rPr>
          <w:rFonts w:hint="eastAsia" w:ascii="宋体" w:hAnsi="宋体" w:eastAsia="宋体" w:cs="宋体"/>
          <w:color w:val="auto"/>
          <w:sz w:val="24"/>
          <w:szCs w:val="24"/>
          <w:highlight w:val="none"/>
          <w:lang w:val="en-US" w:eastAsia="zh-CN"/>
        </w:rPr>
        <w:t>补弱</w:t>
      </w:r>
      <w:r>
        <w:rPr>
          <w:rFonts w:hint="eastAsia" w:ascii="宋体" w:hAnsi="宋体" w:eastAsia="宋体" w:cs="宋体"/>
          <w:color w:val="auto"/>
          <w:sz w:val="24"/>
          <w:szCs w:val="24"/>
          <w:lang w:val="en-US" w:eastAsia="zh-CN"/>
        </w:rPr>
        <w:t>，通过科学规划着力补强人防体系建设的短板。</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3.分区控制，分类引导。按照实事求是、因地制宜的思想，对各防空区片采取适宜的规划指标控制和规划指引。</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4.平战结合，融合发展。按照人防建设与经济社会深度融合发展的建设指导，落实平战结合、平战两用，充分发挥人防设施资源的战备效益、社会效益和经济效益。</w:t>
      </w:r>
    </w:p>
    <w:p>
      <w:pPr>
        <w:pStyle w:val="3"/>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5.生态优先，保障公共安全。人防工程规划建设应当基于生态底线和生态保护的具体要求，进行合理开发和利用，严格控制不适宜开发的地下空间。</w:t>
      </w:r>
    </w:p>
    <w:p>
      <w:pPr>
        <w:pStyle w:val="3"/>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远近结合，增强规划的可操作性。人防工程规划应充分考虑地下空间开发利用在空间和时间上的弹性与连续性。远期规划应具有前瞻性，对近期不进行开发的地下空间资源进行合理保护。对分期开发的地下空间做好预留衔接，对重点地区细化完善控制性详细规划的内容要求，增强可操作性。</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0"/>
        <w:rPr>
          <w:rFonts w:hint="eastAsia" w:ascii="宋体" w:hAnsi="宋体" w:cs="宋体"/>
          <w:b w:val="0"/>
          <w:bCs w:val="0"/>
          <w:color w:val="000000"/>
          <w:sz w:val="24"/>
          <w:szCs w:val="24"/>
          <w:lang w:eastAsia="zh-CN"/>
        </w:rPr>
      </w:pPr>
      <w:r>
        <w:rPr>
          <w:rFonts w:hint="eastAsia" w:ascii="宋体" w:hAnsi="宋体" w:cs="宋体"/>
          <w:b w:val="0"/>
          <w:bCs w:val="0"/>
          <w:color w:val="000000"/>
          <w:sz w:val="24"/>
          <w:szCs w:val="24"/>
          <w:lang w:eastAsia="zh-CN"/>
        </w:rPr>
        <w:t>（三）规划范围及规划人口</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1.规划范围</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研究范围为英德市市域范围，总面积为5634.29平方公里。</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规划范围包括中心城区及英红镇、望埠镇的规划镇区。</w:t>
      </w:r>
    </w:p>
    <w:p>
      <w:pPr>
        <w:pStyle w:val="2"/>
        <w:numPr>
          <w:ilvl w:val="0"/>
          <w:numId w:val="0"/>
        </w:numPr>
        <w:ind w:left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2.人口规模</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2035年，中心城区规划人口规模为30万人，英红镇镇区规划人口规模为3万人，望埠镇镇区规划人口规模为8.35万人。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0"/>
        <w:rPr>
          <w:rFonts w:hint="eastAsia" w:ascii="宋体" w:hAnsi="宋体" w:cs="宋体"/>
          <w:b w:val="0"/>
          <w:bCs w:val="0"/>
          <w:color w:val="000000"/>
          <w:sz w:val="24"/>
          <w:szCs w:val="24"/>
          <w:lang w:eastAsia="zh-CN"/>
        </w:rPr>
      </w:pPr>
      <w:r>
        <w:rPr>
          <w:rFonts w:hint="eastAsia" w:ascii="宋体" w:hAnsi="宋体" w:cs="宋体"/>
          <w:b w:val="0"/>
          <w:bCs w:val="0"/>
          <w:color w:val="000000"/>
          <w:sz w:val="24"/>
          <w:szCs w:val="24"/>
          <w:lang w:eastAsia="zh-CN"/>
        </w:rPr>
        <w:t>（四）规划期限</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auto"/>
          <w:sz w:val="24"/>
          <w:szCs w:val="24"/>
          <w:lang w:val="en-US" w:eastAsia="zh-CN"/>
        </w:rPr>
        <w:t>本次规划期限为2021-2035年，分为两个阶段：2021-2025年为近期规划期，2026-2035年为远期规划期。</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0"/>
        <w:rPr>
          <w:rFonts w:hint="eastAsia" w:ascii="宋体" w:hAnsi="宋体" w:cs="宋体"/>
          <w:b w:val="0"/>
          <w:bCs w:val="0"/>
          <w:color w:val="000000"/>
          <w:sz w:val="24"/>
          <w:szCs w:val="24"/>
          <w:lang w:eastAsia="zh-CN"/>
        </w:rPr>
      </w:pPr>
      <w:r>
        <w:rPr>
          <w:rFonts w:hint="eastAsia" w:ascii="宋体" w:hAnsi="宋体" w:cs="宋体"/>
          <w:b w:val="0"/>
          <w:bCs w:val="0"/>
          <w:color w:val="000000"/>
          <w:sz w:val="24"/>
          <w:szCs w:val="24"/>
          <w:lang w:eastAsia="zh-CN"/>
        </w:rPr>
        <w:t>（五）规划目标</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default" w:ascii="宋体" w:hAnsi="宋体" w:eastAsia="宋体" w:cs="宋体"/>
          <w:color w:val="auto"/>
          <w:sz w:val="24"/>
          <w:szCs w:val="24"/>
          <w:lang w:val="en-US" w:eastAsia="zh-CN"/>
        </w:rPr>
        <w:t>建立统一完善，</w:t>
      </w:r>
      <w:r>
        <w:rPr>
          <w:rFonts w:hint="eastAsia" w:ascii="宋体" w:hAnsi="宋体" w:eastAsia="宋体" w:cs="宋体"/>
          <w:color w:val="auto"/>
          <w:sz w:val="24"/>
          <w:szCs w:val="24"/>
          <w:lang w:val="en-US" w:eastAsia="zh-CN"/>
        </w:rPr>
        <w:t>战</w:t>
      </w:r>
      <w:r>
        <w:rPr>
          <w:rFonts w:hint="default" w:ascii="宋体" w:hAnsi="宋体" w:eastAsia="宋体" w:cs="宋体"/>
          <w:color w:val="auto"/>
          <w:sz w:val="24"/>
          <w:szCs w:val="24"/>
          <w:lang w:val="en-US" w:eastAsia="zh-CN"/>
        </w:rPr>
        <w:t>时防空、平时防灾的人民防空组织指挥体系</w:t>
      </w:r>
      <w:r>
        <w:rPr>
          <w:rFonts w:hint="eastAsia" w:ascii="宋体" w:hAnsi="宋体" w:eastAsia="宋体" w:cs="宋体"/>
          <w:color w:val="auto"/>
          <w:sz w:val="24"/>
          <w:szCs w:val="24"/>
          <w:lang w:val="en-US" w:eastAsia="zh-CN"/>
        </w:rPr>
        <w:t>；</w:t>
      </w:r>
      <w:r>
        <w:rPr>
          <w:rFonts w:hint="default" w:ascii="宋体" w:hAnsi="宋体" w:eastAsia="宋体" w:cs="宋体"/>
          <w:color w:val="auto"/>
          <w:sz w:val="24"/>
          <w:szCs w:val="24"/>
          <w:lang w:val="en-US" w:eastAsia="zh-CN"/>
        </w:rPr>
        <w:t>布局合理、功能配套的人民防空工程体系</w:t>
      </w:r>
      <w:r>
        <w:rPr>
          <w:rFonts w:hint="eastAsia" w:ascii="宋体" w:hAnsi="宋体" w:eastAsia="宋体" w:cs="宋体"/>
          <w:color w:val="auto"/>
          <w:sz w:val="24"/>
          <w:szCs w:val="24"/>
          <w:lang w:val="en-US" w:eastAsia="zh-CN"/>
        </w:rPr>
        <w:t>；</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2.建立</w:t>
      </w:r>
      <w:r>
        <w:rPr>
          <w:rFonts w:hint="default" w:ascii="宋体" w:hAnsi="宋体" w:eastAsia="宋体" w:cs="宋体"/>
          <w:color w:val="auto"/>
          <w:sz w:val="24"/>
          <w:szCs w:val="24"/>
          <w:lang w:val="en-US" w:eastAsia="zh-CN"/>
        </w:rPr>
        <w:t>灵敏可靠、覆盖全局的通信警报体系</w:t>
      </w:r>
      <w:r>
        <w:rPr>
          <w:rFonts w:hint="eastAsia" w:ascii="宋体" w:hAnsi="宋体" w:eastAsia="宋体" w:cs="宋体"/>
          <w:color w:val="auto"/>
          <w:sz w:val="24"/>
          <w:szCs w:val="24"/>
          <w:lang w:val="en-US" w:eastAsia="zh-CN"/>
        </w:rPr>
        <w:t>；</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3.建立</w:t>
      </w:r>
      <w:r>
        <w:rPr>
          <w:rFonts w:hint="default" w:ascii="宋体" w:hAnsi="宋体" w:eastAsia="宋体" w:cs="宋体"/>
          <w:color w:val="auto"/>
          <w:sz w:val="24"/>
          <w:szCs w:val="24"/>
          <w:lang w:val="en-US" w:eastAsia="zh-CN"/>
        </w:rPr>
        <w:t>精干过硬、保障有力的群众防空组织体系和防护可靠、体系完善的人员疏散掩蔽体系</w:t>
      </w:r>
      <w:r>
        <w:rPr>
          <w:rFonts w:hint="eastAsia" w:ascii="宋体" w:hAnsi="宋体" w:eastAsia="宋体" w:cs="宋体"/>
          <w:color w:val="auto"/>
          <w:sz w:val="24"/>
          <w:szCs w:val="24"/>
          <w:lang w:val="en-US" w:eastAsia="zh-CN"/>
        </w:rPr>
        <w:t>；</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rPr>
          <w:rFonts w:hint="default" w:ascii="宋体" w:hAnsi="宋体" w:eastAsia="宋体" w:cs="宋体"/>
          <w:color w:val="000000"/>
          <w:sz w:val="24"/>
          <w:szCs w:val="24"/>
          <w:lang w:val="en-US" w:eastAsia="zh-CN"/>
        </w:rPr>
      </w:pPr>
      <w:r>
        <w:rPr>
          <w:rFonts w:hint="eastAsia" w:ascii="宋体" w:hAnsi="宋体" w:eastAsia="宋体" w:cs="宋体"/>
          <w:color w:val="auto"/>
          <w:sz w:val="24"/>
          <w:szCs w:val="24"/>
          <w:lang w:val="en-US" w:eastAsia="zh-CN"/>
        </w:rPr>
        <w:t>4.</w:t>
      </w:r>
      <w:r>
        <w:rPr>
          <w:rFonts w:hint="default" w:ascii="宋体" w:hAnsi="宋体" w:eastAsia="宋体" w:cs="宋体"/>
          <w:color w:val="auto"/>
          <w:sz w:val="24"/>
          <w:szCs w:val="24"/>
          <w:lang w:val="en-US" w:eastAsia="zh-CN"/>
        </w:rPr>
        <w:t>建立完善人民防空和应急管理相结合的运行机制，确保防空、防灾与救灾行动的高效顺畅。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0"/>
        <w:rPr>
          <w:rFonts w:hint="eastAsia" w:ascii="宋体" w:hAnsi="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（六）城市地下空间开发利用兼顾人防要求规划</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适宜开发人防工程使用功能的地面建筑主要有住宅区、商业娱乐中心、学校、医院、特殊地段及设施、城市广场及绿地。</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1.位于主次干道，大型公共广场、绿地下的（单建式）人防工程，平时开发以商业、服务业、停车功能为主。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2.位于行政办公设施下的人防工程，平时适宜作为停车库或仓储功能为主。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3.位于商业金融设施下的人防工程，平时适宜作为商业、餐饮、娱乐或停车功能为主。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4.位于工业设施下的人防工程，平时适宜作为战备物资库功能使用为主。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5.位于居住区的人防工程，平时适宜作车库或社区服务活动使用为主。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6.位于交通主干道或交通枢纽部位的人防通道，平时适宜作为商业街或地下过街道功能使用为主。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7.其他的人防项目，可结合其工程特点平时加以利用，做到地上和地下功能一体化。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val="0"/>
          <w:bCs w:val="0"/>
          <w:color w:val="auto"/>
          <w:sz w:val="24"/>
          <w:szCs w:val="24"/>
          <w:highlight w:val="none"/>
          <w:lang w:val="en-US" w:eastAsia="zh-CN"/>
        </w:rPr>
        <w:t>（七）规划图纸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drawing>
          <wp:inline distT="0" distB="0" distL="114300" distR="114300">
            <wp:extent cx="7414895" cy="5243195"/>
            <wp:effectExtent l="0" t="0" r="14605" b="14605"/>
            <wp:docPr id="2" name="图片 2" descr="C:/Users/Administrator/Desktop/01区位分析图.jpg01区位分析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01区位分析图.jpg01区位分析图"/>
                    <pic:cNvPicPr>
                      <a:picLocks noChangeAspect="1"/>
                    </pic:cNvPicPr>
                  </pic:nvPicPr>
                  <pic:blipFill>
                    <a:blip r:embed="rId4"/>
                    <a:srcRect l="6" r="6"/>
                    <a:stretch>
                      <a:fillRect/>
                    </a:stretch>
                  </pic:blipFill>
                  <pic:spPr>
                    <a:xfrm>
                      <a:off x="0" y="0"/>
                      <a:ext cx="7414895" cy="5243195"/>
                    </a:xfrm>
                    <a:prstGeom prst="rect">
                      <a:avLst/>
                    </a:prstGeom>
                  </pic:spPr>
                </pic:pic>
              </a:graphicData>
            </a:graphic>
          </wp:inline>
        </w:drawing>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053423"/>
    <w:rsid w:val="50B655F1"/>
    <w:rsid w:val="68053423"/>
    <w:rsid w:val="70BC4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rPr>
      <w:szCs w:val="24"/>
    </w:rPr>
  </w:style>
  <w:style w:type="paragraph" w:styleId="3">
    <w:name w:val="Body Text First Indent"/>
    <w:basedOn w:val="4"/>
    <w:unhideWhenUsed/>
    <w:qFormat/>
    <w:uiPriority w:val="99"/>
    <w:pPr>
      <w:ind w:firstLine="420" w:firstLineChars="100"/>
    </w:pPr>
  </w:style>
  <w:style w:type="paragraph" w:styleId="4">
    <w:name w:val="Body Text"/>
    <w:basedOn w:val="1"/>
    <w:next w:val="5"/>
    <w:qFormat/>
    <w:uiPriority w:val="1"/>
    <w:pPr>
      <w:spacing w:line="360" w:lineRule="auto"/>
      <w:ind w:firstLine="200" w:firstLineChars="200"/>
    </w:pPr>
    <w:rPr>
      <w:sz w:val="24"/>
      <w:szCs w:val="24"/>
    </w:rPr>
  </w:style>
  <w:style w:type="paragraph" w:styleId="5">
    <w:name w:val="toc 5"/>
    <w:basedOn w:val="1"/>
    <w:next w:val="1"/>
    <w:semiHidden/>
    <w:unhideWhenUsed/>
    <w:qFormat/>
    <w:uiPriority w:val="39"/>
    <w:pPr>
      <w:spacing w:line="240" w:lineRule="auto"/>
      <w:ind w:left="1680" w:leftChars="800" w:firstLine="0" w:firstLineChars="0"/>
    </w:pPr>
    <w:rPr>
      <w:rFonts w:eastAsiaTheme="minorEastAsia"/>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2024-12-05T02:08:00Z</dcterms:created>
  <dc:creator>YX</dc:creator>
  <cp:lastModifiedBy>Mr cai</cp:lastModifiedBy>
  <dcterms:modified xsi:type="dcterms:W3CDTF">2024-12-30T00:48:25Z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BC209E77A716475E848C999892B5B64C_11</vt:lpwstr>
  </property>
</Properties>
</file>