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0560F">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桥头镇2024年工作总结及2025年工作计划</w:t>
      </w:r>
    </w:p>
    <w:p w14:paraId="7FE8665A">
      <w:pPr>
        <w:keepNext w:val="0"/>
        <w:keepLines w:val="0"/>
        <w:pageBreakBefore w:val="0"/>
        <w:widowControl w:val="0"/>
        <w:kinsoku/>
        <w:wordWrap/>
        <w:overflowPunct/>
        <w:topLinePunct w:val="0"/>
        <w:autoSpaceDE/>
        <w:autoSpaceDN/>
        <w:bidi w:val="0"/>
        <w:adjustRightInd/>
        <w:spacing w:line="600" w:lineRule="exact"/>
        <w:ind w:leftChars="0"/>
        <w:jc w:val="both"/>
        <w:textAlignment w:val="auto"/>
        <w:rPr>
          <w:rFonts w:hint="eastAsia" w:ascii="黑体" w:hAnsi="黑体" w:eastAsia="黑体" w:cs="黑体"/>
          <w:sz w:val="32"/>
          <w:szCs w:val="32"/>
          <w:highlight w:val="none"/>
          <w:lang w:val="en-US" w:eastAsia="zh-CN"/>
        </w:rPr>
      </w:pPr>
    </w:p>
    <w:p w14:paraId="7249DDC9">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是中华人民共和国成立75周年，也是全面深入贯彻党的二十大精神的关键之年。2024年以来，桥头镇始终坚持以习近平新时代中国特色社会主义思想为指导，全面贯彻党的二十大和二十届二中、三中全会精神，深入贯彻落实习近平总书记关于全面深化改革的重要论述和视察广东重要讲话、重要指示精神，</w:t>
      </w:r>
      <w:r>
        <w:rPr>
          <w:rFonts w:hint="eastAsia" w:ascii="仿宋_GB2312" w:hAnsi="仿宋_GB2312" w:eastAsia="仿宋_GB2312" w:cs="仿宋_GB2312"/>
          <w:b w:val="0"/>
          <w:bCs w:val="0"/>
          <w:kern w:val="2"/>
          <w:sz w:val="32"/>
          <w:szCs w:val="32"/>
          <w:highlight w:val="none"/>
          <w:lang w:val="en-US" w:eastAsia="zh-CN" w:bidi="ar-SA"/>
        </w:rPr>
        <w:t>严格按照市委、市政府决策部署和工作要求，</w:t>
      </w:r>
      <w:r>
        <w:rPr>
          <w:rFonts w:hint="eastAsia" w:ascii="仿宋_GB2312" w:hAnsi="仿宋_GB2312" w:eastAsia="仿宋_GB2312" w:cs="仿宋_GB2312"/>
          <w:sz w:val="32"/>
          <w:szCs w:val="32"/>
          <w:highlight w:val="none"/>
          <w:lang w:val="en-US" w:eastAsia="zh-CN"/>
        </w:rPr>
        <w:t>在市委、市政府的坚强领导下，</w:t>
      </w:r>
      <w:r>
        <w:rPr>
          <w:rFonts w:hint="eastAsia" w:ascii="仿宋_GB2312" w:hAnsi="仿宋_GB2312" w:eastAsia="仿宋_GB2312" w:cs="仿宋_GB2312"/>
          <w:b w:val="0"/>
          <w:bCs w:val="0"/>
          <w:kern w:val="2"/>
          <w:sz w:val="32"/>
          <w:szCs w:val="32"/>
          <w:highlight w:val="none"/>
          <w:lang w:val="en-US" w:eastAsia="zh-CN" w:bidi="ar-SA"/>
        </w:rPr>
        <w:t>坚持稳中求进工作总基调，</w:t>
      </w:r>
      <w:r>
        <w:rPr>
          <w:rFonts w:hint="eastAsia" w:ascii="仿宋_GB2312" w:hAnsi="仿宋_GB2312" w:eastAsia="仿宋_GB2312" w:cs="仿宋_GB2312"/>
          <w:sz w:val="32"/>
          <w:szCs w:val="32"/>
          <w:highlight w:val="none"/>
          <w:lang w:val="en-US" w:eastAsia="zh-CN"/>
        </w:rPr>
        <w:t>突出“讲政治、拼经济、惠民生”，抢抓实施“百千万工程”战略机遇，奋力推动全镇经济社会各项事业稳定健康发展。</w:t>
      </w:r>
    </w:p>
    <w:p w14:paraId="3DAD4C64">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一、2024年工作总结</w:t>
      </w:r>
    </w:p>
    <w:p w14:paraId="022EDF0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（一）固本拓新</w:t>
      </w:r>
      <w:r>
        <w:rPr>
          <w:rFonts w:hint="eastAsia" w:ascii="楷体_GB2312" w:hAnsi="楷体_GB2312" w:eastAsia="楷体_GB2312" w:cs="楷体_GB2312"/>
          <w:sz w:val="32"/>
          <w:szCs w:val="32"/>
          <w:highlight w:val="none"/>
          <w:lang w:val="en-US" w:eastAsia="zh-CN"/>
        </w:rPr>
        <w:t>抓项目，惠企助企高质量发展</w:t>
      </w:r>
    </w:p>
    <w:p w14:paraId="30D08D9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加力提速“百千万工程”落地，圩镇品质稳步提升。</w:t>
      </w:r>
      <w:r>
        <w:rPr>
          <w:rFonts w:hint="eastAsia" w:ascii="仿宋_GB2312" w:hAnsi="仿宋_GB2312" w:eastAsia="仿宋_GB2312" w:cs="仿宋_GB2312"/>
          <w:color w:val="auto"/>
          <w:sz w:val="32"/>
          <w:szCs w:val="32"/>
          <w:highlight w:val="none"/>
          <w:lang w:val="en-US" w:eastAsia="zh-CN"/>
        </w:rPr>
        <w:t>聚焦人居环境整治、风貌品质提升、公共服务基础设施提升等方面开展典型镇、村培育建设，紧扣美丽圩镇“七个一”建设，绘制工业强镇新图景，形成包括建设规划文本纲要和“一库三图一书”在内的全套规划成果。其中，2024-2026年入库建设项目64个，预计投入资金约4.4亿元，2024年建设项目42个，预计投入资金1.06亿元。抢抓重点建筑业央企助力“百千万工程”机遇，聚焦美丽圩镇“七个一”重点项目建设，与中交集团签订合作协议，依法依规推动重点项目落地见效。美丽示范主街、房屋外立面提升工程等19个项目已开始施工，其余项目均在完善规划设计阶段。完成美丽示范主街111栋房屋外立面改造、44栋招牌更换、350米美丽河道填石、平整、底板浇筑，30栋房屋外立面外墙真石漆施工等工程，入口通道、生态小公园、圩镇客厅等工程也在同步开展，“百千万工程”扎实推进，圩镇面貌日渐焕新。</w:t>
      </w:r>
    </w:p>
    <w:p w14:paraId="6A6050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持续优化惠企助企措施，突出“工业兴镇”发展方向。</w:t>
      </w:r>
      <w:r>
        <w:rPr>
          <w:rFonts w:hint="eastAsia" w:ascii="仿宋_GB2312" w:hAnsi="仿宋_GB2312" w:eastAsia="仿宋_GB2312" w:cs="仿宋_GB2312"/>
          <w:b w:val="0"/>
          <w:bCs w:val="0"/>
          <w:kern w:val="0"/>
          <w:sz w:val="32"/>
          <w:szCs w:val="32"/>
          <w:highlight w:val="none"/>
          <w:lang w:val="en-US" w:eastAsia="zh-CN"/>
        </w:rPr>
        <w:t>全力以赴支持粤北（敬业）钢铁、稀美资源、实益长丰等优质企业以及桥头商会解决历史遗留问题、保障安全生产，积极争取市自然资源、林业、公安、工信等部门的资源倾斜和政策支持，着力盘活圩镇土地资源，释放土地资源约300亩，护航优质企业高效运行、增资扩产。支持粤北（敬业）钢铁厂增资6亿元进行技术升级改造，深化广东华电清远英德桥头“农光互补”光伏发电项目进驻桥头工作；简化审批流程，提高企业办事效率，不断优化营商环境，充分激发市场活力。</w:t>
      </w:r>
    </w:p>
    <w:p w14:paraId="3FFA01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深化农业产业发展链条，实现“农业稳镇”发展目标。</w:t>
      </w:r>
      <w:r>
        <w:rPr>
          <w:rFonts w:hint="eastAsia" w:ascii="仿宋_GB2312" w:hAnsi="仿宋_GB2312" w:eastAsia="仿宋_GB2312" w:cs="仿宋_GB2312"/>
          <w:b w:val="0"/>
          <w:bCs w:val="0"/>
          <w:kern w:val="0"/>
          <w:sz w:val="32"/>
          <w:szCs w:val="32"/>
          <w:highlight w:val="none"/>
          <w:lang w:val="en-US" w:eastAsia="zh-CN"/>
        </w:rPr>
        <w:t>结合地区特色，培育龙头品牌企业：全力打造五石村丝苗米现代农业示范基地，深化与英德市兴隆农业种植专业合作社合作，带动建成以优质丝苗米种植、加工、销售等为一体的现代农业示范基地；建设亚婆石村“一村一品、一镇一业”德辉鸽业养殖项目，吸引大批鸽业养殖户入驻桥头，推动鸽业养殖转型升级，产能快速提升。支持仙蕉坑村丰林农业专业合作社发展“果蔗种植、果蔗种苗培育+技术指导+产品销售”为一体的甘蔗种植培育基地；积极探寻建设稻鸽蔗农业产业园，以农业产业现代化发展，带动农民增收致富。</w:t>
      </w:r>
    </w:p>
    <w:p w14:paraId="3B503D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（二）</w:t>
      </w:r>
      <w:r>
        <w:rPr>
          <w:rFonts w:hint="eastAsia" w:ascii="楷体_GB2312" w:hAnsi="楷体_GB2312" w:eastAsia="楷体_GB2312" w:cs="楷体_GB2312"/>
          <w:sz w:val="32"/>
          <w:szCs w:val="32"/>
          <w:highlight w:val="none"/>
          <w:lang w:val="en-US" w:eastAsia="zh-CN"/>
        </w:rPr>
        <w:t>全力以赴促振兴，“三农”发展更添活力</w:t>
      </w:r>
    </w:p>
    <w:p w14:paraId="3328F79D">
      <w:pPr>
        <w:keepNext w:val="0"/>
        <w:keepLines w:val="0"/>
        <w:pageBreakBefore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粮食安全更有保障。</w:t>
      </w:r>
      <w:r>
        <w:rPr>
          <w:rFonts w:hint="eastAsia" w:ascii="仿宋_GB2312" w:hAnsi="仿宋_GB2312" w:eastAsia="仿宋_GB2312" w:cs="仿宋_GB2312"/>
          <w:sz w:val="32"/>
          <w:szCs w:val="32"/>
          <w:highlight w:val="none"/>
          <w:lang w:val="en-US" w:eastAsia="zh-CN"/>
        </w:rPr>
        <w:t>2024年上半年早稻种植任务面积12800亩，实际种植面积共12937亩，任务完成率达101.07%；大豆种植任务面积236亩，实际种植面积共236亩，任务完成率达100%。同时，</w:t>
      </w:r>
      <w:r>
        <w:rPr>
          <w:rFonts w:hint="eastAsia" w:ascii="仿宋_GB2312" w:hAnsi="仿宋_GB2312" w:eastAsia="仿宋_GB2312" w:cs="仿宋_GB2312"/>
          <w:sz w:val="32"/>
          <w:szCs w:val="32"/>
          <w:highlight w:val="none"/>
          <w:lang w:eastAsia="zh-CN"/>
        </w:rPr>
        <w:t>将撂荒</w:t>
      </w:r>
      <w:r>
        <w:rPr>
          <w:rFonts w:hint="eastAsia" w:ascii="仿宋_GB2312" w:hAnsi="仿宋_GB2312" w:eastAsia="仿宋_GB2312" w:cs="仿宋_GB2312"/>
          <w:sz w:val="32"/>
          <w:szCs w:val="32"/>
          <w:highlight w:val="none"/>
        </w:rPr>
        <w:t>耕地优先种植水稻</w:t>
      </w:r>
      <w:r>
        <w:rPr>
          <w:rFonts w:hint="eastAsia" w:ascii="仿宋_GB2312" w:hAnsi="仿宋_GB2312" w:eastAsia="仿宋_GB2312" w:cs="仿宋_GB2312"/>
          <w:sz w:val="32"/>
          <w:szCs w:val="32"/>
          <w:highlight w:val="none"/>
          <w:lang w:eastAsia="zh-CN"/>
        </w:rPr>
        <w:t>，协调各村</w:t>
      </w:r>
      <w:r>
        <w:rPr>
          <w:rFonts w:hint="eastAsia" w:ascii="仿宋_GB2312" w:hAnsi="仿宋_GB2312" w:eastAsia="仿宋_GB2312" w:cs="仿宋_GB2312"/>
          <w:sz w:val="32"/>
          <w:szCs w:val="32"/>
          <w:highlight w:val="none"/>
        </w:rPr>
        <w:t>结构调整种植水稻，增加水稻种植面积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从基层自治上促进撂荒耕地复耕复种工作，完成撂荒耕地复耕复种528.56亩。</w:t>
      </w:r>
    </w:p>
    <w:p w14:paraId="05D331DE">
      <w:pPr>
        <w:keepNext w:val="0"/>
        <w:keepLines w:val="0"/>
        <w:pageBreakBefore w:val="0"/>
        <w:kinsoku/>
        <w:wordWrap/>
        <w:overflowPunct/>
        <w:topLinePunct w:val="0"/>
        <w:autoSpaceDE/>
        <w:autoSpaceDN/>
        <w:bidi w:val="0"/>
        <w:adjustRightInd/>
        <w:snapToGrid/>
        <w:spacing w:line="600" w:lineRule="exact"/>
        <w:ind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惠农政策落地见效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积极开展农业保险投保和受灾统计报送工作，</w:t>
      </w:r>
      <w:r>
        <w:rPr>
          <w:rFonts w:hint="eastAsia" w:ascii="仿宋_GB2312" w:hAnsi="仿宋_GB2312" w:eastAsia="仿宋_GB2312" w:cs="仿宋_GB2312"/>
          <w:sz w:val="32"/>
          <w:szCs w:val="32"/>
          <w:highlight w:val="none"/>
          <w:lang w:val="en-US" w:eastAsia="zh-CN"/>
        </w:rPr>
        <w:t>共完成2300户1.26万亩早造水稻保险投保、34户51.8亩花生投保、7户11亩玉米投保工作，协助完成700多亩早造水稻受灾理赔。发放6900多户4.7万亩耕地地力保护补贴，发放耕地补贴资金合计482万元。</w:t>
      </w:r>
    </w:p>
    <w:p w14:paraId="15C2E9A2">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和美乡村宜居宜业。</w:t>
      </w:r>
      <w:r>
        <w:rPr>
          <w:rFonts w:hint="eastAsia" w:ascii="仿宋_GB2312" w:hAnsi="仿宋_GB2312" w:eastAsia="仿宋_GB2312" w:cs="仿宋_GB2312"/>
          <w:sz w:val="32"/>
          <w:szCs w:val="32"/>
          <w:highlight w:val="none"/>
          <w:lang w:val="en-US" w:eastAsia="zh-CN"/>
        </w:rPr>
        <w:t>镇内73</w:t>
      </w:r>
      <w:r>
        <w:rPr>
          <w:rFonts w:hint="eastAsia" w:ascii="仿宋_GB2312" w:hAnsi="仿宋_GB2312" w:eastAsia="仿宋_GB2312" w:cs="仿宋_GB2312"/>
          <w:bCs/>
          <w:sz w:val="32"/>
          <w:szCs w:val="32"/>
          <w:highlight w:val="none"/>
        </w:rPr>
        <w:t>个自然村</w:t>
      </w:r>
      <w:r>
        <w:rPr>
          <w:rFonts w:hint="eastAsia" w:ascii="仿宋_GB2312" w:hAnsi="仿宋_GB2312" w:eastAsia="仿宋_GB2312" w:cs="仿宋_GB2312"/>
          <w:sz w:val="32"/>
          <w:szCs w:val="32"/>
          <w:highlight w:val="none"/>
          <w:lang w:val="en-US" w:eastAsia="zh-CN"/>
        </w:rPr>
        <w:t>通过了</w:t>
      </w:r>
      <w:bookmarkStart w:id="0" w:name="OLE_LINK2"/>
      <w:r>
        <w:rPr>
          <w:rFonts w:hint="eastAsia" w:ascii="仿宋_GB2312" w:hAnsi="仿宋_GB2312" w:eastAsia="仿宋_GB2312" w:cs="仿宋_GB2312"/>
          <w:sz w:val="32"/>
          <w:szCs w:val="32"/>
          <w:highlight w:val="none"/>
          <w:lang w:val="en-US" w:eastAsia="zh-CN"/>
        </w:rPr>
        <w:t>清远市</w:t>
      </w:r>
      <w:r>
        <w:rPr>
          <w:rFonts w:hint="eastAsia" w:ascii="仿宋_GB2312" w:hAnsi="仿宋_GB2312" w:eastAsia="仿宋_GB2312" w:cs="仿宋_GB2312"/>
          <w:bCs/>
          <w:sz w:val="32"/>
          <w:szCs w:val="32"/>
          <w:highlight w:val="none"/>
          <w:lang w:val="en-US" w:eastAsia="zh-CN"/>
        </w:rPr>
        <w:t>美丽宜居村</w:t>
      </w:r>
      <w:bookmarkEnd w:id="0"/>
      <w:r>
        <w:rPr>
          <w:rFonts w:hint="eastAsia" w:ascii="仿宋_GB2312" w:hAnsi="仿宋_GB2312" w:eastAsia="仿宋_GB2312" w:cs="仿宋_GB2312"/>
          <w:bCs/>
          <w:sz w:val="32"/>
          <w:szCs w:val="32"/>
          <w:highlight w:val="none"/>
        </w:rPr>
        <w:t>验收，</w:t>
      </w:r>
      <w:r>
        <w:rPr>
          <w:rFonts w:hint="eastAsia" w:ascii="仿宋_GB2312" w:hAnsi="仿宋_GB2312" w:eastAsia="仿宋_GB2312" w:cs="仿宋_GB2312"/>
          <w:bCs/>
          <w:sz w:val="32"/>
          <w:szCs w:val="32"/>
          <w:highlight w:val="none"/>
          <w:lang w:val="en-US" w:eastAsia="zh-CN"/>
        </w:rPr>
        <w:t>129</w:t>
      </w:r>
      <w:r>
        <w:rPr>
          <w:rFonts w:hint="eastAsia" w:ascii="仿宋_GB2312" w:hAnsi="仿宋_GB2312" w:eastAsia="仿宋_GB2312" w:cs="仿宋_GB2312"/>
          <w:bCs/>
          <w:sz w:val="32"/>
          <w:szCs w:val="32"/>
          <w:highlight w:val="none"/>
        </w:rPr>
        <w:t>个自然村通过</w:t>
      </w:r>
      <w:r>
        <w:rPr>
          <w:rFonts w:hint="eastAsia" w:ascii="仿宋_GB2312" w:hAnsi="仿宋_GB2312" w:eastAsia="仿宋_GB2312" w:cs="仿宋_GB2312"/>
          <w:bCs/>
          <w:sz w:val="32"/>
          <w:szCs w:val="32"/>
          <w:highlight w:val="none"/>
          <w:lang w:eastAsia="zh-CN"/>
        </w:rPr>
        <w:t>了</w:t>
      </w:r>
      <w:r>
        <w:rPr>
          <w:rFonts w:hint="eastAsia" w:ascii="仿宋_GB2312" w:hAnsi="仿宋_GB2312" w:eastAsia="仿宋_GB2312" w:cs="仿宋_GB2312"/>
          <w:bCs/>
          <w:sz w:val="32"/>
          <w:szCs w:val="32"/>
          <w:highlight w:val="none"/>
        </w:rPr>
        <w:t>英德市</w:t>
      </w:r>
      <w:r>
        <w:rPr>
          <w:rFonts w:hint="eastAsia" w:ascii="仿宋_GB2312" w:hAnsi="仿宋_GB2312" w:eastAsia="仿宋_GB2312" w:cs="仿宋_GB2312"/>
          <w:bCs/>
          <w:sz w:val="32"/>
          <w:szCs w:val="32"/>
          <w:highlight w:val="none"/>
          <w:lang w:eastAsia="zh-CN"/>
        </w:rPr>
        <w:t>干净整洁村</w:t>
      </w:r>
      <w:r>
        <w:rPr>
          <w:rFonts w:hint="eastAsia" w:ascii="仿宋_GB2312" w:hAnsi="仿宋_GB2312" w:eastAsia="仿宋_GB2312" w:cs="仿宋_GB2312"/>
          <w:bCs/>
          <w:sz w:val="32"/>
          <w:szCs w:val="32"/>
          <w:highlight w:val="none"/>
        </w:rPr>
        <w:t>验收，</w:t>
      </w:r>
      <w:r>
        <w:rPr>
          <w:rFonts w:hint="eastAsia" w:ascii="仿宋_GB2312" w:hAnsi="仿宋_GB2312" w:eastAsia="仿宋_GB2312" w:cs="仿宋_GB2312"/>
          <w:bCs/>
          <w:sz w:val="32"/>
          <w:szCs w:val="32"/>
          <w:highlight w:val="none"/>
          <w:lang w:val="en-US" w:eastAsia="zh-CN"/>
        </w:rPr>
        <w:t>持续</w:t>
      </w:r>
      <w:r>
        <w:rPr>
          <w:rFonts w:hint="eastAsia" w:ascii="仿宋_GB2312" w:hAnsi="仿宋_GB2312" w:eastAsia="仿宋_GB2312" w:cs="仿宋_GB2312"/>
          <w:sz w:val="32"/>
          <w:szCs w:val="32"/>
          <w:highlight w:val="none"/>
          <w:lang w:val="en-US" w:eastAsia="zh-CN"/>
        </w:rPr>
        <w:t>推进</w:t>
      </w:r>
      <w:r>
        <w:rPr>
          <w:rFonts w:hint="eastAsia" w:ascii="仿宋_GB2312" w:hAnsi="仿宋_GB2312" w:eastAsia="仿宋_GB2312" w:cs="仿宋_GB2312"/>
          <w:bCs/>
          <w:sz w:val="32"/>
          <w:szCs w:val="32"/>
          <w:highlight w:val="none"/>
          <w:lang w:val="en-US" w:eastAsia="zh-CN"/>
        </w:rPr>
        <w:t>潭坑村委</w:t>
      </w:r>
      <w:r>
        <w:rPr>
          <w:rFonts w:hint="eastAsia" w:ascii="仿宋_GB2312" w:hAnsi="仿宋_GB2312" w:eastAsia="仿宋_GB2312" w:cs="仿宋_GB2312"/>
          <w:b w:val="0"/>
          <w:bCs w:val="0"/>
          <w:sz w:val="32"/>
          <w:szCs w:val="32"/>
          <w:highlight w:val="none"/>
          <w:lang w:val="en-US" w:eastAsia="zh-CN"/>
        </w:rPr>
        <w:t>龙头围村，仙蕉坑村委小水刘村，</w:t>
      </w:r>
      <w:r>
        <w:rPr>
          <w:rFonts w:hint="eastAsia" w:ascii="仿宋_GB2312" w:hAnsi="仿宋_GB2312" w:eastAsia="仿宋_GB2312" w:cs="仿宋_GB2312"/>
          <w:sz w:val="32"/>
          <w:szCs w:val="32"/>
          <w:highlight w:val="none"/>
          <w:lang w:val="en-US" w:eastAsia="zh-CN"/>
        </w:rPr>
        <w:t>仙蕉坑村委</w:t>
      </w:r>
      <w:r>
        <w:rPr>
          <w:rFonts w:hint="eastAsia" w:ascii="仿宋_GB2312" w:hAnsi="仿宋_GB2312" w:eastAsia="仿宋_GB2312" w:cs="仿宋_GB2312"/>
          <w:b w:val="0"/>
          <w:bCs w:val="0"/>
          <w:sz w:val="32"/>
          <w:szCs w:val="32"/>
          <w:highlight w:val="none"/>
          <w:lang w:val="en-US" w:eastAsia="zh-CN"/>
        </w:rPr>
        <w:t>马荠塘村</w:t>
      </w:r>
      <w:r>
        <w:rPr>
          <w:rFonts w:hint="eastAsia" w:ascii="仿宋_GB2312" w:hAnsi="仿宋_GB2312" w:eastAsia="仿宋_GB2312" w:cs="仿宋_GB2312"/>
          <w:sz w:val="32"/>
          <w:szCs w:val="32"/>
          <w:highlight w:val="none"/>
          <w:lang w:val="en-US" w:eastAsia="zh-CN"/>
        </w:rPr>
        <w:t>的清远市特色村创建和验收工作。</w:t>
      </w:r>
    </w:p>
    <w:p w14:paraId="2ACFC838">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人居环境整治提升。</w:t>
      </w:r>
      <w:r>
        <w:rPr>
          <w:rFonts w:hint="eastAsia" w:ascii="仿宋_GB2312" w:hAnsi="仿宋_GB2312" w:eastAsia="仿宋_GB2312" w:cs="仿宋_GB2312"/>
          <w:color w:val="auto"/>
          <w:sz w:val="32"/>
          <w:szCs w:val="32"/>
          <w:highlight w:val="none"/>
          <w:lang w:val="en-US" w:eastAsia="zh-CN"/>
        </w:rPr>
        <w:t>统筹各村（社区）成立保洁员队伍，制定卫生保洁制度并落实门前三包制度，130个自然村已全面落实长效保洁工作机制。</w:t>
      </w:r>
      <w:r>
        <w:rPr>
          <w:rFonts w:hint="eastAsia" w:ascii="仿宋_GB2312" w:hAnsi="仿宋_GB2312" w:eastAsia="仿宋_GB2312" w:cs="仿宋_GB2312"/>
          <w:b w:val="0"/>
          <w:bCs w:val="0"/>
          <w:sz w:val="32"/>
          <w:szCs w:val="32"/>
          <w:highlight w:val="none"/>
          <w:lang w:val="en-US" w:eastAsia="zh-CN"/>
        </w:rPr>
        <w:t>129个自然村已全面铺设雨污分流管网，总长度139.22公里，占比达到99.22%。</w:t>
      </w:r>
      <w:r>
        <w:rPr>
          <w:rFonts w:hint="eastAsia" w:ascii="仿宋_GB2312" w:hAnsi="仿宋_GB2312" w:eastAsia="仿宋_GB2312" w:cs="仿宋_GB2312"/>
          <w:b w:val="0"/>
          <w:bCs w:val="0"/>
          <w:sz w:val="32"/>
          <w:szCs w:val="32"/>
          <w:highlight w:val="none"/>
          <w:lang w:val="en-US" w:eastAsia="zh-CN"/>
        </w:rPr>
        <w:t>全镇建有77座农村末端污水处理池，已完成潭坑村龙头围组、板甫村鸡鸣镇组污水处理池和联群村竹子坑组资源化利用池建设。</w:t>
      </w:r>
    </w:p>
    <w:p w14:paraId="494D1994">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kern w:val="2"/>
          <w:sz w:val="32"/>
          <w:szCs w:val="32"/>
          <w:highlight w:val="none"/>
          <w:lang w:val="en-US" w:eastAsia="zh-CN"/>
        </w:rPr>
        <w:t>（三）</w:t>
      </w:r>
      <w:r>
        <w:rPr>
          <w:rFonts w:hint="eastAsia" w:ascii="楷体_GB2312" w:hAnsi="楷体_GB2312" w:eastAsia="楷体_GB2312" w:cs="楷体_GB2312"/>
          <w:b w:val="0"/>
          <w:bCs w:val="0"/>
          <w:sz w:val="32"/>
          <w:szCs w:val="32"/>
          <w:highlight w:val="none"/>
          <w:lang w:val="en-US" w:eastAsia="zh-CN"/>
        </w:rPr>
        <w:t>持之以恒优环境，城乡面貌焕然一新</w:t>
      </w:r>
    </w:p>
    <w:p w14:paraId="1288553E">
      <w:pPr>
        <w:keepNext w:val="0"/>
        <w:keepLines w:val="0"/>
        <w:pageBreakBefore w:val="0"/>
        <w:kinsoku/>
        <w:wordWrap/>
        <w:overflowPunct/>
        <w:topLinePunct w:val="0"/>
        <w:autoSpaceDE/>
        <w:autoSpaceDN/>
        <w:bidi w:val="0"/>
        <w:spacing w:line="600" w:lineRule="exact"/>
        <w:ind w:leftChars="0" w:firstLine="643" w:firstLineChars="200"/>
        <w:jc w:val="both"/>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污染防治取得成效。</w:t>
      </w:r>
      <w:r>
        <w:rPr>
          <w:rFonts w:hint="eastAsia" w:ascii="仿宋_GB2312" w:hAnsi="仿宋_GB2312" w:eastAsia="仿宋_GB2312" w:cs="仿宋_GB2312"/>
          <w:color w:val="auto"/>
          <w:kern w:val="0"/>
          <w:sz w:val="32"/>
          <w:szCs w:val="32"/>
          <w:highlight w:val="none"/>
          <w:lang w:val="en-US" w:eastAsia="zh-CN" w:bidi="ar"/>
        </w:rPr>
        <w:t>有序开展滃江流域涉水养殖业水污染防治专项整治工作，</w:t>
      </w:r>
      <w:r>
        <w:rPr>
          <w:rFonts w:hint="eastAsia" w:ascii="仿宋_GB2312" w:hAnsi="仿宋_GB2312" w:eastAsia="仿宋_GB2312" w:cs="仿宋_GB2312"/>
          <w:color w:val="auto"/>
          <w:sz w:val="32"/>
          <w:szCs w:val="32"/>
          <w:highlight w:val="none"/>
          <w:lang w:val="en-US" w:eastAsia="zh-CN"/>
        </w:rPr>
        <w:t>4月至今共排查出存在污染问题的养殖场15宗，配合清远市生态环境局英德分局处罚养殖场1宗，目前16宗已全部整改完成。累计</w:t>
      </w:r>
      <w:r>
        <w:rPr>
          <w:rFonts w:hint="eastAsia" w:ascii="仿宋_GB2312" w:hAnsi="仿宋_GB2312" w:eastAsia="仿宋_GB2312"/>
          <w:color w:val="auto"/>
          <w:sz w:val="32"/>
          <w:szCs w:val="32"/>
          <w:highlight w:val="none"/>
          <w:lang w:val="en-US" w:eastAsia="zh-CN"/>
        </w:rPr>
        <w:t>办结涉及废水排污、噪音扰民等情况的环保工单38宗。</w:t>
      </w:r>
    </w:p>
    <w:p w14:paraId="21529D3C">
      <w:pPr>
        <w:keepNext w:val="0"/>
        <w:keepLines w:val="0"/>
        <w:pageBreakBefore w:val="0"/>
        <w:kinsoku/>
        <w:wordWrap/>
        <w:overflowPunct/>
        <w:topLinePunct w:val="0"/>
        <w:autoSpaceDE/>
        <w:autoSpaceDN/>
        <w:bidi w:val="0"/>
        <w:spacing w:line="600" w:lineRule="exact"/>
        <w:ind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b/>
          <w:bCs/>
          <w:color w:val="auto"/>
          <w:sz w:val="32"/>
          <w:szCs w:val="32"/>
          <w:highlight w:val="none"/>
          <w:lang w:val="en-US" w:eastAsia="zh-CN"/>
        </w:rPr>
        <w:t>生态屏障有效筑牢。</w:t>
      </w:r>
      <w:r>
        <w:rPr>
          <w:rFonts w:hint="eastAsia" w:ascii="仿宋_GB2312" w:hAnsi="仿宋_GB2312" w:eastAsia="仿宋_GB2312" w:cs="仿宋_GB2312"/>
          <w:color w:val="auto"/>
          <w:sz w:val="32"/>
          <w:szCs w:val="32"/>
          <w:highlight w:val="none"/>
          <w:lang w:val="en-US" w:eastAsia="zh-CN"/>
        </w:rPr>
        <w:t>开展“绿化月”主题植绿活动，有序组织各类群体开展主题林系列植绿活动，活动当天新增植绿1800余株。目前</w:t>
      </w:r>
      <w:r>
        <w:rPr>
          <w:rFonts w:hint="eastAsia" w:ascii="仿宋_GB2312" w:hAnsi="仿宋_GB2312" w:eastAsia="仿宋_GB2312" w:cs="仿宋_GB2312"/>
          <w:color w:val="auto"/>
          <w:sz w:val="32"/>
          <w:szCs w:val="32"/>
          <w:highlight w:val="none"/>
        </w:rPr>
        <w:t>已</w:t>
      </w:r>
      <w:r>
        <w:rPr>
          <w:rFonts w:hint="eastAsia" w:ascii="仿宋_GB2312" w:hAnsi="仿宋_GB2312" w:eastAsia="仿宋_GB2312" w:cs="仿宋_GB2312"/>
          <w:color w:val="auto"/>
          <w:sz w:val="32"/>
          <w:szCs w:val="32"/>
          <w:highlight w:val="none"/>
          <w:lang w:eastAsia="zh-CN"/>
        </w:rPr>
        <w:t>在辖区内“五边”“四旁”</w:t>
      </w:r>
      <w:r>
        <w:rPr>
          <w:rFonts w:hint="eastAsia" w:ascii="仿宋_GB2312" w:hAnsi="仿宋_GB2312" w:eastAsia="仿宋_GB2312" w:cs="仿宋_GB2312"/>
          <w:color w:val="auto"/>
          <w:sz w:val="32"/>
          <w:szCs w:val="32"/>
          <w:highlight w:val="none"/>
        </w:rPr>
        <w:t>种植</w:t>
      </w:r>
      <w:r>
        <w:rPr>
          <w:rFonts w:hint="eastAsia" w:ascii="仿宋_GB2312" w:hAnsi="仿宋_GB2312" w:eastAsia="仿宋_GB2312" w:cs="仿宋_GB2312"/>
          <w:color w:val="auto"/>
          <w:sz w:val="32"/>
          <w:szCs w:val="32"/>
          <w:highlight w:val="none"/>
          <w:lang w:val="en-US" w:eastAsia="zh-CN"/>
        </w:rPr>
        <w:t>约1.3万</w:t>
      </w:r>
      <w:r>
        <w:rPr>
          <w:rFonts w:hint="eastAsia" w:ascii="仿宋_GB2312" w:hAnsi="仿宋_GB2312" w:eastAsia="仿宋_GB2312" w:cs="仿宋_GB2312"/>
          <w:color w:val="auto"/>
          <w:sz w:val="32"/>
          <w:szCs w:val="32"/>
          <w:highlight w:val="none"/>
        </w:rPr>
        <w:t>棵树苗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竹苗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涵盖银杏、黄花风铃木、桂花等多种树种。安排专职护林员</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人，重点林区护林员</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lang w:val="en-US" w:eastAsia="zh-CN"/>
        </w:rPr>
        <w:t>常态化开展公益林巡查，</w:t>
      </w:r>
      <w:r>
        <w:rPr>
          <w:rFonts w:hint="eastAsia" w:ascii="仿宋_GB2312" w:hAnsi="仿宋_GB2312" w:eastAsia="仿宋_GB2312" w:cs="仿宋_GB2312"/>
          <w:color w:val="auto"/>
          <w:sz w:val="32"/>
          <w:szCs w:val="32"/>
          <w:highlight w:val="none"/>
          <w:lang w:eastAsia="zh-CN"/>
        </w:rPr>
        <w:t>确保林业资源得到有效保护。</w:t>
      </w:r>
    </w:p>
    <w:p w14:paraId="240E0B57">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0" w:right="0" w:rightChars="0" w:firstLine="643"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卫生水平显著提升。</w:t>
      </w:r>
      <w:r>
        <w:rPr>
          <w:rFonts w:hint="eastAsia" w:ascii="仿宋_GB2312" w:hAnsi="仿宋_GB2312" w:eastAsia="仿宋_GB2312" w:cs="仿宋_GB2312"/>
          <w:sz w:val="32"/>
          <w:szCs w:val="32"/>
          <w:highlight w:val="none"/>
          <w:lang w:eastAsia="zh-CN"/>
        </w:rPr>
        <w:t>全面完成农村改厕改水工作，无害化卫生厕所普及率100%，自来水普及率100%。2024年上半年桥头镇评为广东省卫生镇，创清远市卫生村</w:t>
      </w:r>
      <w:r>
        <w:rPr>
          <w:rFonts w:hint="eastAsia" w:ascii="仿宋_GB2312" w:hAnsi="仿宋_GB2312" w:eastAsia="仿宋_GB2312" w:cs="仿宋_GB2312"/>
          <w:sz w:val="32"/>
          <w:szCs w:val="32"/>
          <w:highlight w:val="none"/>
          <w:lang w:val="en-US" w:eastAsia="zh-CN"/>
        </w:rPr>
        <w:t>135</w:t>
      </w:r>
      <w:r>
        <w:rPr>
          <w:rFonts w:hint="eastAsia" w:ascii="仿宋_GB2312" w:hAnsi="仿宋_GB2312" w:eastAsia="仿宋_GB2312" w:cs="仿宋_GB2312"/>
          <w:sz w:val="32"/>
          <w:szCs w:val="32"/>
          <w:highlight w:val="none"/>
          <w:lang w:eastAsia="zh-CN"/>
        </w:rPr>
        <w:t>条，惠及人口</w:t>
      </w:r>
      <w:r>
        <w:rPr>
          <w:rFonts w:hint="eastAsia" w:ascii="仿宋_GB2312" w:hAnsi="仿宋_GB2312" w:eastAsia="仿宋_GB2312" w:cs="仿宋_GB2312"/>
          <w:sz w:val="32"/>
          <w:szCs w:val="32"/>
          <w:highlight w:val="none"/>
          <w:lang w:val="en-US" w:eastAsia="zh-CN"/>
        </w:rPr>
        <w:t>2.8万</w:t>
      </w:r>
      <w:r>
        <w:rPr>
          <w:rFonts w:hint="eastAsia" w:ascii="仿宋_GB2312" w:hAnsi="仿宋_GB2312" w:eastAsia="仿宋_GB2312" w:cs="仿宋_GB2312"/>
          <w:sz w:val="32"/>
          <w:szCs w:val="32"/>
          <w:highlight w:val="none"/>
          <w:lang w:eastAsia="zh-CN"/>
        </w:rPr>
        <w:t>人；创省卫生村42条，惠及人口1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万</w:t>
      </w:r>
      <w:r>
        <w:rPr>
          <w:rFonts w:hint="eastAsia" w:ascii="仿宋_GB2312" w:hAnsi="仿宋_GB2312" w:eastAsia="仿宋_GB2312" w:cs="仿宋_GB2312"/>
          <w:sz w:val="32"/>
          <w:szCs w:val="32"/>
          <w:highlight w:val="none"/>
          <w:lang w:eastAsia="zh-CN"/>
        </w:rPr>
        <w:t>人；9个村（社区）</w:t>
      </w:r>
      <w:r>
        <w:rPr>
          <w:rFonts w:hint="eastAsia" w:ascii="仿宋_GB2312" w:hAnsi="仿宋_GB2312" w:eastAsia="仿宋_GB2312" w:cs="仿宋_GB2312"/>
          <w:sz w:val="32"/>
          <w:szCs w:val="32"/>
          <w:highlight w:val="none"/>
          <w:lang w:val="en-US" w:eastAsia="zh-CN"/>
        </w:rPr>
        <w:t>成功申报</w:t>
      </w:r>
      <w:r>
        <w:rPr>
          <w:rFonts w:hint="eastAsia" w:ascii="仿宋_GB2312" w:hAnsi="仿宋_GB2312" w:eastAsia="仿宋_GB2312" w:cs="仿宋_GB2312"/>
          <w:sz w:val="32"/>
          <w:szCs w:val="32"/>
          <w:highlight w:val="none"/>
          <w:lang w:eastAsia="zh-CN"/>
        </w:rPr>
        <w:t>为清远市卫生村（社区）。创</w:t>
      </w:r>
      <w:r>
        <w:rPr>
          <w:rFonts w:hint="eastAsia" w:ascii="仿宋_GB2312" w:hAnsi="仿宋_GB2312" w:eastAsia="仿宋_GB2312" w:cs="仿宋_GB2312"/>
          <w:sz w:val="32"/>
          <w:szCs w:val="32"/>
          <w:highlight w:val="none"/>
          <w:lang w:val="en-US" w:eastAsia="zh-CN"/>
        </w:rPr>
        <w:t>省</w:t>
      </w:r>
      <w:r>
        <w:rPr>
          <w:rFonts w:hint="eastAsia" w:ascii="仿宋_GB2312" w:hAnsi="仿宋_GB2312" w:eastAsia="仿宋_GB2312" w:cs="仿宋_GB2312"/>
          <w:sz w:val="32"/>
          <w:szCs w:val="32"/>
          <w:highlight w:val="none"/>
          <w:lang w:eastAsia="zh-CN"/>
        </w:rPr>
        <w:t>无烟学校</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间、</w:t>
      </w:r>
      <w:r>
        <w:rPr>
          <w:rFonts w:hint="eastAsia" w:ascii="仿宋_GB2312" w:hAnsi="仿宋_GB2312" w:eastAsia="仿宋_GB2312" w:cs="仿宋_GB2312"/>
          <w:sz w:val="32"/>
          <w:szCs w:val="32"/>
          <w:highlight w:val="none"/>
          <w:lang w:val="en-US" w:eastAsia="zh-CN"/>
        </w:rPr>
        <w:t>幼儿园4间、机关单位1个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上半年环境卫生整治中，</w:t>
      </w:r>
      <w:r>
        <w:rPr>
          <w:rFonts w:hint="eastAsia" w:ascii="仿宋" w:hAnsi="仿宋" w:eastAsia="仿宋" w:cs="仿宋"/>
          <w:sz w:val="32"/>
          <w:szCs w:val="32"/>
          <w:highlight w:val="none"/>
        </w:rPr>
        <w:t>清</w:t>
      </w:r>
      <w:r>
        <w:rPr>
          <w:rFonts w:hint="eastAsia" w:ascii="仿宋_GB2312" w:hAnsi="仿宋_GB2312" w:eastAsia="仿宋_GB2312" w:cs="仿宋_GB2312"/>
          <w:sz w:val="32"/>
          <w:szCs w:val="32"/>
          <w:highlight w:val="none"/>
          <w:lang w:eastAsia="zh-CN"/>
        </w:rPr>
        <w:t>理垃圾</w:t>
      </w:r>
      <w:r>
        <w:rPr>
          <w:rFonts w:hint="eastAsia" w:ascii="仿宋_GB2312" w:hAnsi="仿宋_GB2312" w:eastAsia="仿宋_GB2312" w:cs="仿宋_GB2312"/>
          <w:sz w:val="32"/>
          <w:szCs w:val="32"/>
          <w:highlight w:val="none"/>
          <w:lang w:val="en-US" w:eastAsia="zh-CN"/>
        </w:rPr>
        <w:t>1590余</w:t>
      </w:r>
      <w:r>
        <w:rPr>
          <w:rFonts w:hint="eastAsia" w:ascii="仿宋_GB2312" w:hAnsi="仿宋_GB2312" w:eastAsia="仿宋_GB2312" w:cs="仿宋_GB2312"/>
          <w:sz w:val="32"/>
          <w:szCs w:val="32"/>
          <w:highlight w:val="none"/>
          <w:lang w:eastAsia="zh-CN"/>
        </w:rPr>
        <w:t>吨、卫生死角</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lang w:eastAsia="zh-CN"/>
        </w:rPr>
        <w:t>处，清除广告张贴物</w:t>
      </w:r>
      <w:r>
        <w:rPr>
          <w:rFonts w:hint="eastAsia" w:ascii="仿宋_GB2312" w:hAnsi="仿宋_GB2312" w:eastAsia="仿宋_GB2312" w:cs="仿宋_GB2312"/>
          <w:sz w:val="32"/>
          <w:szCs w:val="32"/>
          <w:highlight w:val="none"/>
          <w:lang w:val="en-US" w:eastAsia="zh-CN"/>
        </w:rPr>
        <w:t>130余</w:t>
      </w:r>
      <w:r>
        <w:rPr>
          <w:rFonts w:hint="eastAsia" w:ascii="仿宋_GB2312" w:hAnsi="仿宋_GB2312" w:eastAsia="仿宋_GB2312" w:cs="仿宋_GB2312"/>
          <w:sz w:val="32"/>
          <w:szCs w:val="32"/>
          <w:highlight w:val="none"/>
          <w:lang w:eastAsia="zh-CN"/>
        </w:rPr>
        <w:t>处，喷涂物</w:t>
      </w:r>
      <w:r>
        <w:rPr>
          <w:rFonts w:hint="eastAsia" w:ascii="仿宋_GB2312" w:hAnsi="仿宋_GB2312" w:eastAsia="仿宋_GB2312" w:cs="仿宋_GB2312"/>
          <w:sz w:val="32"/>
          <w:szCs w:val="32"/>
          <w:highlight w:val="none"/>
          <w:lang w:val="en-US" w:eastAsia="zh-CN"/>
        </w:rPr>
        <w:t>20余</w:t>
      </w:r>
      <w:r>
        <w:rPr>
          <w:rFonts w:hint="eastAsia" w:ascii="仿宋_GB2312" w:hAnsi="仿宋_GB2312" w:eastAsia="仿宋_GB2312" w:cs="仿宋_GB2312"/>
          <w:sz w:val="32"/>
          <w:szCs w:val="32"/>
          <w:highlight w:val="none"/>
          <w:lang w:eastAsia="zh-CN"/>
        </w:rPr>
        <w:t>处。</w:t>
      </w:r>
    </w:p>
    <w:p w14:paraId="408425A7">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用心用情办实事，民生福祉有效增进</w:t>
      </w:r>
    </w:p>
    <w:p w14:paraId="63C60C72">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民生保障全力兜牢。</w:t>
      </w:r>
      <w:r>
        <w:rPr>
          <w:rFonts w:hint="eastAsia" w:ascii="仿宋_GB2312" w:hAnsi="仿宋_GB2312" w:eastAsia="仿宋_GB2312" w:cs="仿宋_GB2312"/>
          <w:b w:val="0"/>
          <w:bCs w:val="0"/>
          <w:sz w:val="32"/>
          <w:szCs w:val="32"/>
          <w:highlight w:val="none"/>
          <w:lang w:val="en-US" w:eastAsia="zh-CN"/>
        </w:rPr>
        <w:t>全面完成低保应保尽保工作，及时取缔不符合低保标准的48户94人，新增低保对象9户13人；共有低保对象224户612人，月发放低保金32.2334万元。帮助1名孤儿和14名事实无人抚养儿童申请孤儿补助金。帮助符合条件的18人报批为特困户，取消不符合条件的特困户7人；共有特困户194个，月发放特困金22.7271万元。城乡居民医疗保险参保3.0283万人，参保率达94.71%。</w:t>
      </w:r>
    </w:p>
    <w:p w14:paraId="1834C43C">
      <w:pPr>
        <w:keepNext w:val="0"/>
        <w:keepLines w:val="0"/>
        <w:pageBreakBefore w:val="0"/>
        <w:widowControl/>
        <w:tabs>
          <w:tab w:val="left" w:pos="785"/>
        </w:tabs>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就业服务更加到位。</w:t>
      </w:r>
      <w:r>
        <w:rPr>
          <w:rFonts w:hint="eastAsia" w:ascii="仿宋_GB2312" w:hAnsi="仿宋_GB2312" w:eastAsia="仿宋_GB2312" w:cs="仿宋_GB2312"/>
          <w:sz w:val="32"/>
          <w:szCs w:val="32"/>
          <w:highlight w:val="none"/>
          <w:lang w:val="en-US" w:eastAsia="zh-CN"/>
        </w:rPr>
        <w:t>组织原脱贫户39人参加英德市2024年春节大型招聘会暨“南粤春暖”招聘月集中服务活动；协助举办巡回招聘会，现场参与企业37家，提供岗位179个，招收人数2035人，入场人数850人次，求职登记303人次，达成意向141人。</w:t>
      </w:r>
    </w:p>
    <w:p w14:paraId="2D7CE5F8">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精神文明建设丰富。</w:t>
      </w:r>
      <w:r>
        <w:rPr>
          <w:rFonts w:hint="eastAsia" w:ascii="仿宋_GB2312" w:hAnsi="仿宋_GB2312" w:eastAsia="仿宋_GB2312" w:cs="仿宋_GB2312"/>
          <w:sz w:val="32"/>
          <w:szCs w:val="32"/>
          <w:highlight w:val="none"/>
          <w:lang w:val="en-US" w:eastAsia="zh-CN"/>
        </w:rPr>
        <w:t>投入23万元通过电子显示屏、宣传标语、组织宣传活动等方式开展学习贯彻党的二十届三中全会精神以及《民法典》《国土法》《森林法》等。常态化开展新时代文明实践活动，丰富居民精神文明生活，今年来新时代文明实践所举办活动72场次，辖区内各新时代文明实践站共举办活动300余场次。开展3次“护苗”系列宣传活动，</w:t>
      </w:r>
      <w:r>
        <w:rPr>
          <w:rFonts w:hint="eastAsia" w:ascii="仿宋_GB2312" w:hAnsi="仿宋_GB2312" w:eastAsia="仿宋_GB2312" w:cs="仿宋_GB2312"/>
          <w:sz w:val="32"/>
          <w:szCs w:val="32"/>
          <w:highlight w:val="none"/>
          <w:lang w:eastAsia="zh-CN"/>
        </w:rPr>
        <w:t>到学校宣传预防未成年人违法犯罪相关知识，保障未成年人健康成长。</w:t>
      </w:r>
    </w:p>
    <w:p w14:paraId="2C997B2A">
      <w:pPr>
        <w:pStyle w:val="3"/>
        <w:keepNext w:val="0"/>
        <w:keepLines w:val="0"/>
        <w:pageBreakBefore w:val="0"/>
        <w:numPr>
          <w:ilvl w:val="0"/>
          <w:numId w:val="0"/>
        </w:numPr>
        <w:kinsoku/>
        <w:wordWrap/>
        <w:overflowPunct/>
        <w:topLinePunct w:val="0"/>
        <w:autoSpaceDE/>
        <w:autoSpaceDN/>
        <w:bidi w:val="0"/>
        <w:adjustRightInd/>
        <w:snapToGrid/>
        <w:spacing w:after="0" w:afterLines="0" w:line="60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文化事业蓬勃发展。</w:t>
      </w:r>
      <w:r>
        <w:rPr>
          <w:rFonts w:hint="eastAsia" w:ascii="仿宋_GB2312" w:hAnsi="仿宋_GB2312" w:eastAsia="仿宋_GB2312" w:cs="仿宋_GB2312"/>
          <w:kern w:val="2"/>
          <w:sz w:val="32"/>
          <w:szCs w:val="32"/>
          <w:highlight w:val="none"/>
          <w:lang w:val="en-US" w:eastAsia="zh-CN" w:bidi="ar-SA"/>
        </w:rPr>
        <w:t>组织民间艺术团、新时代文明实践舞蹈队到村（社区）开展巡回演出3场次；设立固定放映点，放映爱国教育、农村改革发展、乡村振兴等主题电影6场次；结合创文活动，开展了“2024年英德市桥头镇迎新春·送春联活动”、“粽情端午”包粽子活动等文体活动，组织24支球队开展2024年村BA篮球赛活动，进行比赛80场次，活跃全镇文化体育氛围，拉进干群关系，并被学习强国、英德发布等多家媒体相继报道。</w:t>
      </w:r>
    </w:p>
    <w:p w14:paraId="65CD1079">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kern w:val="2"/>
          <w:sz w:val="32"/>
          <w:szCs w:val="32"/>
          <w:highlight w:val="none"/>
          <w:lang w:val="en-US" w:eastAsia="zh-CN"/>
        </w:rPr>
        <w:t>（五）</w:t>
      </w:r>
      <w:r>
        <w:rPr>
          <w:rFonts w:hint="eastAsia" w:ascii="楷体_GB2312" w:hAnsi="楷体_GB2312" w:eastAsia="楷体_GB2312" w:cs="楷体_GB2312"/>
          <w:b w:val="0"/>
          <w:bCs w:val="0"/>
          <w:sz w:val="32"/>
          <w:szCs w:val="32"/>
          <w:highlight w:val="none"/>
          <w:lang w:val="en-US" w:eastAsia="zh-CN"/>
        </w:rPr>
        <w:t>凝心聚力抓治理，社会环境更加稳定</w:t>
      </w:r>
    </w:p>
    <w:p w14:paraId="737D7C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社会治理强而有力。</w:t>
      </w:r>
      <w:r>
        <w:rPr>
          <w:rFonts w:hint="eastAsia" w:ascii="仿宋_GB2312" w:hAnsi="仿宋_GB2312" w:eastAsia="仿宋_GB2312" w:cs="仿宋_GB2312"/>
          <w:sz w:val="32"/>
          <w:szCs w:val="32"/>
          <w:highlight w:val="none"/>
          <w:lang w:val="en-US" w:eastAsia="zh-CN"/>
        </w:rPr>
        <w:t>全面加强圩镇健康网络布局，今年新安装视频监控281支，逐步完善圩镇视频监控网络。深入开展矛盾纠纷排查化解工作，今年来共受理并成功化解矛盾纠纷43宗，涉及金额约220万元。开展“粤平安”综合网格化工作，共上传网格事件131宗，其中已办结130宗，正在处理事件1宗。持续做好滞留境外涉诈重点人员劝返工作，对剩余8名滞留境外涉诈重点人员家属保持联系与走访，大力开展涉诈高危人员自主摸排工作。</w:t>
      </w:r>
    </w:p>
    <w:p w14:paraId="77C70B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社会大局日渐稳定。</w:t>
      </w:r>
      <w:r>
        <w:rPr>
          <w:rFonts w:hint="eastAsia" w:ascii="仿宋_GB2312" w:hAnsi="仿宋_GB2312" w:eastAsia="仿宋_GB2312" w:cs="仿宋_GB2312"/>
          <w:color w:val="auto"/>
          <w:sz w:val="32"/>
          <w:szCs w:val="32"/>
          <w:highlight w:val="none"/>
          <w:lang w:val="en-US" w:eastAsia="zh-CN"/>
        </w:rPr>
        <w:t>召开全镇未成年人保护和预防犯罪综合治理工作会议，加强学校、派出所、社会领域等对未成年人保护观念。对全镇未成年人展开防流控辍和预防犯罪摸查，结合“四个一”措施，针对性开展帮教矫正、行为纠偏、教育引导、劝返复学等工作，护航未成年人健康成长。镇派出所接有效警情1278条，其中刑事治安警情51起，同比下降69%，交通警情207起，同比下降25%。立刑事案件14宗，破刑事案件11宗，刑事案件结案率78.57%，受理治安案件66起，查处62起，行政案件结案率93.94%，有力的维护了辖区政治和社会治安稳定。深入开展“清风2024”“朱雀行动”“春风2024”专项行动，集中警力打击犯罪，共刑事拘留22人，取保候审20人，逮捕2人，起诉19人，行政处罚52人，强制隔离戒毒1人，社区戒毒2人，协助外地公安机关抓获网上在逃人员3人，送涉案未成年到清风学校接受教育4人。以“平安桥头”建设为契机到各村开展“夜谈”行动36场次，宣传活动35场次，敲门入户走访1532户，派发各类宣传单张7000余份，受教育群众达5000余人。辖区社区治安环境日益改善，群众安全感明显提升。</w:t>
      </w:r>
    </w:p>
    <w:p w14:paraId="56B0B7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社会运行安全有序。</w:t>
      </w:r>
      <w:r>
        <w:rPr>
          <w:rFonts w:hint="eastAsia" w:ascii="仿宋_GB2312" w:hAnsi="仿宋_GB2312" w:eastAsia="仿宋_GB2312" w:cs="仿宋_GB2312"/>
          <w:color w:val="auto"/>
          <w:sz w:val="32"/>
          <w:szCs w:val="32"/>
          <w:highlight w:val="none"/>
          <w:lang w:val="en-US" w:eastAsia="zh-CN"/>
        </w:rPr>
        <w:t>常态化对辖区内危险化学品、烟花爆竹、交通运输、城镇燃气、建筑施工、工贸企业等行业场所开展重大事故隐患专项排查整治，累计排查企业235次、排查三小场所消防安全2500余次，发现重大事故隐患8个，已全部完成整改；组织开展烟花爆竹销售旺季安全生</w:t>
      </w:r>
      <w:r>
        <w:rPr>
          <w:rFonts w:hint="eastAsia" w:ascii="仿宋_GB2312" w:hAnsi="仿宋_GB2312" w:eastAsia="仿宋_GB2312" w:cs="仿宋_GB2312"/>
          <w:color w:val="auto"/>
          <w:sz w:val="32"/>
          <w:szCs w:val="32"/>
          <w:highlight w:val="none"/>
          <w:lang w:val="en-US" w:eastAsia="zh-CN"/>
        </w:rPr>
        <w:t>产大排查大检查，对辖区内3个烟花爆竹销售点进行安全巡查共计3次/家，全面整治各烟花爆竹销售点不合规现象；</w:t>
      </w:r>
      <w:r>
        <w:rPr>
          <w:rFonts w:hint="eastAsia" w:ascii="仿宋_GB2312" w:hAnsi="仿宋_GB2312" w:eastAsia="仿宋_GB2312" w:cs="仿宋_GB2312"/>
          <w:color w:val="auto"/>
          <w:sz w:val="32"/>
          <w:szCs w:val="32"/>
          <w:highlight w:val="none"/>
          <w:lang w:val="en-US" w:eastAsia="zh-CN"/>
        </w:rPr>
        <w:t>定期对镇区内的企业、餐饮、学校等用气场所进行巡查整治，联合燃气公司、物业管理公司为335户居民免费更换燃气金属软管。委托第三方房屋检测机构对在册的65户削坡建房风险点进行房屋安全鉴定，并对在册18个农村削坡建房风险点按照方案完成整改施工，</w:t>
      </w:r>
      <w:r>
        <w:rPr>
          <w:rFonts w:hint="eastAsia" w:ascii="仿宋_GB2312" w:hAnsi="仿宋_GB2312" w:eastAsia="仿宋_GB2312" w:cs="仿宋_GB2312"/>
          <w:color w:val="auto"/>
          <w:sz w:val="32"/>
          <w:szCs w:val="32"/>
          <w:highlight w:val="none"/>
          <w:lang w:val="en-US" w:eastAsia="zh-CN"/>
        </w:rPr>
        <w:t>开展农村自建房安全隐患排查整治工作，并在整改后进行风险销户，目前已销51户，销户进度达78%。</w:t>
      </w:r>
    </w:p>
    <w:p w14:paraId="3B643B11">
      <w:pPr>
        <w:pStyle w:val="8"/>
        <w:keepNext w:val="0"/>
        <w:keepLines w:val="0"/>
        <w:pageBreakBefore w:val="0"/>
        <w:widowControl/>
        <w:suppressLineNumbers w:val="0"/>
        <w:kinsoku/>
        <w:wordWrap/>
        <w:overflowPunct/>
        <w:topLinePunct w:val="0"/>
        <w:autoSpaceDE/>
        <w:autoSpaceDN/>
        <w:bidi w:val="0"/>
        <w:spacing w:before="0" w:beforeAutospacing="0" w:afterAutospacing="0" w:line="600" w:lineRule="exact"/>
        <w:ind w:left="0" w:leftChars="0" w:right="0" w:firstLine="634"/>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同时，我们也清醒地认识到，</w:t>
      </w:r>
      <w:r>
        <w:rPr>
          <w:rFonts w:hint="eastAsia" w:ascii="仿宋_GB2312" w:hAnsi="仿宋_GB2312" w:eastAsia="仿宋_GB2312" w:cs="仿宋_GB2312"/>
          <w:color w:val="auto"/>
          <w:sz w:val="32"/>
          <w:szCs w:val="32"/>
          <w:highlight w:val="none"/>
          <w:u w:val="none"/>
          <w:shd w:val="clear" w:fill="FFFFFF"/>
          <w:lang w:eastAsia="zh-CN"/>
        </w:rPr>
        <w:t>当前</w:t>
      </w:r>
      <w:r>
        <w:rPr>
          <w:rFonts w:hint="eastAsia" w:ascii="仿宋_GB2312" w:hAnsi="仿宋_GB2312" w:eastAsia="仿宋_GB2312" w:cs="仿宋_GB2312"/>
          <w:color w:val="auto"/>
          <w:sz w:val="32"/>
          <w:szCs w:val="32"/>
          <w:highlight w:val="none"/>
          <w:u w:val="none"/>
          <w:shd w:val="clear" w:fill="FFFFFF"/>
          <w:lang w:val="en-US" w:eastAsia="zh-CN"/>
        </w:rPr>
        <w:t>桥头</w:t>
      </w:r>
      <w:r>
        <w:rPr>
          <w:rFonts w:hint="eastAsia" w:ascii="仿宋_GB2312" w:hAnsi="仿宋_GB2312" w:eastAsia="仿宋_GB2312" w:cs="仿宋_GB2312"/>
          <w:color w:val="auto"/>
          <w:sz w:val="32"/>
          <w:szCs w:val="32"/>
          <w:highlight w:val="none"/>
          <w:u w:val="none"/>
          <w:shd w:val="clear" w:fill="FFFFFF"/>
          <w:lang w:eastAsia="zh-CN"/>
        </w:rPr>
        <w:t>经济社会发展仍然</w:t>
      </w:r>
      <w:r>
        <w:rPr>
          <w:rFonts w:hint="eastAsia" w:ascii="仿宋_GB2312" w:hAnsi="仿宋_GB2312" w:eastAsia="仿宋_GB2312" w:cs="仿宋_GB2312"/>
          <w:sz w:val="32"/>
          <w:szCs w:val="32"/>
          <w:highlight w:val="none"/>
          <w:lang w:val="en-US" w:eastAsia="zh-CN"/>
        </w:rPr>
        <w:t>面临着不少困难和挑战，主要是：</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经济总量偏小，特色经济优势发挥不明显。工业产业层次不够高、结构不够优；</w:t>
      </w:r>
      <w:r>
        <w:rPr>
          <w:rFonts w:hint="eastAsia" w:ascii="仿宋_GB2312" w:hAnsi="仿宋_GB2312" w:eastAsia="仿宋_GB2312" w:cs="仿宋_GB2312"/>
          <w:kern w:val="2"/>
          <w:sz w:val="32"/>
          <w:szCs w:val="32"/>
          <w:highlight w:val="none"/>
          <w:lang w:val="en-US" w:eastAsia="zh-CN" w:bidi="ar-SA"/>
        </w:rPr>
        <w:t>经济基础薄弱，财政收入匮乏，城镇规划建设和产业发展缺少资金来源，一定程度限制了全镇经济社会发展。</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kern w:val="2"/>
          <w:sz w:val="32"/>
          <w:szCs w:val="32"/>
          <w:highlight w:val="none"/>
          <w:lang w:val="en-US" w:eastAsia="zh-CN" w:bidi="ar-SA"/>
        </w:rPr>
        <w:t>民生服务保障水平仍需提升，</w:t>
      </w:r>
      <w:r>
        <w:rPr>
          <w:rFonts w:hint="eastAsia" w:ascii="仿宋_GB2312" w:hAnsi="仿宋_GB2312" w:eastAsia="仿宋_GB2312" w:cs="仿宋_GB2312"/>
          <w:sz w:val="32"/>
          <w:szCs w:val="32"/>
          <w:highlight w:val="none"/>
          <w:lang w:val="en-US" w:eastAsia="zh-CN"/>
        </w:rPr>
        <w:t>基础设施建设与民生需求还有一定差距，</w:t>
      </w:r>
      <w:r>
        <w:rPr>
          <w:rFonts w:hint="eastAsia" w:ascii="仿宋_GB2312" w:hAnsi="仿宋_GB2312" w:eastAsia="仿宋_GB2312" w:cs="仿宋_GB2312"/>
          <w:kern w:val="2"/>
          <w:sz w:val="32"/>
          <w:szCs w:val="32"/>
          <w:highlight w:val="none"/>
          <w:lang w:val="en-US" w:eastAsia="zh-CN" w:bidi="ar-SA"/>
        </w:rPr>
        <w:t>服务能力有待增强。</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kern w:val="2"/>
          <w:sz w:val="32"/>
          <w:szCs w:val="32"/>
          <w:highlight w:val="none"/>
          <w:lang w:val="en-US" w:eastAsia="zh-CN" w:bidi="ar-SA"/>
        </w:rPr>
        <w:t>历史遗留问题较多较复杂，基层治理工作仍需加强，</w:t>
      </w:r>
      <w:r>
        <w:rPr>
          <w:rFonts w:hint="eastAsia" w:ascii="仿宋_GB2312" w:hAnsi="仿宋_GB2312" w:eastAsia="仿宋_GB2312" w:cs="仿宋_GB2312"/>
          <w:sz w:val="32"/>
          <w:szCs w:val="32"/>
          <w:highlight w:val="none"/>
          <w:lang w:val="en-US" w:eastAsia="zh-CN"/>
        </w:rPr>
        <w:t>政府服务效能仍需持续提升</w:t>
      </w:r>
      <w:r>
        <w:rPr>
          <w:rFonts w:hint="eastAsia" w:ascii="仿宋_GB2312" w:hAnsi="仿宋_GB2312" w:eastAsia="仿宋_GB2312" w:cs="仿宋_GB2312"/>
          <w:kern w:val="2"/>
          <w:sz w:val="32"/>
          <w:szCs w:val="32"/>
          <w:highlight w:val="none"/>
          <w:lang w:val="en-US" w:eastAsia="zh-CN" w:bidi="ar-SA"/>
        </w:rPr>
        <w:t>。为此，我们将坚持问题导向，认真分析研判，采取强有力的措施解决问题。</w:t>
      </w:r>
    </w:p>
    <w:p w14:paraId="5DBBC4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四季度是冲刺全年度工作目标和经济发展目标的关键期，四季度经济在全年经济的占比分量较高，当前阶段既充满希望，也充满挑战。国家发展改革委加力推出一揽子增量政策，释放了加力推动经济持续回升向好的积极信号，旨在增强社会的信心和预期，让企业、百姓有实实在在的获得感、幸福感。近期市场预期明显改善，消费信心有所提振，但市、镇财政形势依然严峻，财政收支矛盾突出，实现全年目标任务仍要聚焦进一步深化改革，解决好制约高质量发展的堵点问题、民生方面的难点问题和各领域的风险问题。同时，加强统筹合理规划，提升资源配置效率和使用效益，以务实的“节流”措施和高效的“开源”路径，推动良性运转。</w:t>
      </w:r>
    </w:p>
    <w:p w14:paraId="516232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2025年处在信心短期提振向长期回暖转化的交汇点，经济仍将面临总需求不足的局面，消费与投资增速仍处于相对低位，镇级财政收支矛盾依然突出。我们既要重视解决当下的困难和挑战，也要坚持稳中求进总基调，谋求高质量发展。要深入贯彻落实党中央、国务院决策部署，系统落实一揽子增量政策，结合桥头实际，打出一套“组合拳”，打通政策落实中的堵点卡点，扎实推动经济稳定向上、结构不断向优、发展态势持续向好，力争年内见到更多实效，也为明年“十四五”顺利收官乃至“十五五”良好的开局打好基础。</w:t>
      </w:r>
    </w:p>
    <w:p w14:paraId="43750BB0">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二、2025年工作计划</w:t>
      </w:r>
    </w:p>
    <w:p w14:paraId="2C4B300C">
      <w:pPr>
        <w:pStyle w:val="8"/>
        <w:keepNext w:val="0"/>
        <w:keepLines w:val="0"/>
        <w:pageBreakBefore w:val="0"/>
        <w:widowControl/>
        <w:suppressLineNumbers w:val="0"/>
        <w:kinsoku/>
        <w:wordWrap/>
        <w:overflowPunct/>
        <w:topLinePunct w:val="0"/>
        <w:autoSpaceDE/>
        <w:autoSpaceDN/>
        <w:bidi w:val="0"/>
        <w:spacing w:before="0" w:beforeAutospacing="0" w:afterAutospacing="0" w:line="600" w:lineRule="exact"/>
        <w:ind w:left="0" w:leftChars="0" w:right="0" w:firstLine="634"/>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2025年是全面贯彻党的二十届三中全会精神的开局之年，是“十四五”规划的收官之年，也是清远市、英德市“美丽乡村2025”行动计划的关键一年，做好今年工作任务艰巨、意义重大。</w:t>
      </w:r>
    </w:p>
    <w:p w14:paraId="5BCA9A5D">
      <w:pPr>
        <w:pStyle w:val="8"/>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shd w:val="clear" w:fill="FFFFFF"/>
          <w:lang w:val="en-US" w:eastAsia="zh-CN"/>
        </w:rPr>
        <w:t>2025年政府工作的总体要求是：</w:t>
      </w:r>
      <w:r>
        <w:rPr>
          <w:rFonts w:hint="eastAsia" w:ascii="仿宋_GB2312" w:hAnsi="仿宋_GB2312" w:eastAsia="仿宋_GB2312" w:cs="仿宋_GB2312"/>
          <w:color w:val="auto"/>
          <w:sz w:val="32"/>
          <w:szCs w:val="32"/>
          <w:highlight w:val="none"/>
          <w:lang w:val="en-US" w:eastAsia="zh-CN"/>
        </w:rPr>
        <w:t>坚持以</w:t>
      </w:r>
      <w:bookmarkStart w:id="1" w:name="_GoBack"/>
      <w:bookmarkEnd w:id="1"/>
      <w:r>
        <w:rPr>
          <w:rFonts w:hint="eastAsia" w:ascii="仿宋_GB2312" w:hAnsi="仿宋_GB2312" w:eastAsia="仿宋_GB2312" w:cs="仿宋_GB2312"/>
          <w:color w:val="auto"/>
          <w:sz w:val="32"/>
          <w:szCs w:val="32"/>
          <w:highlight w:val="none"/>
          <w:lang w:val="en-US" w:eastAsia="zh-CN"/>
        </w:rPr>
        <w:t>习近平新时代中国特色社会主义思想为指导，</w:t>
      </w:r>
      <w:r>
        <w:rPr>
          <w:rFonts w:hint="eastAsia" w:ascii="仿宋_GB2312" w:hAnsi="仿宋_GB2312" w:eastAsia="仿宋_GB2312" w:cs="仿宋_GB2312"/>
          <w:color w:val="auto"/>
          <w:sz w:val="32"/>
          <w:szCs w:val="32"/>
          <w:highlight w:val="none"/>
          <w:u w:val="none"/>
          <w:shd w:val="clear" w:fill="FFFFFF"/>
          <w:lang w:eastAsia="zh-CN"/>
        </w:rPr>
        <w:t>全面贯彻落实党的二十大</w:t>
      </w:r>
      <w:r>
        <w:rPr>
          <w:rFonts w:hint="eastAsia" w:ascii="仿宋_GB2312" w:hAnsi="仿宋_GB2312" w:eastAsia="仿宋_GB2312" w:cs="仿宋_GB2312"/>
          <w:color w:val="auto"/>
          <w:sz w:val="32"/>
          <w:szCs w:val="32"/>
          <w:highlight w:val="none"/>
          <w:u w:val="none"/>
          <w:shd w:val="clear" w:fill="FFFFFF"/>
          <w:lang w:val="en-US" w:eastAsia="zh-CN"/>
        </w:rPr>
        <w:t>和</w:t>
      </w:r>
      <w:r>
        <w:rPr>
          <w:rFonts w:hint="eastAsia" w:ascii="仿宋_GB2312" w:hAnsi="仿宋_GB2312" w:eastAsia="仿宋_GB2312" w:cs="仿宋_GB2312"/>
          <w:color w:val="auto"/>
          <w:sz w:val="32"/>
          <w:szCs w:val="32"/>
          <w:highlight w:val="none"/>
          <w:u w:val="none"/>
          <w:shd w:val="clear" w:fill="FFFFFF"/>
          <w:lang w:eastAsia="zh-CN"/>
        </w:rPr>
        <w:t>二十届二中、</w:t>
      </w:r>
      <w:r>
        <w:rPr>
          <w:rFonts w:hint="eastAsia" w:ascii="仿宋_GB2312" w:hAnsi="仿宋_GB2312" w:eastAsia="仿宋_GB2312" w:cs="仿宋_GB2312"/>
          <w:color w:val="auto"/>
          <w:sz w:val="32"/>
          <w:szCs w:val="32"/>
          <w:highlight w:val="none"/>
          <w:u w:val="none"/>
          <w:shd w:val="clear" w:fill="FFFFFF"/>
          <w:lang w:val="en-US" w:eastAsia="zh-CN"/>
        </w:rPr>
        <w:t>三中</w:t>
      </w:r>
      <w:r>
        <w:rPr>
          <w:rFonts w:hint="eastAsia" w:ascii="仿宋_GB2312" w:hAnsi="仿宋_GB2312" w:eastAsia="仿宋_GB2312" w:cs="仿宋_GB2312"/>
          <w:color w:val="auto"/>
          <w:sz w:val="32"/>
          <w:szCs w:val="32"/>
          <w:highlight w:val="none"/>
          <w:u w:val="none"/>
          <w:shd w:val="clear" w:fill="FFFFFF"/>
          <w:lang w:eastAsia="zh-CN"/>
        </w:rPr>
        <w:t>全会和中央经济工作会议、中央农村工作会议及全国两会精神，</w:t>
      </w:r>
      <w:r>
        <w:rPr>
          <w:rFonts w:hint="eastAsia" w:ascii="仿宋_GB2312" w:hAnsi="仿宋_GB2312" w:eastAsia="仿宋_GB2312" w:cs="仿宋_GB2312"/>
          <w:b w:val="0"/>
          <w:bCs w:val="0"/>
          <w:color w:val="auto"/>
          <w:sz w:val="32"/>
          <w:szCs w:val="32"/>
          <w:highlight w:val="none"/>
          <w:lang w:val="en-US" w:eastAsia="zh-CN"/>
        </w:rPr>
        <w:t>深入贯彻落实习近平总书记视察广东重要讲话、重要指示精神，围绕省委“1310”具体部署和清远市委“十大行动方案”，按照市委、市政府的决策部署，</w:t>
      </w:r>
      <w:r>
        <w:rPr>
          <w:rFonts w:hint="eastAsia" w:ascii="仿宋_GB2312" w:hAnsi="仿宋_GB2312" w:eastAsia="仿宋_GB2312" w:cs="仿宋_GB2312"/>
          <w:color w:val="auto"/>
          <w:sz w:val="32"/>
          <w:szCs w:val="32"/>
          <w:highlight w:val="none"/>
          <w:u w:val="none"/>
          <w:shd w:val="clear" w:fill="FFFFFF"/>
          <w:lang w:eastAsia="zh-CN"/>
        </w:rPr>
        <w:t>坚持稳中求进工作总基调，完整、准确、全面贯彻新发展理念，以“头号力度”推进“</w:t>
      </w:r>
      <w:r>
        <w:rPr>
          <w:rFonts w:hint="eastAsia" w:ascii="仿宋_GB2312" w:hAnsi="仿宋_GB2312" w:eastAsia="仿宋_GB2312" w:cs="仿宋_GB2312"/>
          <w:color w:val="auto"/>
          <w:sz w:val="32"/>
          <w:szCs w:val="32"/>
          <w:highlight w:val="none"/>
          <w:u w:val="none"/>
          <w:shd w:val="clear" w:fill="FFFFFF"/>
          <w:lang w:val="en-US" w:eastAsia="zh-CN"/>
        </w:rPr>
        <w:t>百千万工程</w:t>
      </w:r>
      <w:r>
        <w:rPr>
          <w:rFonts w:hint="eastAsia" w:ascii="仿宋_GB2312" w:hAnsi="仿宋_GB2312" w:eastAsia="仿宋_GB2312" w:cs="仿宋_GB2312"/>
          <w:color w:val="auto"/>
          <w:sz w:val="32"/>
          <w:szCs w:val="32"/>
          <w:highlight w:val="none"/>
          <w:u w:val="none"/>
          <w:shd w:val="clear" w:fill="FFFFFF"/>
          <w:lang w:eastAsia="zh-CN"/>
        </w:rPr>
        <w:t>”，坚持“农业稳镇、工业兴镇”的理念，以“产聚融创·桥头新景”为总体发展定位，全力攻坚克难，盘活现有资源，以“产业+”赋能创富，发挥龙头企业带动作用，“以工补农、以镇带村”，拓展城乡融合发展思路，稳步推进农业品牌发展、工业提质增效，</w:t>
      </w:r>
      <w:r>
        <w:rPr>
          <w:rFonts w:hint="eastAsia" w:ascii="仿宋_GB2312" w:hAnsi="仿宋_GB2312" w:eastAsia="仿宋_GB2312" w:cs="仿宋_GB2312"/>
          <w:b w:val="0"/>
          <w:bCs w:val="0"/>
          <w:color w:val="auto"/>
          <w:sz w:val="32"/>
          <w:szCs w:val="32"/>
          <w:highlight w:val="none"/>
          <w:lang w:val="en-US" w:eastAsia="zh-CN"/>
        </w:rPr>
        <w:t>推动全镇经济运行整体向好、民生福祉有效增进、社会大局和谐稳定。</w:t>
      </w:r>
    </w:p>
    <w:p w14:paraId="357A0694">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（一）强产业、促发展，推动镇域企业提质增量</w:t>
      </w:r>
    </w:p>
    <w:p w14:paraId="4783A78D">
      <w:pPr>
        <w:pStyle w:val="8"/>
        <w:keepNext w:val="0"/>
        <w:keepLines w:val="0"/>
        <w:pageBreakBefore w:val="0"/>
        <w:widowControl/>
        <w:kinsoku/>
        <w:wordWrap/>
        <w:overflowPunct/>
        <w:topLinePunct w:val="0"/>
        <w:autoSpaceDE/>
        <w:autoSpaceDN/>
        <w:bidi w:val="0"/>
        <w:adjustRightInd/>
        <w:snapToGrid/>
        <w:spacing w:line="600" w:lineRule="exact"/>
        <w:ind w:left="0" w:leftChars="0" w:right="0" w:rightChars="0" w:firstLine="703" w:firstLineChars="200"/>
        <w:jc w:val="both"/>
        <w:textAlignment w:val="auto"/>
        <w:outlineLvl w:val="9"/>
        <w:rPr>
          <w:rFonts w:hint="eastAsia" w:ascii="仿宋_GB2312" w:hAnsi="仿宋_GB2312" w:eastAsia="仿宋_GB2312" w:cs="仿宋_GB2312"/>
          <w:i w:val="0"/>
          <w:iCs w:val="0"/>
          <w:caps w:val="0"/>
          <w:spacing w:val="15"/>
          <w:sz w:val="32"/>
          <w:szCs w:val="32"/>
          <w:highlight w:val="none"/>
          <w:shd w:val="clear" w:fill="FFFFFF"/>
          <w:lang w:val="en-US" w:eastAsia="zh-CN"/>
        </w:rPr>
      </w:pPr>
      <w:r>
        <w:rPr>
          <w:rFonts w:hint="eastAsia" w:ascii="仿宋_GB2312" w:hAnsi="仿宋_GB2312" w:eastAsia="仿宋_GB2312" w:cs="仿宋_GB2312"/>
          <w:b/>
          <w:bCs/>
          <w:i w:val="0"/>
          <w:iCs w:val="0"/>
          <w:caps w:val="0"/>
          <w:spacing w:val="15"/>
          <w:sz w:val="32"/>
          <w:szCs w:val="32"/>
          <w:highlight w:val="none"/>
          <w:shd w:val="clear" w:fill="FFFFFF"/>
          <w:lang w:val="en-US" w:eastAsia="zh-CN"/>
        </w:rPr>
        <w:t>坚持创新引领发展。</w:t>
      </w:r>
      <w:r>
        <w:rPr>
          <w:rFonts w:hint="eastAsia" w:ascii="仿宋_GB2312" w:hAnsi="仿宋_GB2312" w:eastAsia="仿宋_GB2312" w:cs="仿宋_GB2312"/>
          <w:i w:val="0"/>
          <w:iCs w:val="0"/>
          <w:caps w:val="0"/>
          <w:spacing w:val="15"/>
          <w:sz w:val="32"/>
          <w:szCs w:val="32"/>
          <w:highlight w:val="none"/>
          <w:shd w:val="clear" w:fill="FFFFFF"/>
          <w:lang w:val="en-US" w:eastAsia="zh-CN"/>
        </w:rPr>
        <w:t>因地制宜发展新质生产力，推动创新要素向企业集聚，鼓励支持各类企业打造新动能、攻坚新技术、开发新产品、强化产业链配套能力，大力培育“专精特新”企业。强化企业梯度培育，挖掘发展内生动力。针对招商引资企业、规模以上企业、重点产业领域企业等建立健全科技企业培育库，深入挖掘创新能力强、发展潜力大的企业，主动靠前服务、精准沟通对接，推动企业“微成长、小升高、高变强”。紧盯重点领域和发展需求，开展靶向引才、集中引才、常态引才，全方位多举措用才惠才留才，不断培育“业务精、技能高”的专业技术人才，为推动企业高质量发展提供人才支撑和智力保障。</w:t>
      </w:r>
    </w:p>
    <w:p w14:paraId="4459B7B5">
      <w:pPr>
        <w:pStyle w:val="8"/>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着力优化营商环境。</w:t>
      </w:r>
      <w:r>
        <w:rPr>
          <w:rFonts w:hint="eastAsia" w:ascii="仿宋_GB2312" w:hAnsi="仿宋_GB2312" w:eastAsia="仿宋_GB2312" w:cs="仿宋_GB2312"/>
          <w:i w:val="0"/>
          <w:iCs w:val="0"/>
          <w:caps w:val="0"/>
          <w:spacing w:val="15"/>
          <w:sz w:val="32"/>
          <w:szCs w:val="32"/>
          <w:highlight w:val="none"/>
          <w:shd w:val="clear" w:fill="FFFFFF"/>
          <w:lang w:val="en-US" w:eastAsia="zh-CN"/>
        </w:rPr>
        <w:t>充分激发市场活力，不断优化营商环境，简化审批流程，提高企业办事效率。</w:t>
      </w:r>
      <w:r>
        <w:rPr>
          <w:rFonts w:hint="eastAsia" w:ascii="仿宋_GB2312" w:hAnsi="仿宋_GB2312" w:eastAsia="仿宋_GB2312" w:cs="仿宋_GB2312"/>
          <w:b w:val="0"/>
          <w:bCs w:val="0"/>
          <w:sz w:val="32"/>
          <w:szCs w:val="32"/>
          <w:highlight w:val="none"/>
          <w:lang w:val="en-US" w:eastAsia="zh-CN"/>
        </w:rPr>
        <w:t>聚焦企业“痛点、难点、堵点”，</w:t>
      </w:r>
      <w:r>
        <w:rPr>
          <w:rFonts w:hint="eastAsia" w:ascii="仿宋_GB2312" w:hAnsi="仿宋_GB2312" w:eastAsia="仿宋_GB2312" w:cs="仿宋_GB2312"/>
          <w:i w:val="0"/>
          <w:iCs w:val="0"/>
          <w:caps w:val="0"/>
          <w:spacing w:val="15"/>
          <w:sz w:val="32"/>
          <w:szCs w:val="32"/>
          <w:highlight w:val="none"/>
          <w:shd w:val="clear" w:fill="FFFFFF"/>
          <w:lang w:val="en-US" w:eastAsia="zh-CN"/>
        </w:rPr>
        <w:t>全力为企业排忧解难，解决历史遗留问题，支持企业增资扩产，保障企业高效运行。</w:t>
      </w:r>
      <w:r>
        <w:rPr>
          <w:rFonts w:hint="eastAsia" w:ascii="仿宋_GB2312" w:hAnsi="仿宋_GB2312" w:eastAsia="仿宋_GB2312" w:cs="仿宋_GB2312"/>
          <w:b w:val="0"/>
          <w:bCs w:val="0"/>
          <w:sz w:val="32"/>
          <w:szCs w:val="32"/>
          <w:highlight w:val="none"/>
          <w:lang w:val="en-US" w:eastAsia="zh-CN"/>
        </w:rPr>
        <w:t>坚持顶格标准、保持满格状态、拿出真格措施，为企业提供解决方案和梳理相关政策，</w:t>
      </w:r>
      <w:r>
        <w:rPr>
          <w:rFonts w:hint="eastAsia" w:ascii="仿宋_GB2312" w:hAnsi="仿宋_GB2312" w:eastAsia="仿宋_GB2312" w:cs="仿宋_GB2312"/>
          <w:i w:val="0"/>
          <w:iCs w:val="0"/>
          <w:caps w:val="0"/>
          <w:spacing w:val="15"/>
          <w:sz w:val="32"/>
          <w:szCs w:val="32"/>
          <w:highlight w:val="none"/>
          <w:shd w:val="clear" w:fill="FFFFFF"/>
          <w:lang w:val="en-US" w:eastAsia="zh-CN"/>
        </w:rPr>
        <w:t>通过创新体制机制、强化协同联动，不断优化营商环境，提升经营主体的满意度、获得感，激发经营主体发展的内生动力和创新活力。</w:t>
      </w:r>
    </w:p>
    <w:p w14:paraId="7CEBFB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（二）提品质、优环境，促进城乡区域协调发展</w:t>
      </w:r>
    </w:p>
    <w:p w14:paraId="2FDDB3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加速推进美丽圩镇建设。</w:t>
      </w:r>
      <w:r>
        <w:rPr>
          <w:rFonts w:hint="eastAsia" w:ascii="仿宋_GB2312" w:hAnsi="仿宋_GB2312" w:eastAsia="仿宋_GB2312" w:cs="仿宋_GB2312"/>
          <w:i w:val="0"/>
          <w:iCs w:val="0"/>
          <w:caps w:val="0"/>
          <w:spacing w:val="15"/>
          <w:kern w:val="0"/>
          <w:sz w:val="32"/>
          <w:szCs w:val="32"/>
          <w:highlight w:val="none"/>
          <w:shd w:val="clear" w:fill="FFFFFF"/>
          <w:lang w:val="en-US" w:eastAsia="zh-CN"/>
        </w:rPr>
        <w:t>继续升级完善美丽圩镇“七个一”建设，巩固“百千万工程”典型镇建设成效，加快推进道路交通照明、安全和服务设施完善、道路标识优化、充电桩安装等基础设施建设</w:t>
      </w:r>
      <w:r>
        <w:rPr>
          <w:rFonts w:hint="eastAsia" w:ascii="仿宋_GB2312" w:hAnsi="仿宋_GB2312" w:eastAsia="仿宋_GB2312" w:cs="仿宋_GB2312"/>
          <w:b w:val="0"/>
          <w:bCs w:val="0"/>
          <w:color w:val="auto"/>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协助英德市有关部门推动停车配套基础设施建设项目落地，拟新增565个收费停车位及12个汽车充电桩</w:t>
      </w:r>
      <w:r>
        <w:rPr>
          <w:rFonts w:hint="eastAsia" w:eastAsia="仿宋_GB2312" w:cs="Times New Roman"/>
          <w:b w:val="0"/>
          <w:bCs w:val="0"/>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积极完成</w:t>
      </w:r>
      <w:r>
        <w:rPr>
          <w:rFonts w:hint="eastAsia" w:ascii="Times New Roman" w:hAnsi="Times New Roman" w:eastAsia="仿宋_GB2312" w:cs="Times New Roman"/>
          <w:b w:val="0"/>
          <w:bCs w:val="0"/>
          <w:kern w:val="0"/>
          <w:sz w:val="32"/>
          <w:szCs w:val="32"/>
          <w:highlight w:val="none"/>
          <w:lang w:val="en-US" w:eastAsia="zh-CN"/>
        </w:rPr>
        <w:t>电动自行车充电设备项目建设，</w:t>
      </w:r>
      <w:r>
        <w:rPr>
          <w:rFonts w:hint="eastAsia" w:ascii="仿宋_GB2312" w:hAnsi="仿宋_GB2312" w:eastAsia="仿宋_GB2312" w:cs="仿宋_GB2312"/>
          <w:b w:val="0"/>
          <w:bCs w:val="0"/>
          <w:kern w:val="0"/>
          <w:sz w:val="32"/>
          <w:szCs w:val="32"/>
          <w:highlight w:val="none"/>
          <w:lang w:val="en-US" w:eastAsia="zh-CN"/>
        </w:rPr>
        <w:t>新建5处电动自行车充电设备。</w:t>
      </w:r>
      <w:r>
        <w:rPr>
          <w:rFonts w:hint="eastAsia" w:eastAsia="仿宋_GB2312" w:cs="Times New Roman"/>
          <w:b w:val="0"/>
          <w:bCs w:val="0"/>
          <w:kern w:val="0"/>
          <w:sz w:val="32"/>
          <w:szCs w:val="32"/>
          <w:highlight w:val="none"/>
          <w:lang w:val="en-US" w:eastAsia="zh-CN"/>
        </w:rPr>
        <w:t>做好生活垃圾分类和收转运处置监管工作，</w:t>
      </w:r>
      <w:r>
        <w:rPr>
          <w:rFonts w:hint="eastAsia" w:ascii="仿宋_GB2312" w:hAnsi="仿宋_GB2312" w:eastAsia="仿宋_GB2312" w:cs="仿宋_GB2312"/>
          <w:sz w:val="32"/>
          <w:szCs w:val="32"/>
          <w:highlight w:val="none"/>
          <w:lang w:val="en-US" w:eastAsia="zh-CN"/>
        </w:rPr>
        <w:t>持续深入推进“六乱”专项整治，加大“三线”整治工作力度，</w:t>
      </w:r>
      <w:r>
        <w:rPr>
          <w:rFonts w:hint="eastAsia" w:eastAsia="仿宋_GB2312" w:cs="Times New Roman"/>
          <w:b w:val="0"/>
          <w:bCs w:val="0"/>
          <w:kern w:val="0"/>
          <w:sz w:val="32"/>
          <w:szCs w:val="32"/>
          <w:highlight w:val="none"/>
          <w:lang w:val="en-US" w:eastAsia="zh-CN"/>
        </w:rPr>
        <w:t>进一步</w:t>
      </w:r>
      <w:r>
        <w:rPr>
          <w:rFonts w:hint="eastAsia" w:ascii="仿宋_GB2312" w:hAnsi="仿宋_GB2312" w:eastAsia="仿宋_GB2312" w:cs="仿宋_GB2312"/>
          <w:sz w:val="32"/>
          <w:szCs w:val="40"/>
          <w:highlight w:val="none"/>
        </w:rPr>
        <w:t>规范圩镇建设秩序，</w:t>
      </w:r>
      <w:r>
        <w:rPr>
          <w:rFonts w:hint="eastAsia" w:ascii="仿宋_GB2312" w:hAnsi="仿宋_GB2312" w:eastAsia="仿宋_GB2312" w:cs="仿宋_GB2312"/>
          <w:sz w:val="32"/>
          <w:szCs w:val="40"/>
          <w:highlight w:val="none"/>
          <w:lang w:val="en-US" w:eastAsia="zh-CN"/>
        </w:rPr>
        <w:t>全面</w:t>
      </w:r>
      <w:r>
        <w:rPr>
          <w:rFonts w:hint="eastAsia" w:ascii="仿宋_GB2312" w:hAnsi="仿宋_GB2312" w:eastAsia="仿宋_GB2312" w:cs="仿宋_GB2312"/>
          <w:sz w:val="32"/>
          <w:szCs w:val="40"/>
          <w:highlight w:val="none"/>
        </w:rPr>
        <w:t>提升圩镇</w:t>
      </w:r>
      <w:r>
        <w:rPr>
          <w:rFonts w:hint="eastAsia" w:ascii="仿宋_GB2312" w:hAnsi="仿宋_GB2312" w:eastAsia="仿宋_GB2312" w:cs="仿宋_GB2312"/>
          <w:sz w:val="32"/>
          <w:szCs w:val="40"/>
          <w:highlight w:val="none"/>
          <w:lang w:val="en-US" w:eastAsia="zh-CN"/>
        </w:rPr>
        <w:t>人居</w:t>
      </w:r>
      <w:r>
        <w:rPr>
          <w:rFonts w:hint="eastAsia" w:ascii="仿宋_GB2312" w:hAnsi="仿宋_GB2312" w:eastAsia="仿宋_GB2312" w:cs="仿宋_GB2312"/>
          <w:sz w:val="32"/>
          <w:szCs w:val="40"/>
          <w:highlight w:val="none"/>
        </w:rPr>
        <w:t>环境品质</w:t>
      </w:r>
      <w:r>
        <w:rPr>
          <w:rFonts w:hint="eastAsia" w:ascii="仿宋_GB2312" w:hAnsi="仿宋_GB2312" w:eastAsia="仿宋_GB2312" w:cs="仿宋_GB2312"/>
          <w:sz w:val="32"/>
          <w:szCs w:val="40"/>
          <w:highlight w:val="none"/>
          <w:lang w:eastAsia="zh-CN"/>
        </w:rPr>
        <w:t>。</w:t>
      </w:r>
    </w:p>
    <w:p w14:paraId="3DEF12D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深耕特色农业产业培育。</w:t>
      </w:r>
      <w:r>
        <w:rPr>
          <w:rFonts w:hint="eastAsia" w:ascii="仿宋_GB2312" w:hAnsi="仿宋_GB2312" w:eastAsia="仿宋_GB2312" w:cs="仿宋_GB2312"/>
          <w:kern w:val="2"/>
          <w:sz w:val="32"/>
          <w:szCs w:val="32"/>
          <w:highlight w:val="none"/>
          <w:lang w:val="en-US" w:eastAsia="zh-CN" w:bidi="ar-SA"/>
        </w:rPr>
        <w:t>深化龙头品牌企业培育工作，全力打造稻鸽蔗农业产业园，加大对仙蕉坑村丰林农业专业合作社的支持，加强与英德市兴隆农业种植专业合作社合作。优化亚婆石村“一村一品、一镇一业”德辉鸽业养殖项目，现有鸽子养殖场60余户，年存栏量38万对，年出栏量720万余，优化后目标鸽子养殖户增加至100户，年出栏量计划增至1000万羽。依托农业龙头企业高质量发展，带动广大农户农民增产致富，壮大农业现代化产业发展。</w:t>
      </w:r>
    </w:p>
    <w:p w14:paraId="7E60E6F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绘就美丽乡村幸福画卷。</w:t>
      </w:r>
      <w:r>
        <w:rPr>
          <w:rFonts w:hint="eastAsia" w:ascii="仿宋_GB2312" w:hAnsi="仿宋_GB2312" w:eastAsia="仿宋_GB2312" w:cs="仿宋_GB2312"/>
          <w:kern w:val="2"/>
          <w:sz w:val="32"/>
          <w:szCs w:val="32"/>
          <w:highlight w:val="none"/>
          <w:lang w:val="en-US" w:eastAsia="zh-CN" w:bidi="ar-SA"/>
        </w:rPr>
        <w:t>全力以赴落实“美丽乡村2025”行动计划，</w:t>
      </w:r>
      <w:r>
        <w:rPr>
          <w:rFonts w:hint="eastAsia" w:ascii="仿宋_GB2312" w:hAnsi="仿宋_GB2312" w:eastAsia="仿宋_GB2312" w:cs="仿宋_GB2312"/>
          <w:color w:val="auto"/>
          <w:sz w:val="32"/>
          <w:highlight w:val="none"/>
          <w:lang w:val="zh-CN" w:eastAsia="zh-CN"/>
        </w:rPr>
        <w:t>大力开展“三清理”“三拆除”“三整治”和“乡村绿化美化亮化”工作，</w:t>
      </w:r>
      <w:r>
        <w:rPr>
          <w:rFonts w:hint="eastAsia" w:ascii="仿宋_GB2312" w:hAnsi="仿宋_GB2312" w:eastAsia="仿宋_GB2312" w:cs="仿宋_GB2312"/>
          <w:sz w:val="32"/>
          <w:szCs w:val="32"/>
          <w:highlight w:val="none"/>
          <w:lang w:val="en-US" w:eastAsia="zh-CN"/>
        </w:rPr>
        <w:t>重点围绕人畜分离、垃圾处理、污水治理、病媒生物治理、厕所革命、村容村貌提升等重点人居环境整治任务，</w:t>
      </w:r>
      <w:r>
        <w:rPr>
          <w:rFonts w:hint="eastAsia" w:ascii="仿宋_GB2312" w:hAnsi="仿宋_GB2312" w:eastAsia="仿宋_GB2312" w:cs="仿宋_GB2312"/>
          <w:bCs/>
          <w:sz w:val="32"/>
          <w:szCs w:val="32"/>
          <w:highlight w:val="none"/>
          <w:lang w:val="en-US" w:eastAsia="zh-CN"/>
        </w:rPr>
        <w:t>持续</w:t>
      </w:r>
      <w:r>
        <w:rPr>
          <w:rFonts w:hint="eastAsia" w:ascii="仿宋_GB2312" w:hAnsi="仿宋_GB2312" w:eastAsia="仿宋_GB2312" w:cs="仿宋_GB2312"/>
          <w:sz w:val="32"/>
          <w:szCs w:val="32"/>
          <w:highlight w:val="none"/>
          <w:lang w:val="en-US" w:eastAsia="zh-CN"/>
        </w:rPr>
        <w:t>推进特色村创建和验收工作。巩固乡村振兴示范带建设成果，持续推进</w:t>
      </w:r>
      <w:r>
        <w:rPr>
          <w:rFonts w:hint="eastAsia" w:ascii="仿宋_GB2312" w:hAnsi="仿宋_GB2312" w:eastAsia="仿宋_GB2312" w:cs="仿宋_GB2312"/>
          <w:sz w:val="32"/>
          <w:szCs w:val="32"/>
          <w:highlight w:val="none"/>
          <w:lang w:val="en-US" w:eastAsia="zh-CN"/>
        </w:rPr>
        <w:t>仙蕉坑村李屋组到中陂村组二期示范带和G358线五石村至桥头社区坪山村小组段三期示范带建设。</w:t>
      </w:r>
      <w:r>
        <w:rPr>
          <w:rFonts w:hint="eastAsia" w:ascii="仿宋_GB2312" w:hAnsi="仿宋_GB2312" w:eastAsia="仿宋_GB2312" w:cs="仿宋_GB2312"/>
          <w:color w:val="auto"/>
          <w:sz w:val="32"/>
          <w:highlight w:val="none"/>
          <w:lang w:val="zh-CN" w:eastAsia="zh-CN"/>
        </w:rPr>
        <w:t>大力开展文明镇村创建活动，</w:t>
      </w:r>
      <w:r>
        <w:rPr>
          <w:rFonts w:hint="eastAsia" w:ascii="仿宋_GB2312" w:hAnsi="仿宋_GB2312" w:eastAsia="仿宋_GB2312" w:cs="仿宋_GB2312"/>
          <w:sz w:val="32"/>
          <w:szCs w:val="32"/>
          <w:highlight w:val="none"/>
          <w:lang w:val="zh-CN" w:eastAsia="zh-CN"/>
        </w:rPr>
        <w:t>弘扬优秀传统文化，加强农村普法教育，增强农民法治观念，培育农村文明新风尚，构建文明和谐乡风。</w:t>
      </w:r>
    </w:p>
    <w:p w14:paraId="2E5B1E98">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（三）抓治理、厚底色，彰显</w:t>
      </w:r>
      <w:r>
        <w:rPr>
          <w:rFonts w:hint="eastAsia" w:ascii="楷体_GB2312" w:hAnsi="楷体_GB2312" w:eastAsia="楷体_GB2312" w:cs="楷体_GB2312"/>
          <w:b w:val="0"/>
          <w:bCs w:val="0"/>
          <w:color w:val="auto"/>
          <w:sz w:val="32"/>
          <w:szCs w:val="32"/>
          <w:highlight w:val="none"/>
          <w:lang w:val="en-US" w:eastAsia="zh-CN"/>
        </w:rPr>
        <w:t>绿美桥头发展魅力</w:t>
      </w:r>
    </w:p>
    <w:p w14:paraId="19E75967">
      <w:pPr>
        <w:pStyle w:val="8"/>
        <w:keepNext w:val="0"/>
        <w:keepLines w:val="0"/>
        <w:pageBreakBefore w:val="0"/>
        <w:widowControl/>
        <w:suppressLineNumbers w:val="0"/>
        <w:kinsoku/>
        <w:wordWrap/>
        <w:overflowPunct/>
        <w:topLinePunct w:val="0"/>
        <w:autoSpaceDE/>
        <w:autoSpaceDN/>
        <w:bidi w:val="0"/>
        <w:spacing w:before="0" w:beforeAutospacing="0" w:afterAutospacing="0" w:line="600" w:lineRule="exact"/>
        <w:ind w:left="0" w:leftChars="0" w:right="0" w:firstLine="648"/>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扎实推进绿美生态建设。</w:t>
      </w:r>
      <w:r>
        <w:rPr>
          <w:rFonts w:hint="eastAsia" w:ascii="仿宋_GB2312" w:hAnsi="仿宋_GB2312" w:eastAsia="仿宋_GB2312" w:cs="仿宋_GB2312"/>
          <w:sz w:val="32"/>
          <w:szCs w:val="32"/>
          <w:highlight w:val="none"/>
        </w:rPr>
        <w:t>因地制宜</w:t>
      </w:r>
      <w:r>
        <w:rPr>
          <w:rFonts w:hint="eastAsia" w:ascii="仿宋_GB2312" w:hAnsi="仿宋_GB2312" w:eastAsia="仿宋_GB2312" w:cs="仿宋_GB2312"/>
          <w:sz w:val="32"/>
          <w:szCs w:val="32"/>
          <w:highlight w:val="none"/>
          <w:lang w:val="en-US" w:eastAsia="zh-CN"/>
        </w:rPr>
        <w:t>加强“五边”“四旁”绿化美化，充分利用农村空闲地大力实施村“四旁”绿化和四小园”建设。持续做好乡村绿化工作，深挖植绿增绿潜力，盘活房前屋后、院落空间等现有资源，落实乡村绿化苗木管护长效机制，切实提高管护能力和养护水平。</w:t>
      </w:r>
      <w:r>
        <w:rPr>
          <w:rFonts w:hint="eastAsia" w:ascii="仿宋_GB2312" w:hAnsi="仿宋_GB2312" w:eastAsia="仿宋_GB2312" w:cs="仿宋_GB2312"/>
          <w:sz w:val="32"/>
          <w:szCs w:val="32"/>
          <w:highlight w:val="none"/>
        </w:rPr>
        <w:t>推进林网、水网、路网“三网融合”，协同构建“林和居相依、林和人相融”的高品质村庄绿美环境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在全镇营造爱绿、植绿、护绿、兴绿的浓厚氛围，在各村形成有各村特色的靓丽风景线。持续做好</w:t>
      </w:r>
      <w:r>
        <w:rPr>
          <w:rFonts w:hint="eastAsia" w:ascii="仿宋_GB2312" w:hAnsi="仿宋_GB2312" w:eastAsia="仿宋_GB2312" w:cs="仿宋_GB2312"/>
          <w:sz w:val="32"/>
          <w:szCs w:val="32"/>
          <w:highlight w:val="none"/>
          <w:lang w:val="en-US" w:eastAsia="zh-CN"/>
        </w:rPr>
        <w:t>古树名木保护、野生动植物及其栖息地巡查保护工作，</w:t>
      </w:r>
      <w:r>
        <w:rPr>
          <w:rFonts w:hint="eastAsia" w:ascii="仿宋_GB2312" w:hAnsi="仿宋_GB2312" w:eastAsia="仿宋_GB2312" w:cs="仿宋_GB2312"/>
          <w:color w:val="auto"/>
          <w:sz w:val="32"/>
          <w:szCs w:val="32"/>
          <w:highlight w:val="none"/>
          <w:u w:val="none"/>
          <w:shd w:val="clear" w:fill="FFFFFF"/>
          <w:lang w:eastAsia="zh-CN"/>
        </w:rPr>
        <w:t>常态化抓好森林防火和林业有害生物防治工作。</w:t>
      </w:r>
    </w:p>
    <w:p w14:paraId="01AC35E9">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default"/>
          <w:highlight w:val="none"/>
          <w:lang w:val="en-US" w:eastAsia="zh-CN"/>
        </w:rPr>
      </w:pPr>
      <w:r>
        <w:rPr>
          <w:rFonts w:hint="eastAsia" w:ascii="仿宋_GB2312" w:hAnsi="仿宋_GB2312" w:eastAsia="仿宋_GB2312" w:cs="仿宋_GB2312"/>
          <w:b/>
          <w:bCs/>
          <w:color w:val="212121"/>
          <w:kern w:val="0"/>
          <w:sz w:val="32"/>
          <w:szCs w:val="32"/>
          <w:highlight w:val="none"/>
          <w:lang w:val="en-US" w:eastAsia="zh-CN" w:bidi="ar"/>
        </w:rPr>
        <w:t>深入打好污染防治攻坚战。</w:t>
      </w:r>
      <w:r>
        <w:rPr>
          <w:rFonts w:hint="eastAsia" w:ascii="仿宋_GB2312" w:hAnsi="仿宋_GB2312" w:eastAsia="仿宋_GB2312" w:cs="仿宋_GB2312"/>
          <w:sz w:val="32"/>
          <w:szCs w:val="32"/>
          <w:highlight w:val="none"/>
          <w:lang w:val="en-US" w:eastAsia="zh-CN"/>
        </w:rPr>
        <w:t>对滃江流域附近手续不健全、装备水平低、环保设施差的小型造纸、制革、印染等“十小”工业企业开展排查和取缔工作；持续开展涉水养殖业水污染防治专项整治工作，对存在污染问题的养殖场进行限期整改。强化城镇生活污染治理，对圩镇污水排水管进行全面排查，逐步完善污水处理厂管网，促进现有污水处理设施提标改造。</w:t>
      </w:r>
      <w:r>
        <w:rPr>
          <w:rFonts w:hint="eastAsia" w:ascii="仿宋_GB2312" w:hAnsi="仿宋_GB2312" w:eastAsia="仿宋_GB2312" w:cs="仿宋_GB2312"/>
          <w:color w:val="auto"/>
          <w:sz w:val="32"/>
          <w:szCs w:val="32"/>
          <w:highlight w:val="none"/>
          <w:shd w:val="clear" w:fill="FFFFFF"/>
          <w:lang w:eastAsia="zh-CN"/>
        </w:rPr>
        <w:t>纵深推进河湖长制，</w:t>
      </w:r>
      <w:r>
        <w:rPr>
          <w:rFonts w:hint="eastAsia" w:ascii="仿宋_GB2312" w:hAnsi="仿宋_GB2312" w:eastAsia="仿宋_GB2312" w:cs="仿宋_GB2312"/>
          <w:color w:val="auto"/>
          <w:sz w:val="32"/>
          <w:szCs w:val="32"/>
          <w:highlight w:val="none"/>
          <w:u w:val="none"/>
          <w:shd w:val="clear" w:fill="FFFFFF"/>
          <w:lang w:eastAsia="zh-CN"/>
        </w:rPr>
        <w:t>狠抓生活污水和黑臭水体治理，</w:t>
      </w:r>
      <w:r>
        <w:rPr>
          <w:rFonts w:hint="eastAsia" w:ascii="仿宋_GB2312" w:hAnsi="仿宋_GB2312" w:eastAsia="仿宋_GB2312" w:cs="仿宋_GB2312"/>
          <w:color w:val="auto"/>
          <w:sz w:val="32"/>
          <w:szCs w:val="32"/>
          <w:highlight w:val="none"/>
          <w:u w:val="none"/>
          <w:shd w:val="clear" w:fill="FFFFFF"/>
        </w:rPr>
        <w:t>推进河湖“清四乱”常态化、规范化</w:t>
      </w:r>
      <w:r>
        <w:rPr>
          <w:rFonts w:hint="eastAsia" w:ascii="仿宋_GB2312" w:hAnsi="仿宋_GB2312" w:eastAsia="仿宋_GB2312" w:cs="仿宋_GB2312"/>
          <w:color w:val="auto"/>
          <w:sz w:val="32"/>
          <w:szCs w:val="32"/>
          <w:highlight w:val="none"/>
          <w:u w:val="none"/>
          <w:shd w:val="clear" w:fill="FFFFFF"/>
          <w:lang w:eastAsia="zh-CN"/>
        </w:rPr>
        <w:t>。</w:t>
      </w:r>
      <w:r>
        <w:rPr>
          <w:rFonts w:hint="eastAsia" w:ascii="仿宋_GB2312" w:hAnsi="仿宋_GB2312" w:eastAsia="仿宋_GB2312" w:cs="仿宋_GB2312"/>
          <w:color w:val="auto"/>
          <w:sz w:val="32"/>
          <w:szCs w:val="32"/>
          <w:highlight w:val="none"/>
          <w:u w:val="none"/>
          <w:shd w:val="clear" w:fill="FFFFFF"/>
          <w:lang w:val="en-US" w:eastAsia="zh-CN"/>
        </w:rPr>
        <w:t>强化土壤污染源头管控，严厉打击非法倾倒固体废弃物等破坏环境的违法犯罪行为。</w:t>
      </w:r>
    </w:p>
    <w:p w14:paraId="1C1CA8E3">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（四）惠民生、增福祉，书写幸福民生温暖答卷</w:t>
      </w:r>
    </w:p>
    <w:p w14:paraId="432EDBA4">
      <w:pPr>
        <w:keepNext w:val="0"/>
        <w:keepLines w:val="0"/>
        <w:pageBreakBefore w:val="0"/>
        <w:kinsoku/>
        <w:wordWrap/>
        <w:overflowPunct/>
        <w:topLinePunct w:val="0"/>
        <w:autoSpaceDE/>
        <w:autoSpaceDN/>
        <w:bidi w:val="0"/>
        <w:spacing w:line="600" w:lineRule="exact"/>
        <w:ind w:lef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织密扎牢社会保障网。</w:t>
      </w:r>
      <w:r>
        <w:rPr>
          <w:rFonts w:hint="eastAsia" w:ascii="仿宋_GB2312" w:hAnsi="仿宋_GB2312" w:eastAsia="仿宋_GB2312" w:cs="仿宋_GB2312"/>
          <w:sz w:val="32"/>
          <w:szCs w:val="32"/>
          <w:highlight w:val="none"/>
          <w:lang w:val="en-US" w:eastAsia="zh-CN"/>
        </w:rPr>
        <w:t>不断完善社会保障体系，在应保尽保的基础上，实行动态管理，使城乡低保步入规范化管理轨道，力争做到能保尽保、能退尽退，杜绝人情保和关系保；积极做好困难残疾人生活补贴和重度残疾护理补贴发放工作；继续推进社会保险参保扩面工作，扩大参保覆盖面，提高覆盖率，实现应保尽保。</w:t>
      </w:r>
    </w:p>
    <w:p w14:paraId="30C66B87">
      <w:pPr>
        <w:keepNext w:val="0"/>
        <w:keepLines w:val="0"/>
        <w:pageBreakBefore w:val="0"/>
        <w:kinsoku/>
        <w:wordWrap/>
        <w:overflowPunct/>
        <w:topLinePunct w:val="0"/>
        <w:autoSpaceDE/>
        <w:autoSpaceDN/>
        <w:bidi w:val="0"/>
        <w:spacing w:line="600" w:lineRule="exact"/>
        <w:ind w:lef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持续优化就业创业服务。</w:t>
      </w:r>
      <w:r>
        <w:rPr>
          <w:rFonts w:hint="eastAsia" w:ascii="仿宋_GB2312" w:hAnsi="仿宋_GB2312" w:eastAsia="仿宋_GB2312" w:cs="仿宋_GB2312"/>
          <w:sz w:val="32"/>
          <w:szCs w:val="32"/>
          <w:highlight w:val="none"/>
          <w:lang w:val="en-US" w:eastAsia="zh-CN"/>
        </w:rPr>
        <w:t>健全面向全体劳动者的职业培训制度，加强失业人员的就业能力，继续开展以针对性、实用性、短期性为主的职业技能培训和创业培训。举办“线上+线下”多种形式的招聘会，促进劳动力供需对接，鼓励创业带动就业，提供创业补贴和创业指导服务。</w:t>
      </w:r>
    </w:p>
    <w:p w14:paraId="65F30194">
      <w:pPr>
        <w:keepNext w:val="0"/>
        <w:keepLines w:val="0"/>
        <w:pageBreakBefore w:val="0"/>
        <w:kinsoku/>
        <w:wordWrap/>
        <w:overflowPunct/>
        <w:topLinePunct w:val="0"/>
        <w:autoSpaceDE/>
        <w:autoSpaceDN/>
        <w:bidi w:val="0"/>
        <w:spacing w:line="600" w:lineRule="exact"/>
        <w:ind w:lef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不断提升政务服务能力。</w:t>
      </w:r>
      <w:r>
        <w:rPr>
          <w:rFonts w:hint="eastAsia" w:ascii="仿宋_GB2312" w:hAnsi="仿宋_GB2312" w:eastAsia="仿宋_GB2312" w:cs="仿宋_GB2312"/>
          <w:kern w:val="2"/>
          <w:sz w:val="32"/>
          <w:szCs w:val="32"/>
          <w:highlight w:val="none"/>
          <w:lang w:val="en-US" w:eastAsia="zh-CN"/>
        </w:rPr>
        <w:t>推</w:t>
      </w:r>
      <w:r>
        <w:rPr>
          <w:rFonts w:hint="eastAsia" w:ascii="仿宋_GB2312" w:hAnsi="仿宋_GB2312" w:eastAsia="仿宋_GB2312" w:cs="仿宋_GB2312"/>
          <w:kern w:val="2"/>
          <w:sz w:val="32"/>
          <w:szCs w:val="32"/>
          <w:highlight w:val="none"/>
          <w:lang w:val="en-US" w:eastAsia="zh-CN" w:bidi="ar-SA"/>
        </w:rPr>
        <w:t>进政务服务下基层，提升群众对“粤智助”政府服务自助机的知晓率和使用率，实现政务服务“就近办”、“自助办”、“跨域办”，</w:t>
      </w:r>
      <w:r>
        <w:rPr>
          <w:rFonts w:hint="eastAsia" w:ascii="仿宋_GB2312" w:hAnsi="仿宋_GB2312" w:eastAsia="仿宋_GB2312" w:cs="仿宋_GB2312"/>
          <w:sz w:val="32"/>
          <w:szCs w:val="32"/>
          <w:highlight w:val="none"/>
          <w:lang w:val="en-US" w:eastAsia="zh-CN"/>
        </w:rPr>
        <w:t>积极推行“粤省事”微信小程序、“粤智助”和村居人社服务平台等自</w:t>
      </w:r>
      <w:r>
        <w:rPr>
          <w:rFonts w:hint="eastAsia" w:ascii="仿宋_GB2312" w:hAnsi="仿宋_GB2312" w:eastAsia="仿宋_GB2312" w:cs="仿宋_GB2312"/>
          <w:sz w:val="32"/>
          <w:szCs w:val="32"/>
          <w:highlight w:val="none"/>
          <w:lang w:val="en-US" w:eastAsia="zh-CN"/>
        </w:rPr>
        <w:t>助认证方式。根据群众反馈办事难点、堵点、热点问题，适时调整政务服务方式。</w:t>
      </w:r>
    </w:p>
    <w:p w14:paraId="67E3E413">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（五）</w:t>
      </w:r>
      <w:r>
        <w:rPr>
          <w:rFonts w:hint="eastAsia" w:ascii="楷体_GB2312" w:hAnsi="楷体_GB2312" w:eastAsia="楷体_GB2312" w:cs="楷体_GB2312"/>
          <w:sz w:val="32"/>
          <w:szCs w:val="32"/>
          <w:highlight w:val="none"/>
          <w:lang w:val="en-US" w:eastAsia="zh-CN"/>
        </w:rPr>
        <w:t>防风险、守底线，维护社会大局和谐稳定</w:t>
      </w:r>
    </w:p>
    <w:p w14:paraId="036B62AD">
      <w:pPr>
        <w:pStyle w:val="8"/>
        <w:keepNext w:val="0"/>
        <w:keepLines w:val="0"/>
        <w:pageBreakBefore w:val="0"/>
        <w:widowControl/>
        <w:suppressLineNumbers w:val="0"/>
        <w:kinsoku/>
        <w:wordWrap/>
        <w:overflowPunct/>
        <w:topLinePunct w:val="0"/>
        <w:autoSpaceDE/>
        <w:autoSpaceDN/>
        <w:bidi w:val="0"/>
        <w:spacing w:before="0" w:beforeAutospacing="0" w:afterAutospacing="0" w:line="600" w:lineRule="exact"/>
        <w:ind w:left="0" w:right="0" w:firstLine="648"/>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全面提升治理效能。</w:t>
      </w:r>
      <w:r>
        <w:rPr>
          <w:rFonts w:hint="eastAsia" w:ascii="仿宋_GB2312" w:hAnsi="仿宋_GB2312" w:eastAsia="仿宋_GB2312" w:cs="仿宋_GB2312"/>
          <w:b w:val="0"/>
          <w:bCs w:val="0"/>
          <w:kern w:val="2"/>
          <w:sz w:val="32"/>
          <w:szCs w:val="32"/>
          <w:highlight w:val="none"/>
          <w:lang w:val="en-US" w:eastAsia="zh-CN" w:bidi="ar-SA"/>
        </w:rPr>
        <w:t>深化平安桥头建设，践行新时代“枫桥经验”，深入推进“1+6+N”基层社会治理体系建设，积极开展矛盾纠纷排查化解、重点人员走访工作，加强在各个重大节点的矛盾纠纷排查，将不稳定因素遏制在萌芽状态；充分发挥网格员在基层治理的重要作用，督促网格员开展所属片区巡查，主动排查各类安全隐患，积极上传网格事件，打通基层治理的“最后一公里”。</w:t>
      </w:r>
    </w:p>
    <w:p w14:paraId="5290077C">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cs="仿宋_GB2312"/>
          <w:b/>
          <w:bCs/>
          <w:kern w:val="2"/>
          <w:sz w:val="32"/>
          <w:szCs w:val="32"/>
          <w:highlight w:val="none"/>
          <w:lang w:val="en-US" w:eastAsia="zh-CN" w:bidi="ar-SA"/>
        </w:rPr>
        <w:t>持续筑牢反诈防线。</w:t>
      </w:r>
      <w:r>
        <w:rPr>
          <w:rFonts w:hint="eastAsia" w:ascii="仿宋_GB2312" w:hAnsi="仿宋_GB2312" w:eastAsia="仿宋_GB2312" w:cs="仿宋_GB2312"/>
          <w:b w:val="0"/>
          <w:bCs w:val="0"/>
          <w:kern w:val="2"/>
          <w:sz w:val="32"/>
          <w:szCs w:val="32"/>
          <w:highlight w:val="none"/>
          <w:lang w:val="en-US" w:eastAsia="zh-CN" w:bidi="ar-SA"/>
        </w:rPr>
        <w:t>采取法律震慑、政策攻心、亲属谈心等方式开展滞留境外涉诈重点人员劝返工作，力求劝返所有我镇滞留境外涉诈重点人员；继续加强全民反诈宣传攻势，通过多途径、全覆盖的宣传方式，切实提升我镇群众识骗防骗能力，进一步筑牢全民反诈防线。</w:t>
      </w:r>
    </w:p>
    <w:p w14:paraId="4187946C">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cs="仿宋_GB2312"/>
          <w:b/>
          <w:bCs/>
          <w:kern w:val="2"/>
          <w:sz w:val="32"/>
          <w:szCs w:val="32"/>
          <w:highlight w:val="none"/>
          <w:lang w:val="en-US" w:eastAsia="zh-CN" w:bidi="ar-SA"/>
        </w:rPr>
        <w:t>多措稳定社会大局。</w:t>
      </w:r>
      <w:r>
        <w:rPr>
          <w:rFonts w:hint="eastAsia" w:ascii="仿宋_GB2312" w:hAnsi="仿宋_GB2312" w:cs="仿宋_GB2312"/>
          <w:b w:val="0"/>
          <w:bCs w:val="0"/>
          <w:kern w:val="2"/>
          <w:sz w:val="32"/>
          <w:szCs w:val="32"/>
          <w:highlight w:val="none"/>
          <w:lang w:val="en-US" w:eastAsia="zh-CN" w:bidi="ar-SA"/>
        </w:rPr>
        <w:t>以</w:t>
      </w:r>
      <w:r>
        <w:rPr>
          <w:rFonts w:hint="eastAsia" w:ascii="仿宋_GB2312" w:hAnsi="仿宋_GB2312" w:eastAsia="仿宋_GB2312" w:cs="仿宋_GB2312"/>
          <w:b w:val="0"/>
          <w:bCs w:val="0"/>
          <w:kern w:val="2"/>
          <w:sz w:val="32"/>
          <w:szCs w:val="32"/>
          <w:highlight w:val="none"/>
          <w:lang w:val="en-US" w:eastAsia="zh-CN" w:bidi="ar-SA"/>
        </w:rPr>
        <w:t>学校为主体，联合派出所、社会、家庭等各方齐抓共管使预防未成年人犯罪的工作成为常态化、制度化，实行“</w:t>
      </w:r>
      <w:r>
        <w:rPr>
          <w:rFonts w:hint="eastAsia" w:ascii="仿宋_GB2312" w:hAnsi="仿宋_GB2312" w:cs="仿宋_GB2312"/>
          <w:b w:val="0"/>
          <w:bCs w:val="0"/>
          <w:kern w:val="2"/>
          <w:sz w:val="32"/>
          <w:szCs w:val="32"/>
          <w:highlight w:val="none"/>
          <w:lang w:val="en-US" w:eastAsia="zh-CN" w:bidi="ar-SA"/>
        </w:rPr>
        <w:t>政府+学校+派出所+村委+N</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cs="仿宋_GB2312"/>
          <w:b w:val="0"/>
          <w:bCs w:val="0"/>
          <w:kern w:val="2"/>
          <w:sz w:val="32"/>
          <w:szCs w:val="32"/>
          <w:highlight w:val="none"/>
          <w:lang w:val="en-US" w:eastAsia="zh-CN" w:bidi="ar-SA"/>
        </w:rPr>
        <w:t>工作</w:t>
      </w:r>
      <w:r>
        <w:rPr>
          <w:rFonts w:hint="eastAsia" w:ascii="仿宋_GB2312" w:hAnsi="仿宋_GB2312" w:eastAsia="仿宋_GB2312" w:cs="仿宋_GB2312"/>
          <w:b w:val="0"/>
          <w:bCs w:val="0"/>
          <w:kern w:val="2"/>
          <w:sz w:val="32"/>
          <w:szCs w:val="32"/>
          <w:highlight w:val="none"/>
          <w:lang w:val="en-US" w:eastAsia="zh-CN" w:bidi="ar-SA"/>
        </w:rPr>
        <w:t>机制，开展教育矫治行动，抑制不良行为发展。循序渐进、持之以恒开展爱国主义、理想信念、公民道德、健全人格教育，加强法治宣传、案例警示教育，引导未成年人增强道德法治观念，树立正确的世界观人生观价值观。按照“防范在前、控制在先”的工作原则，坚持“有警出警、无警巡逻”，不断加强社会面巡逻力度和密度，强化案件高发区域、重点部位、重点时段的巡逻防控，严防、严控各类现行违法犯罪事实，遏制各类案件高发势头。</w:t>
      </w:r>
    </w:p>
    <w:p w14:paraId="5FFEEA0A">
      <w:pPr>
        <w:pStyle w:val="8"/>
        <w:keepNext w:val="0"/>
        <w:keepLines w:val="0"/>
        <w:pageBreakBefore w:val="0"/>
        <w:widowControl/>
        <w:suppressLineNumbers w:val="0"/>
        <w:kinsoku/>
        <w:wordWrap/>
        <w:overflowPunct/>
        <w:topLinePunct w:val="0"/>
        <w:autoSpaceDE/>
        <w:autoSpaceDN/>
        <w:bidi w:val="0"/>
        <w:spacing w:before="0" w:beforeAutospacing="0" w:afterAutospacing="0" w:line="600" w:lineRule="exact"/>
        <w:ind w:left="0" w:right="0" w:firstLine="648"/>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全力维护安全稳定。</w:t>
      </w:r>
      <w:r>
        <w:rPr>
          <w:rFonts w:hint="eastAsia" w:ascii="仿宋_GB2312" w:hAnsi="仿宋_GB2312" w:eastAsia="仿宋_GB2312" w:cs="仿宋_GB2312"/>
          <w:color w:val="auto"/>
          <w:sz w:val="32"/>
          <w:szCs w:val="32"/>
          <w:highlight w:val="none"/>
        </w:rPr>
        <w:t>树立“以人为本、安全第一”的思想，加大对</w:t>
      </w:r>
      <w:r>
        <w:rPr>
          <w:rFonts w:hint="eastAsia" w:ascii="仿宋_GB2312" w:hAnsi="仿宋_GB2312" w:eastAsia="仿宋_GB2312" w:cs="仿宋_GB2312"/>
          <w:color w:val="auto"/>
          <w:sz w:val="32"/>
          <w:szCs w:val="32"/>
          <w:highlight w:val="none"/>
          <w:lang w:val="en-US" w:eastAsia="zh-CN"/>
        </w:rPr>
        <w:t>消防、</w:t>
      </w:r>
      <w:r>
        <w:rPr>
          <w:rFonts w:hint="eastAsia" w:ascii="仿宋_GB2312" w:hAnsi="仿宋_GB2312" w:eastAsia="仿宋_GB2312" w:cs="仿宋_GB2312"/>
          <w:color w:val="auto"/>
          <w:sz w:val="32"/>
          <w:szCs w:val="32"/>
          <w:highlight w:val="none"/>
        </w:rPr>
        <w:t>道路交通、</w:t>
      </w:r>
      <w:r>
        <w:rPr>
          <w:rFonts w:hint="eastAsia" w:ascii="仿宋_GB2312" w:hAnsi="仿宋_GB2312" w:eastAsia="仿宋_GB2312" w:cs="仿宋_GB2312"/>
          <w:b w:val="0"/>
          <w:bCs w:val="0"/>
          <w:kern w:val="2"/>
          <w:sz w:val="32"/>
          <w:szCs w:val="32"/>
          <w:highlight w:val="none"/>
          <w:lang w:val="en-US" w:eastAsia="zh-CN" w:bidi="ar-SA"/>
        </w:rPr>
        <w:t>烟花爆竹、危化品、城镇燃气等重点行业领域的专项整治力度，及时排查、整改安全隐患，坚决防范和遏制重特大事故发生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进一步规范安全生产秩序，健全安全监督管理机制，落实安全管理责任制，采取有力的措施，强化对企业、加油站、学校等</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监督管理。</w:t>
      </w:r>
    </w:p>
    <w:p w14:paraId="277C464F">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（六）提效能、重担当，加强政府系统自身建设</w:t>
      </w:r>
    </w:p>
    <w:p w14:paraId="0CA03F11">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始终筑牢政治忠诚。</w:t>
      </w:r>
      <w:r>
        <w:rPr>
          <w:rFonts w:hint="eastAsia" w:ascii="仿宋_GB2312" w:hAnsi="仿宋_GB2312" w:eastAsia="仿宋_GB2312" w:cs="仿宋_GB2312"/>
          <w:color w:val="auto"/>
          <w:sz w:val="32"/>
          <w:szCs w:val="32"/>
          <w:highlight w:val="none"/>
          <w:u w:val="none"/>
          <w:shd w:val="clear" w:fill="FFFFFF"/>
          <w:lang w:eastAsia="zh-CN"/>
        </w:rPr>
        <w:t>坚持把政治建设摆在首位，坚持不懈用习近平新时代中国特色社会主义思想凝心铸魂，不断提高政治判断力、政治领悟力、政治执行力，持续巩固拓展学习贯彻习近平新时代中国特色社会主义思想主题教育成果，坚持“两个确立”、做到“两个维护”，始终在思想上政治上行动上同以习近平同志为核心的党中央保持高度一致。</w:t>
      </w:r>
      <w:r>
        <w:rPr>
          <w:rFonts w:hint="eastAsia" w:ascii="仿宋_GB2312" w:hAnsi="仿宋_GB2312" w:eastAsia="仿宋_GB2312" w:cs="仿宋_GB2312"/>
          <w:color w:val="auto"/>
          <w:kern w:val="2"/>
          <w:sz w:val="32"/>
          <w:szCs w:val="32"/>
          <w:highlight w:val="none"/>
          <w:lang w:val="en-US" w:eastAsia="zh-CN" w:bidi="ar-SA"/>
        </w:rPr>
        <w:t>严守政治纪律和政治规矩，把坚持和加强党的全面领导贯穿政府工作的全过程和各领域，确保工作方向正确、科学务实。</w:t>
      </w:r>
    </w:p>
    <w:p w14:paraId="7AD82D15">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加强建设廉洁政治。</w:t>
      </w:r>
      <w:r>
        <w:rPr>
          <w:rFonts w:hint="eastAsia" w:ascii="仿宋_GB2312" w:hAnsi="仿宋_GB2312" w:eastAsia="仿宋_GB2312" w:cs="仿宋_GB2312"/>
          <w:color w:val="auto"/>
          <w:kern w:val="2"/>
          <w:sz w:val="32"/>
          <w:szCs w:val="32"/>
          <w:highlight w:val="none"/>
          <w:lang w:val="en-US" w:eastAsia="zh-CN" w:bidi="ar-SA"/>
        </w:rPr>
        <w:t>坚持全面从严治党，深入推进党风廉政建设和反腐败斗争，始终保持正风肃纪高压态势，坚定不移推进反腐败斗争，以清正廉洁的形象取信于民。严格执行“三重一大”、重大事项请示报告制度，落实意识形态工作责任制。严格落实中央八项规定及其实施细则精神，锲而不舍纠治“四风”，坚决反对形式主义、官僚主义，精文减会，持续压减“三公”经费。</w:t>
      </w:r>
    </w:p>
    <w:p w14:paraId="55BC7B13">
      <w:pPr>
        <w:keepNext w:val="0"/>
        <w:keepLines w:val="0"/>
        <w:pageBreakBefore w:val="0"/>
        <w:numPr>
          <w:ilvl w:val="0"/>
          <w:numId w:val="0"/>
        </w:numPr>
        <w:kinsoku/>
        <w:wordWrap/>
        <w:overflowPunct/>
        <w:topLinePunct w:val="0"/>
        <w:autoSpaceDE/>
        <w:autoSpaceDN/>
        <w:bidi w:val="0"/>
        <w:spacing w:line="600" w:lineRule="exact"/>
        <w:ind w:leftChars="0"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深入推进依法行政。</w:t>
      </w:r>
      <w:r>
        <w:rPr>
          <w:rFonts w:hint="eastAsia" w:ascii="仿宋_GB2312" w:hAnsi="仿宋_GB2312" w:eastAsia="仿宋_GB2312" w:cs="仿宋_GB2312"/>
          <w:color w:val="auto"/>
          <w:sz w:val="32"/>
          <w:szCs w:val="32"/>
          <w:highlight w:val="none"/>
          <w:u w:val="none"/>
          <w:shd w:val="clear" w:fill="FFFFFF"/>
          <w:lang w:eastAsia="zh-CN"/>
        </w:rPr>
        <w:t>坚持贯彻落实民主集中制，</w:t>
      </w:r>
      <w:r>
        <w:rPr>
          <w:rFonts w:hint="eastAsia" w:ascii="仿宋_GB2312" w:hAnsi="仿宋_GB2312" w:eastAsia="仿宋_GB2312" w:cs="仿宋_GB2312"/>
          <w:color w:val="auto"/>
          <w:kern w:val="2"/>
          <w:sz w:val="32"/>
          <w:szCs w:val="32"/>
          <w:highlight w:val="none"/>
          <w:lang w:val="en-US" w:eastAsia="zh-CN" w:bidi="ar-SA"/>
        </w:rPr>
        <w:t>深入学习贯彻习近平法治思想，自觉用法治思维和法治方式推动工作，规范重大行政决策程序，促进政府治理规范化、程序化、法治化。加强基层行政执法规范化建设，提升综合行政执法能力水平，加大执法监督力度，</w:t>
      </w:r>
      <w:r>
        <w:rPr>
          <w:rFonts w:hint="eastAsia" w:ascii="仿宋_GB2312" w:hAnsi="仿宋_GB2312" w:eastAsia="仿宋_GB2312" w:cs="仿宋_GB2312"/>
          <w:color w:val="auto"/>
          <w:sz w:val="32"/>
          <w:szCs w:val="32"/>
          <w:highlight w:val="none"/>
          <w:u w:val="none"/>
          <w:shd w:val="clear" w:fill="FFFFFF"/>
          <w:lang w:eastAsia="zh-CN"/>
        </w:rPr>
        <w:t>深入推进法治宣传教育，认真落实行政执法“三项制度”。</w:t>
      </w:r>
      <w:r>
        <w:rPr>
          <w:rFonts w:hint="eastAsia" w:ascii="仿宋_GB2312" w:hAnsi="仿宋_GB2312" w:eastAsia="仿宋_GB2312" w:cs="仿宋_GB2312"/>
          <w:color w:val="auto"/>
          <w:sz w:val="32"/>
          <w:szCs w:val="32"/>
          <w:highlight w:val="none"/>
          <w:u w:val="none"/>
          <w:shd w:val="clear" w:fill="FFFFFF"/>
          <w:lang w:val="en-US" w:eastAsia="zh-CN"/>
        </w:rPr>
        <w:t>完善政务公开制度，自觉</w:t>
      </w:r>
      <w:r>
        <w:rPr>
          <w:rFonts w:hint="eastAsia" w:ascii="仿宋_GB2312" w:hAnsi="仿宋_GB2312" w:eastAsia="仿宋_GB2312" w:cs="仿宋_GB2312"/>
          <w:color w:val="auto"/>
          <w:sz w:val="32"/>
          <w:szCs w:val="32"/>
          <w:highlight w:val="none"/>
          <w:u w:val="none"/>
          <w:shd w:val="clear" w:fill="FFFFFF"/>
          <w:lang w:eastAsia="zh-CN"/>
        </w:rPr>
        <w:t>接受</w:t>
      </w:r>
      <w:r>
        <w:rPr>
          <w:rFonts w:hint="eastAsia" w:ascii="仿宋_GB2312" w:hAnsi="仿宋_GB2312" w:eastAsia="仿宋_GB2312" w:cs="仿宋_GB2312"/>
          <w:color w:val="auto"/>
          <w:sz w:val="32"/>
          <w:szCs w:val="32"/>
          <w:highlight w:val="none"/>
          <w:u w:val="none"/>
          <w:shd w:val="clear" w:fill="FFFFFF"/>
          <w:lang w:val="en-US" w:eastAsia="zh-CN"/>
        </w:rPr>
        <w:t>社会和舆论监督</w:t>
      </w:r>
      <w:r>
        <w:rPr>
          <w:rFonts w:hint="eastAsia" w:ascii="仿宋_GB2312" w:hAnsi="仿宋_GB2312" w:eastAsia="仿宋_GB2312" w:cs="仿宋_GB2312"/>
          <w:color w:val="auto"/>
          <w:sz w:val="32"/>
          <w:szCs w:val="32"/>
          <w:highlight w:val="none"/>
          <w:u w:val="none"/>
          <w:shd w:val="clear" w:fill="FFFFFF"/>
          <w:lang w:eastAsia="zh-CN"/>
        </w:rPr>
        <w:t>，确保权力在法治轨道上运行。</w:t>
      </w:r>
    </w:p>
    <w:p w14:paraId="5F440A39">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highlight w:val="none"/>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6770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303F9">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303F9">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M2NiNzdhM2U5MmNkYzY0NjkzMTJlZTVlN2M0MjkifQ=="/>
  </w:docVars>
  <w:rsids>
    <w:rsidRoot w:val="00000000"/>
    <w:rsid w:val="05443EA0"/>
    <w:rsid w:val="07EB6D40"/>
    <w:rsid w:val="0BBD7E8A"/>
    <w:rsid w:val="123F0A7C"/>
    <w:rsid w:val="141B5941"/>
    <w:rsid w:val="156D5F34"/>
    <w:rsid w:val="19CD48E9"/>
    <w:rsid w:val="1A3119B6"/>
    <w:rsid w:val="1BC52472"/>
    <w:rsid w:val="1BF63E31"/>
    <w:rsid w:val="20112FE8"/>
    <w:rsid w:val="23684B81"/>
    <w:rsid w:val="25E1520A"/>
    <w:rsid w:val="268E15FC"/>
    <w:rsid w:val="29574FA7"/>
    <w:rsid w:val="2B6F5F66"/>
    <w:rsid w:val="2BF35C97"/>
    <w:rsid w:val="2D53302A"/>
    <w:rsid w:val="2E756E38"/>
    <w:rsid w:val="30F27D3C"/>
    <w:rsid w:val="35136F8C"/>
    <w:rsid w:val="35507CB7"/>
    <w:rsid w:val="37C02B01"/>
    <w:rsid w:val="38344E98"/>
    <w:rsid w:val="395313F4"/>
    <w:rsid w:val="3BD44959"/>
    <w:rsid w:val="3C531355"/>
    <w:rsid w:val="3CBC1C98"/>
    <w:rsid w:val="3D0D5993"/>
    <w:rsid w:val="3E851535"/>
    <w:rsid w:val="40316936"/>
    <w:rsid w:val="44106C54"/>
    <w:rsid w:val="44DB7F8A"/>
    <w:rsid w:val="491D214E"/>
    <w:rsid w:val="49555F1B"/>
    <w:rsid w:val="4AF62C56"/>
    <w:rsid w:val="4B985ABC"/>
    <w:rsid w:val="4CD82B79"/>
    <w:rsid w:val="4D297313"/>
    <w:rsid w:val="4EC76DE4"/>
    <w:rsid w:val="4FA15887"/>
    <w:rsid w:val="4FDA780E"/>
    <w:rsid w:val="50675545"/>
    <w:rsid w:val="54E51D72"/>
    <w:rsid w:val="5692745A"/>
    <w:rsid w:val="56B70F04"/>
    <w:rsid w:val="577012F8"/>
    <w:rsid w:val="5A70032F"/>
    <w:rsid w:val="5D2353DA"/>
    <w:rsid w:val="5E652F1A"/>
    <w:rsid w:val="655A2308"/>
    <w:rsid w:val="673D3C8F"/>
    <w:rsid w:val="67B95E24"/>
    <w:rsid w:val="6AB97AD1"/>
    <w:rsid w:val="6E590901"/>
    <w:rsid w:val="7A0D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方正小标宋_GBK" w:hAnsi="方正小标宋_GBK" w:eastAsia="方正小标宋_GBK"/>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style>
  <w:style w:type="paragraph" w:styleId="4">
    <w:name w:val="toc 5"/>
    <w:basedOn w:val="1"/>
    <w:next w:val="1"/>
    <w:qFormat/>
    <w:uiPriority w:val="0"/>
    <w:pPr>
      <w:ind w:left="1680"/>
    </w:p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rFonts w:cs="Times New Roman"/>
      <w:kern w:val="0"/>
      <w:sz w:val="24"/>
    </w:rPr>
  </w:style>
  <w:style w:type="paragraph" w:styleId="9">
    <w:name w:val="Body Text First Indent 2"/>
    <w:basedOn w:val="5"/>
    <w:qFormat/>
    <w:uiPriority w:val="0"/>
    <w:pPr>
      <w:ind w:firstLine="420" w:firstLineChars="200"/>
    </w:p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paragraph" w:customStyle="1" w:styleId="15">
    <w:name w:val="Plain Text1"/>
    <w:basedOn w:val="1"/>
    <w:qFormat/>
    <w:uiPriority w:val="0"/>
    <w:rPr>
      <w:rFonts w:ascii="宋体" w:hAnsi="宋体" w:eastAsia="仿宋_GB2312" w:cs="Courier New"/>
      <w:szCs w:val="21"/>
    </w:rPr>
  </w:style>
  <w:style w:type="paragraph" w:customStyle="1" w:styleId="16">
    <w:name w:val="目录"/>
    <w:basedOn w:val="1"/>
    <w:qFormat/>
    <w:uiPriority w:val="0"/>
    <w:pPr>
      <w:keepNext/>
      <w:keepLines/>
      <w:spacing w:beforeLines="0" w:afterLines="0" w:line="700" w:lineRule="exact"/>
      <w:jc w:val="center"/>
      <w:outlineLvl w:val="0"/>
    </w:pPr>
    <w:rPr>
      <w:rFonts w:hint="eastAsia" w:ascii="Times New Roman" w:hAnsi="Times New Roman" w:eastAsia="方正小标宋_GBK"/>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8380</Words>
  <Characters>8691</Characters>
  <Lines>0</Lines>
  <Paragraphs>0</Paragraphs>
  <TotalTime>36</TotalTime>
  <ScaleCrop>false</ScaleCrop>
  <LinksUpToDate>false</LinksUpToDate>
  <CharactersWithSpaces>8691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2024-09-18T06:54:00Z</dcterms:created>
  <dc:creator>S</dc:creator>
  <cp:lastModifiedBy>最美不过初遇你</cp:lastModifiedBy>
  <cp:lastPrinted>2024-10-12T09:06:00Z</cp:lastPrinted>
  <dcterms:modified xsi:type="dcterms:W3CDTF">2025-02-13T02:10:07Z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90B809D078334F3D92915F74224B0E47_13</vt:lpwstr>
  </property>
  <property fmtid="{D5CDD505-2E9C-101B-9397-08002B2CF9AE}" pid="4" name="KSOTemplateDocerSaveRecord">
    <vt:lpwstr>eyJoZGlkIjoiNDMwN2RiMGVlYTZjYTUyNTk4ODUzN2NmYjUzMGU3N2EiLCJ1c2VySWQiOiI2MjA4MDE0NjkifQ==</vt:lpwstr>
  </property>
</Properties>
</file>