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214C0">
      <w:pPr>
        <w:pStyle w:val="2"/>
        <w:pageBreakBefore w:val="0"/>
        <w:kinsoku/>
        <w:wordWrap/>
        <w:overflowPunct/>
        <w:topLinePunct w:val="0"/>
        <w:autoSpaceDE/>
        <w:autoSpaceDN/>
        <w:bidi w:val="0"/>
        <w:adjustRightInd/>
        <w:snapToGrid/>
        <w:spacing w:before="0" w:after="0" w:line="600" w:lineRule="exact"/>
        <w:ind w:firstLine="640" w:firstLineChars="200"/>
        <w:jc w:val="both"/>
        <w:rPr>
          <w:rFonts w:hint="default" w:ascii="黑体" w:hAnsi="黑体" w:eastAsia="黑体" w:cs="Times New Roman"/>
          <w:bCs w:val="0"/>
          <w:snapToGrid w:val="0"/>
          <w:color w:val="auto"/>
          <w:kern w:val="2"/>
          <w:sz w:val="44"/>
          <w:szCs w:val="44"/>
          <w:highlight w:val="none"/>
          <w:lang w:val="en-US" w:eastAsia="zh-CN" w:bidi="ar-SA"/>
        </w:rPr>
      </w:pPr>
      <w:r>
        <w:rPr>
          <w:rFonts w:hint="eastAsia" w:ascii="黑体" w:hAnsi="黑体" w:eastAsia="黑体" w:cs="Times New Roman"/>
          <w:bCs w:val="0"/>
          <w:snapToGrid w:val="0"/>
          <w:color w:val="auto"/>
          <w:kern w:val="2"/>
          <w:sz w:val="32"/>
          <w:szCs w:val="20"/>
          <w:highlight w:val="none"/>
          <w:lang w:val="en-US" w:eastAsia="zh-CN" w:bidi="ar-SA"/>
        </w:rPr>
        <w:t>附件1</w:t>
      </w:r>
    </w:p>
    <w:p w14:paraId="366C758C">
      <w:pPr>
        <w:pStyle w:val="2"/>
        <w:bidi w:val="0"/>
        <w:rPr>
          <w:rFonts w:hint="default"/>
          <w:b w:val="0"/>
          <w:bCs w:val="0"/>
          <w:color w:val="auto"/>
          <w:highlight w:val="none"/>
          <w:lang w:val="en-US" w:eastAsia="zh-CN"/>
        </w:rPr>
      </w:pPr>
      <w:r>
        <w:rPr>
          <w:rFonts w:hint="default"/>
          <w:b w:val="0"/>
          <w:bCs w:val="0"/>
          <w:color w:val="auto"/>
          <w:highlight w:val="none"/>
          <w:lang w:val="en-US" w:eastAsia="zh-CN"/>
        </w:rPr>
        <w:t>连江口镇</w:t>
      </w:r>
      <w:r>
        <w:rPr>
          <w:rFonts w:hint="eastAsia"/>
          <w:b w:val="0"/>
          <w:bCs w:val="0"/>
          <w:color w:val="auto"/>
          <w:highlight w:val="none"/>
          <w:lang w:val="en-US" w:eastAsia="zh-CN"/>
        </w:rPr>
        <w:t>2024年</w:t>
      </w:r>
      <w:r>
        <w:rPr>
          <w:rFonts w:hint="default"/>
          <w:b w:val="0"/>
          <w:bCs w:val="0"/>
          <w:color w:val="auto"/>
          <w:highlight w:val="none"/>
          <w:lang w:val="en-US" w:eastAsia="zh-CN"/>
        </w:rPr>
        <w:t>新型经营主体能力提升</w:t>
      </w:r>
    </w:p>
    <w:p w14:paraId="5BF7504D">
      <w:pPr>
        <w:pStyle w:val="2"/>
        <w:bidi w:val="0"/>
        <w:rPr>
          <w:rFonts w:hint="default"/>
          <w:b w:val="0"/>
          <w:bCs w:val="0"/>
          <w:color w:val="auto"/>
          <w:highlight w:val="none"/>
          <w:lang w:val="en-US" w:eastAsia="zh-CN"/>
        </w:rPr>
      </w:pPr>
      <w:r>
        <w:rPr>
          <w:rFonts w:hint="default"/>
          <w:b w:val="0"/>
          <w:bCs w:val="0"/>
          <w:color w:val="auto"/>
          <w:highlight w:val="none"/>
          <w:lang w:val="en-US" w:eastAsia="zh-CN"/>
        </w:rPr>
        <w:t>示范镇项目</w:t>
      </w:r>
      <w:r>
        <w:rPr>
          <w:rFonts w:hint="eastAsia"/>
          <w:b w:val="0"/>
          <w:bCs w:val="0"/>
          <w:color w:val="auto"/>
          <w:highlight w:val="none"/>
          <w:lang w:val="en-US" w:eastAsia="zh-CN"/>
        </w:rPr>
        <w:t>申报指南</w:t>
      </w:r>
    </w:p>
    <w:p w14:paraId="0B6139F9">
      <w:pPr>
        <w:pageBreakBefore w:val="0"/>
        <w:kinsoku/>
        <w:wordWrap/>
        <w:overflowPunct/>
        <w:topLinePunct w:val="0"/>
        <w:autoSpaceDE/>
        <w:autoSpaceDN/>
        <w:bidi w:val="0"/>
        <w:adjustRightInd/>
        <w:snapToGrid/>
        <w:spacing w:line="600" w:lineRule="exact"/>
        <w:ind w:left="0" w:leftChars="0" w:firstLine="0" w:firstLineChars="0"/>
        <w:rPr>
          <w:rFonts w:hint="default" w:ascii="仿宋_GB2312" w:hAnsi="仿宋_GB2312" w:eastAsia="仿宋_GB2312" w:cs="仿宋_GB2312"/>
          <w:color w:val="auto"/>
          <w:sz w:val="32"/>
          <w:highlight w:val="none"/>
          <w:lang w:val="en-US" w:eastAsia="zh-CN"/>
        </w:rPr>
      </w:pPr>
    </w:p>
    <w:p w14:paraId="6225244A">
      <w:pPr>
        <w:pStyle w:val="3"/>
        <w:pageBreakBefore w:val="0"/>
        <w:widowControl w:val="0"/>
        <w:numPr>
          <w:ilvl w:val="0"/>
          <w:numId w:val="4"/>
        </w:numPr>
        <w:kinsoku/>
        <w:wordWrap/>
        <w:overflowPunct/>
        <w:topLinePunct w:val="0"/>
        <w:autoSpaceDE/>
        <w:autoSpaceDN/>
        <w:bidi w:val="0"/>
        <w:adjustRightInd/>
        <w:snapToGrid/>
        <w:spacing w:before="0" w:after="0" w:line="600" w:lineRule="exact"/>
        <w:textAlignment w:val="auto"/>
        <w:rPr>
          <w:rFonts w:hint="default"/>
          <w:color w:val="auto"/>
          <w:highlight w:val="none"/>
          <w:lang w:val="en-US" w:eastAsia="zh-CN"/>
        </w:rPr>
      </w:pPr>
      <w:r>
        <w:rPr>
          <w:rFonts w:hint="eastAsia"/>
          <w:color w:val="auto"/>
          <w:highlight w:val="none"/>
          <w:lang w:val="en-US" w:eastAsia="zh-CN"/>
        </w:rPr>
        <w:t>项目扶持对象、资金分配</w:t>
      </w:r>
    </w:p>
    <w:p w14:paraId="726FDB0B">
      <w:pPr>
        <w:pStyle w:val="4"/>
        <w:pageBreakBefore w:val="0"/>
        <w:widowControl w:val="0"/>
        <w:kinsoku/>
        <w:wordWrap/>
        <w:overflowPunct/>
        <w:topLinePunct w:val="0"/>
        <w:autoSpaceDE/>
        <w:autoSpaceDN/>
        <w:bidi w:val="0"/>
        <w:adjustRightInd/>
        <w:snapToGrid/>
        <w:spacing w:beforeLines="0" w:afterLines="0" w:line="600" w:lineRule="exact"/>
        <w:textAlignment w:val="auto"/>
        <w:rPr>
          <w:rFonts w:hint="eastAsia"/>
          <w:color w:val="auto"/>
          <w:highlight w:val="none"/>
          <w:lang w:val="en-US" w:eastAsia="zh-CN"/>
        </w:rPr>
      </w:pPr>
      <w:r>
        <w:rPr>
          <w:rFonts w:hint="eastAsia"/>
          <w:color w:val="auto"/>
          <w:highlight w:val="none"/>
          <w:lang w:val="en-US" w:eastAsia="zh-CN"/>
        </w:rPr>
        <w:t>扶持对象</w:t>
      </w:r>
    </w:p>
    <w:p w14:paraId="357BFB2F">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lang w:val="en-US" w:eastAsia="zh-CN"/>
        </w:rPr>
      </w:pPr>
      <w:r>
        <w:rPr>
          <w:rFonts w:hint="eastAsia"/>
          <w:color w:val="auto"/>
          <w:highlight w:val="none"/>
          <w:lang w:val="en-US" w:eastAsia="zh-CN"/>
        </w:rPr>
        <w:t>在连江口镇范围内依法注册成立的制度健全、管理规范、带动力强的家庭农场、农民专业合作社及其他新型农业经营主体。</w:t>
      </w:r>
    </w:p>
    <w:p w14:paraId="3CEC8D1C">
      <w:pPr>
        <w:pStyle w:val="4"/>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eastAsia"/>
          <w:color w:val="auto"/>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w:t>
      </w:r>
      <w:r>
        <w:rPr>
          <w:rFonts w:hint="eastAsia" w:cs="楷体_GB2312"/>
          <w:color w:val="auto"/>
          <w:kern w:val="2"/>
          <w:sz w:val="32"/>
          <w:szCs w:val="32"/>
          <w:highlight w:val="none"/>
          <w:lang w:val="en-US" w:eastAsia="zh-CN" w:bidi="ar-SA"/>
        </w:rPr>
        <w:t>二</w:t>
      </w:r>
      <w:r>
        <w:rPr>
          <w:rFonts w:hint="eastAsia" w:ascii="楷体_GB2312" w:hAnsi="楷体_GB2312" w:eastAsia="楷体_GB2312" w:cs="楷体_GB2312"/>
          <w:color w:val="auto"/>
          <w:kern w:val="2"/>
          <w:sz w:val="32"/>
          <w:szCs w:val="32"/>
          <w:highlight w:val="none"/>
          <w:lang w:val="en-US" w:eastAsia="zh-CN" w:bidi="ar-SA"/>
        </w:rPr>
        <w:t>）</w:t>
      </w:r>
      <w:r>
        <w:rPr>
          <w:rFonts w:hint="default"/>
          <w:color w:val="auto"/>
          <w:highlight w:val="none"/>
          <w:lang w:val="en-US" w:eastAsia="zh-CN"/>
        </w:rPr>
        <w:t>资金分配</w:t>
      </w:r>
    </w:p>
    <w:p w14:paraId="40D25E40">
      <w:pPr>
        <w:pageBreakBefore w:val="0"/>
        <w:widowControl w:val="0"/>
        <w:numPr>
          <w:ilvl w:val="0"/>
          <w:numId w:val="0"/>
        </w:numPr>
        <w:tabs>
          <w:tab w:val="left" w:pos="0"/>
        </w:tabs>
        <w:kinsoku/>
        <w:wordWrap/>
        <w:overflowPunct/>
        <w:topLinePunct w:val="0"/>
        <w:autoSpaceDE/>
        <w:autoSpaceDN/>
        <w:bidi w:val="0"/>
        <w:adjustRightInd/>
        <w:snapToGrid/>
        <w:spacing w:line="600" w:lineRule="exact"/>
        <w:ind w:left="0" w:leftChars="0" w:firstLine="640" w:firstLineChars="200"/>
        <w:textAlignment w:val="auto"/>
        <w:rPr>
          <w:rFonts w:hint="eastAsia"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本次项目资金采取先建后补、以奖代补的方式对新型经营主体给予支持。</w:t>
      </w:r>
      <w:r>
        <w:rPr>
          <w:rFonts w:hint="eastAsia" w:cs="仿宋_GB2312"/>
          <w:color w:val="auto"/>
          <w:sz w:val="32"/>
          <w:szCs w:val="32"/>
          <w:highlight w:val="none"/>
          <w:lang w:val="en-US" w:eastAsia="zh-CN"/>
        </w:rPr>
        <w:t>具体如下：</w:t>
      </w:r>
    </w:p>
    <w:tbl>
      <w:tblPr>
        <w:tblStyle w:val="14"/>
        <w:tblW w:w="9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1"/>
        <w:gridCol w:w="2759"/>
        <w:gridCol w:w="2759"/>
      </w:tblGrid>
      <w:tr w14:paraId="03DC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941" w:type="dxa"/>
            <w:tcBorders>
              <w:top w:val="single" w:color="auto" w:sz="4" w:space="0"/>
              <w:left w:val="single" w:color="auto" w:sz="4" w:space="0"/>
              <w:right w:val="single" w:color="auto" w:sz="4" w:space="0"/>
            </w:tcBorders>
            <w:shd w:val="clear" w:color="auto" w:fill="auto"/>
            <w:vAlign w:val="center"/>
          </w:tcPr>
          <w:p w14:paraId="657E61D5">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eastAsia"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0"/>
                <w:sz w:val="32"/>
                <w:szCs w:val="32"/>
                <w:u w:val="none"/>
                <w:lang w:val="en-US" w:eastAsia="zh-CN" w:bidi="ar"/>
              </w:rPr>
              <w:t>投入总资金（万元）</w:t>
            </w:r>
          </w:p>
        </w:tc>
        <w:tc>
          <w:tcPr>
            <w:tcW w:w="2759" w:type="dxa"/>
            <w:tcBorders>
              <w:top w:val="single" w:color="auto" w:sz="4" w:space="0"/>
              <w:left w:val="single" w:color="auto" w:sz="4" w:space="0"/>
              <w:right w:val="single" w:color="auto" w:sz="4" w:space="0"/>
            </w:tcBorders>
            <w:shd w:val="clear" w:color="auto" w:fill="auto"/>
            <w:vAlign w:val="center"/>
          </w:tcPr>
          <w:p w14:paraId="41B8309B">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eastAsia" w:ascii="仿宋_GB2312" w:hAnsi="仿宋_GB2312" w:eastAsia="仿宋_GB2312" w:cs="仿宋_GB2312"/>
                <w:i w:val="0"/>
                <w:iCs w:val="0"/>
                <w:color w:val="auto"/>
                <w:kern w:val="2"/>
                <w:sz w:val="32"/>
                <w:szCs w:val="32"/>
                <w:u w:val="none"/>
                <w:lang w:val="en-US" w:eastAsia="zh-CN" w:bidi="ar-SA"/>
              </w:rPr>
            </w:pPr>
            <w:r>
              <w:rPr>
                <w:rFonts w:hint="eastAsia" w:cs="仿宋_GB2312"/>
                <w:i w:val="0"/>
                <w:iCs w:val="0"/>
                <w:color w:val="auto"/>
                <w:kern w:val="0"/>
                <w:sz w:val="32"/>
                <w:szCs w:val="32"/>
                <w:u w:val="none"/>
                <w:lang w:val="en-US" w:eastAsia="zh-CN" w:bidi="ar"/>
              </w:rPr>
              <w:t>非村集体企业  最高</w:t>
            </w:r>
            <w:r>
              <w:rPr>
                <w:rFonts w:hint="eastAsia" w:ascii="仿宋_GB2312" w:hAnsi="仿宋_GB2312" w:eastAsia="仿宋_GB2312" w:cs="仿宋_GB2312"/>
                <w:i w:val="0"/>
                <w:iCs w:val="0"/>
                <w:color w:val="auto"/>
                <w:kern w:val="0"/>
                <w:sz w:val="32"/>
                <w:szCs w:val="32"/>
                <w:u w:val="none"/>
                <w:lang w:val="en-US" w:eastAsia="zh-CN" w:bidi="ar"/>
              </w:rPr>
              <w:t>奖补资金</w:t>
            </w:r>
            <w:r>
              <w:rPr>
                <w:rFonts w:hint="eastAsia" w:cs="仿宋_GB2312"/>
                <w:i w:val="0"/>
                <w:iCs w:val="0"/>
                <w:color w:val="auto"/>
                <w:kern w:val="0"/>
                <w:sz w:val="32"/>
                <w:szCs w:val="32"/>
                <w:u w:val="none"/>
                <w:lang w:val="en-US" w:eastAsia="zh-CN" w:bidi="ar"/>
              </w:rPr>
              <w:t xml:space="preserve"> </w:t>
            </w:r>
            <w:r>
              <w:rPr>
                <w:rFonts w:hint="eastAsia" w:ascii="仿宋_GB2312" w:hAnsi="仿宋_GB2312" w:eastAsia="仿宋_GB2312" w:cs="仿宋_GB2312"/>
                <w:i w:val="0"/>
                <w:iCs w:val="0"/>
                <w:color w:val="auto"/>
                <w:kern w:val="0"/>
                <w:sz w:val="32"/>
                <w:szCs w:val="32"/>
                <w:u w:val="none"/>
                <w:lang w:val="en-US" w:eastAsia="zh-CN" w:bidi="ar"/>
              </w:rPr>
              <w:t>（万元）</w:t>
            </w:r>
          </w:p>
        </w:tc>
        <w:tc>
          <w:tcPr>
            <w:tcW w:w="2759" w:type="dxa"/>
            <w:tcBorders>
              <w:top w:val="single" w:color="auto" w:sz="4" w:space="0"/>
              <w:left w:val="single" w:color="auto" w:sz="4" w:space="0"/>
              <w:bottom w:val="single" w:color="auto" w:sz="4" w:space="0"/>
              <w:right w:val="single" w:color="auto" w:sz="4" w:space="0"/>
            </w:tcBorders>
            <w:shd w:val="clear" w:color="auto" w:fill="auto"/>
            <w:vAlign w:val="center"/>
          </w:tcPr>
          <w:p w14:paraId="4938AC24">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村集体企业最高    奖补资金（万元）</w:t>
            </w:r>
          </w:p>
        </w:tc>
      </w:tr>
      <w:tr w14:paraId="4216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vAlign w:val="center"/>
          </w:tcPr>
          <w:p w14:paraId="59A84FD6">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20＞项目投入资金≥10</w:t>
            </w:r>
          </w:p>
        </w:tc>
        <w:tc>
          <w:tcPr>
            <w:tcW w:w="2759" w:type="dxa"/>
            <w:tcBorders>
              <w:top w:val="single" w:color="auto" w:sz="4" w:space="0"/>
              <w:left w:val="single" w:color="auto" w:sz="4" w:space="0"/>
              <w:bottom w:val="single" w:color="auto" w:sz="4" w:space="0"/>
              <w:right w:val="single" w:color="auto" w:sz="4" w:space="0"/>
            </w:tcBorders>
            <w:shd w:val="clear" w:color="auto" w:fill="auto"/>
            <w:vAlign w:val="center"/>
          </w:tcPr>
          <w:p w14:paraId="33F1C184">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5</w:t>
            </w:r>
          </w:p>
        </w:tc>
        <w:tc>
          <w:tcPr>
            <w:tcW w:w="2759" w:type="dxa"/>
            <w:tcBorders>
              <w:top w:val="single" w:color="auto" w:sz="4" w:space="0"/>
              <w:left w:val="single" w:color="auto" w:sz="4" w:space="0"/>
              <w:bottom w:val="single" w:color="auto" w:sz="4" w:space="0"/>
              <w:right w:val="single" w:color="auto" w:sz="4" w:space="0"/>
            </w:tcBorders>
            <w:shd w:val="clear" w:color="auto" w:fill="auto"/>
            <w:vAlign w:val="center"/>
          </w:tcPr>
          <w:p w14:paraId="0723702A">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8</w:t>
            </w:r>
          </w:p>
        </w:tc>
      </w:tr>
      <w:tr w14:paraId="51D5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8A534">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sz w:val="32"/>
                <w:szCs w:val="32"/>
                <w:u w:val="none"/>
                <w:lang w:val="en-US"/>
              </w:rPr>
            </w:pPr>
            <w:r>
              <w:rPr>
                <w:rFonts w:hint="eastAsia" w:cs="仿宋_GB2312"/>
                <w:i w:val="0"/>
                <w:iCs w:val="0"/>
                <w:color w:val="auto"/>
                <w:kern w:val="0"/>
                <w:sz w:val="32"/>
                <w:szCs w:val="32"/>
                <w:u w:val="none"/>
                <w:lang w:val="en-US" w:eastAsia="zh-CN" w:bidi="ar"/>
              </w:rPr>
              <w:t>30＞项目投入资金≥20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AB48C">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w:t>
            </w:r>
            <w:r>
              <w:rPr>
                <w:rFonts w:hint="eastAsia" w:cs="仿宋_GB2312"/>
                <w:i w:val="0"/>
                <w:iCs w:val="0"/>
                <w:color w:val="auto"/>
                <w:kern w:val="0"/>
                <w:sz w:val="32"/>
                <w:szCs w:val="32"/>
                <w:u w:val="none"/>
                <w:lang w:val="en-US" w:eastAsia="zh-CN" w:bidi="ar"/>
              </w:rPr>
              <w:t>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2C1ED">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16</w:t>
            </w:r>
          </w:p>
        </w:tc>
      </w:tr>
      <w:tr w14:paraId="6571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8E7FE">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sz w:val="32"/>
                <w:szCs w:val="32"/>
                <w:u w:val="none"/>
                <w:lang w:val="en-US"/>
              </w:rPr>
            </w:pPr>
            <w:r>
              <w:rPr>
                <w:rFonts w:hint="eastAsia" w:cs="仿宋_GB2312"/>
                <w:i w:val="0"/>
                <w:iCs w:val="0"/>
                <w:color w:val="auto"/>
                <w:kern w:val="0"/>
                <w:sz w:val="32"/>
                <w:szCs w:val="32"/>
                <w:u w:val="none"/>
                <w:lang w:val="en-US" w:eastAsia="zh-CN" w:bidi="ar"/>
              </w:rPr>
              <w:t>40＞项目投入资金≥30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B06C9">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sz w:val="32"/>
                <w:szCs w:val="32"/>
                <w:u w:val="none"/>
                <w:lang w:val="en-US"/>
              </w:rPr>
            </w:pPr>
            <w:r>
              <w:rPr>
                <w:rFonts w:hint="eastAsia" w:cs="仿宋_GB2312"/>
                <w:i w:val="0"/>
                <w:iCs w:val="0"/>
                <w:color w:val="auto"/>
                <w:kern w:val="0"/>
                <w:sz w:val="32"/>
                <w:szCs w:val="32"/>
                <w:u w:val="none"/>
                <w:lang w:val="en-US" w:eastAsia="zh-CN" w:bidi="ar"/>
              </w:rPr>
              <w:t>15</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9CADB">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28</w:t>
            </w:r>
          </w:p>
        </w:tc>
      </w:tr>
      <w:tr w14:paraId="09E8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BECF2">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50＞项目投入资金≥40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C17A8">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20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44A3F">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32</w:t>
            </w:r>
          </w:p>
        </w:tc>
      </w:tr>
      <w:tr w14:paraId="33EC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CA5E1">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60＞项目投入资金≥50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0C35F">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25</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32E9E">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40</w:t>
            </w:r>
          </w:p>
        </w:tc>
      </w:tr>
      <w:tr w14:paraId="102E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B12AB">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70＞项目投入资金≥60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70A57">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30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34D71">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48</w:t>
            </w:r>
          </w:p>
        </w:tc>
      </w:tr>
      <w:tr w14:paraId="4DD4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54747">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80＞项目投入资金≥70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60C2A">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35</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8617B">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56</w:t>
            </w:r>
          </w:p>
        </w:tc>
      </w:tr>
      <w:tr w14:paraId="50B8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3F677">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90＞项目投入资金≥80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DC247">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40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BB375">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64</w:t>
            </w:r>
          </w:p>
        </w:tc>
      </w:tr>
      <w:tr w14:paraId="1356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E09FB">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sz w:val="32"/>
                <w:szCs w:val="32"/>
                <w:u w:val="none"/>
                <w:lang w:val="en-US"/>
              </w:rPr>
            </w:pPr>
            <w:r>
              <w:rPr>
                <w:rFonts w:hint="eastAsia" w:cs="仿宋_GB2312"/>
                <w:i w:val="0"/>
                <w:iCs w:val="0"/>
                <w:color w:val="auto"/>
                <w:kern w:val="0"/>
                <w:sz w:val="32"/>
                <w:szCs w:val="32"/>
                <w:u w:val="none"/>
                <w:lang w:val="en-US" w:eastAsia="zh-CN" w:bidi="ar"/>
              </w:rPr>
              <w:t>100＞项目投入资金≥90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9A2E4">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sz w:val="32"/>
                <w:szCs w:val="32"/>
                <w:u w:val="none"/>
                <w:lang w:val="en-US"/>
              </w:rPr>
            </w:pPr>
            <w:r>
              <w:rPr>
                <w:rFonts w:hint="eastAsia" w:cs="仿宋_GB2312"/>
                <w:i w:val="0"/>
                <w:iCs w:val="0"/>
                <w:color w:val="auto"/>
                <w:kern w:val="0"/>
                <w:sz w:val="32"/>
                <w:szCs w:val="32"/>
                <w:u w:val="none"/>
                <w:lang w:val="en-US" w:eastAsia="zh-CN" w:bidi="ar"/>
              </w:rPr>
              <w:t>45</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38CAC">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72</w:t>
            </w:r>
          </w:p>
        </w:tc>
      </w:tr>
      <w:tr w14:paraId="19C4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AD7F7">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sz w:val="32"/>
                <w:szCs w:val="32"/>
                <w:u w:val="none"/>
                <w:lang w:val="en-US"/>
              </w:rPr>
            </w:pPr>
            <w:r>
              <w:rPr>
                <w:rFonts w:hint="eastAsia" w:cs="仿宋_GB2312"/>
                <w:i w:val="0"/>
                <w:iCs w:val="0"/>
                <w:color w:val="auto"/>
                <w:kern w:val="0"/>
                <w:sz w:val="32"/>
                <w:szCs w:val="32"/>
                <w:u w:val="none"/>
                <w:lang w:val="en-US" w:eastAsia="zh-CN" w:bidi="ar"/>
              </w:rPr>
              <w:t>110＞项目投入资金≥100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51C27">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sz w:val="32"/>
                <w:szCs w:val="32"/>
                <w:u w:val="none"/>
                <w:lang w:val="en-US" w:eastAsia="zh-CN"/>
              </w:rPr>
            </w:pPr>
            <w:r>
              <w:rPr>
                <w:rFonts w:hint="eastAsia" w:cs="仿宋_GB2312"/>
                <w:i w:val="0"/>
                <w:iCs w:val="0"/>
                <w:color w:val="auto"/>
                <w:sz w:val="32"/>
                <w:szCs w:val="32"/>
                <w:u w:val="none"/>
                <w:lang w:val="en-US" w:eastAsia="zh-CN"/>
              </w:rPr>
              <w:t>50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7C106">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sz w:val="32"/>
                <w:szCs w:val="32"/>
                <w:u w:val="none"/>
                <w:lang w:val="en-US" w:eastAsia="zh-CN"/>
              </w:rPr>
            </w:pPr>
            <w:r>
              <w:rPr>
                <w:rFonts w:hint="eastAsia" w:cs="仿宋_GB2312"/>
                <w:i w:val="0"/>
                <w:iCs w:val="0"/>
                <w:color w:val="auto"/>
                <w:sz w:val="32"/>
                <w:szCs w:val="32"/>
                <w:u w:val="none"/>
                <w:lang w:val="en-US" w:eastAsia="zh-CN"/>
              </w:rPr>
              <w:t>80</w:t>
            </w:r>
          </w:p>
        </w:tc>
      </w:tr>
      <w:tr w14:paraId="70AF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F7D5E">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eastAsia"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120＞项目投入资金≥110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D5C48">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sz w:val="32"/>
                <w:szCs w:val="32"/>
                <w:u w:val="none"/>
                <w:lang w:val="en-US" w:eastAsia="zh-CN"/>
              </w:rPr>
            </w:pPr>
            <w:r>
              <w:rPr>
                <w:rFonts w:hint="eastAsia" w:cs="仿宋_GB2312"/>
                <w:i w:val="0"/>
                <w:iCs w:val="0"/>
                <w:color w:val="auto"/>
                <w:sz w:val="32"/>
                <w:szCs w:val="32"/>
                <w:u w:val="none"/>
                <w:lang w:val="en-US" w:eastAsia="zh-CN"/>
              </w:rPr>
              <w:t>55</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C9E5E">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cs="仿宋_GB2312"/>
                <w:i w:val="0"/>
                <w:iCs w:val="0"/>
                <w:color w:val="auto"/>
                <w:sz w:val="32"/>
                <w:szCs w:val="32"/>
                <w:u w:val="none"/>
                <w:lang w:val="en-US" w:eastAsia="zh-CN"/>
              </w:rPr>
            </w:pPr>
            <w:r>
              <w:rPr>
                <w:rFonts w:hint="eastAsia" w:cs="仿宋_GB2312"/>
                <w:i w:val="0"/>
                <w:iCs w:val="0"/>
                <w:color w:val="auto"/>
                <w:sz w:val="32"/>
                <w:szCs w:val="32"/>
                <w:u w:val="none"/>
                <w:lang w:val="en-US" w:eastAsia="zh-CN"/>
              </w:rPr>
              <w:t>88</w:t>
            </w:r>
          </w:p>
        </w:tc>
      </w:tr>
      <w:tr w14:paraId="1992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29950">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eastAsia" w:ascii="仿宋_GB2312" w:hAnsi="仿宋_GB2312" w:eastAsia="仿宋_GB2312" w:cs="仿宋_GB2312"/>
                <w:i w:val="0"/>
                <w:iCs w:val="0"/>
                <w:color w:val="auto"/>
                <w:sz w:val="32"/>
                <w:szCs w:val="32"/>
                <w:u w:val="none"/>
              </w:rPr>
            </w:pPr>
            <w:r>
              <w:rPr>
                <w:rFonts w:hint="eastAsia" w:cs="仿宋_GB2312"/>
                <w:i w:val="0"/>
                <w:iCs w:val="0"/>
                <w:color w:val="auto"/>
                <w:kern w:val="0"/>
                <w:sz w:val="32"/>
                <w:szCs w:val="32"/>
                <w:u w:val="none"/>
                <w:lang w:val="en-US" w:eastAsia="zh-CN" w:bidi="ar"/>
              </w:rPr>
              <w:t>≥</w:t>
            </w:r>
            <w:r>
              <w:rPr>
                <w:rFonts w:hint="eastAsia" w:ascii="仿宋_GB2312" w:hAnsi="仿宋_GB2312" w:eastAsia="仿宋_GB2312" w:cs="仿宋_GB2312"/>
                <w:i w:val="0"/>
                <w:iCs w:val="0"/>
                <w:color w:val="auto"/>
                <w:kern w:val="0"/>
                <w:sz w:val="32"/>
                <w:szCs w:val="32"/>
                <w:u w:val="none"/>
                <w:lang w:val="en-US" w:eastAsia="zh-CN" w:bidi="ar"/>
              </w:rPr>
              <w:t>120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93719">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60</w:t>
            </w:r>
          </w:p>
        </w:tc>
        <w:tc>
          <w:tcPr>
            <w:tcW w:w="27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45890">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cs="仿宋_GB2312"/>
                <w:i w:val="0"/>
                <w:iCs w:val="0"/>
                <w:color w:val="auto"/>
                <w:kern w:val="0"/>
                <w:sz w:val="32"/>
                <w:szCs w:val="32"/>
                <w:u w:val="none"/>
                <w:lang w:val="en-US" w:eastAsia="zh-CN" w:bidi="ar"/>
              </w:rPr>
              <w:t>96</w:t>
            </w:r>
          </w:p>
        </w:tc>
      </w:tr>
    </w:tbl>
    <w:p w14:paraId="275778E8">
      <w:pPr>
        <w:pStyle w:val="3"/>
        <w:pageBreakBefore w:val="0"/>
        <w:widowControl w:val="0"/>
        <w:kinsoku/>
        <w:wordWrap/>
        <w:overflowPunct/>
        <w:topLinePunct w:val="0"/>
        <w:autoSpaceDE/>
        <w:autoSpaceDN/>
        <w:bidi w:val="0"/>
        <w:adjustRightInd/>
        <w:snapToGrid/>
        <w:spacing w:before="0" w:after="0" w:line="600" w:lineRule="exact"/>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color w:val="auto"/>
          <w:highlight w:val="none"/>
          <w:lang w:val="en-US" w:eastAsia="zh-CN"/>
        </w:rPr>
        <w:t>申报条件</w:t>
      </w:r>
    </w:p>
    <w:p w14:paraId="6DDA6ED3">
      <w:pPr>
        <w:pStyle w:val="4"/>
        <w:pageBreakBefore w:val="0"/>
        <w:numPr>
          <w:ilvl w:val="0"/>
          <w:numId w:val="0"/>
        </w:numPr>
        <w:kinsoku/>
        <w:wordWrap/>
        <w:overflowPunct/>
        <w:topLinePunct w:val="0"/>
        <w:autoSpaceDE/>
        <w:autoSpaceDN/>
        <w:bidi w:val="0"/>
        <w:adjustRightInd/>
        <w:snapToGrid/>
        <w:spacing w:beforeLines="0" w:afterLines="0" w:line="600" w:lineRule="exact"/>
        <w:ind w:left="0" w:leftChars="0" w:firstLine="640" w:firstLineChars="200"/>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w:t>
      </w:r>
      <w:r>
        <w:rPr>
          <w:rFonts w:hint="eastAsia" w:cs="楷体_GB2312"/>
          <w:color w:val="auto"/>
          <w:kern w:val="2"/>
          <w:sz w:val="32"/>
          <w:szCs w:val="32"/>
          <w:highlight w:val="none"/>
          <w:lang w:val="en-US" w:eastAsia="zh-CN" w:bidi="ar-SA"/>
        </w:rPr>
        <w:t>一</w:t>
      </w:r>
      <w:r>
        <w:rPr>
          <w:rFonts w:hint="eastAsia" w:ascii="楷体_GB2312" w:hAnsi="楷体_GB2312" w:eastAsia="楷体_GB2312" w:cs="楷体_GB2312"/>
          <w:color w:val="auto"/>
          <w:kern w:val="2"/>
          <w:sz w:val="32"/>
          <w:szCs w:val="32"/>
          <w:highlight w:val="none"/>
          <w:lang w:val="en-US" w:eastAsia="zh-CN" w:bidi="ar-SA"/>
        </w:rPr>
        <w:t>）家庭农场</w:t>
      </w:r>
      <w:r>
        <w:rPr>
          <w:rFonts w:hint="eastAsia"/>
          <w:color w:val="auto"/>
          <w:highlight w:val="none"/>
          <w:lang w:val="en-US" w:eastAsia="zh-CN"/>
        </w:rPr>
        <w:t>具体申报条件</w:t>
      </w:r>
    </w:p>
    <w:p w14:paraId="7AFAAB58">
      <w:pPr>
        <w:pStyle w:val="29"/>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1.有一定规模：家庭农场经营场地的流转合同自申请登记认定之日起,合同剩余的承包年限必须3年以上，且无权属争议。</w:t>
      </w:r>
    </w:p>
    <w:p w14:paraId="62C765AA">
      <w:pPr>
        <w:pStyle w:val="29"/>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种植业——集中连片面积40亩以上或设施农业面积20亩以上。</w:t>
      </w:r>
    </w:p>
    <w:p w14:paraId="5AC9CC8C">
      <w:pPr>
        <w:pStyle w:val="29"/>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畜牧业——养殖范围必须在非禁养区内，污染物符合相关排放标准。母猪存栏50头以上；肉猪年出栏300头以上；蛋禽存栏5000羽以上；“三鸟”年出栏3万羽以上。</w:t>
      </w:r>
    </w:p>
    <w:p w14:paraId="3DA6F263">
      <w:pPr>
        <w:pStyle w:val="29"/>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林业——种植经济林150亩以上。</w:t>
      </w:r>
    </w:p>
    <w:p w14:paraId="5165428B">
      <w:pPr>
        <w:pStyle w:val="29"/>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渔业——集中连片水面30亩以上。</w:t>
      </w:r>
    </w:p>
    <w:p w14:paraId="7F6EE279">
      <w:pPr>
        <w:pStyle w:val="29"/>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花卉苗木——种植面积15亩以上，并且产值50万以上。</w:t>
      </w:r>
    </w:p>
    <w:p w14:paraId="596BF149">
      <w:pPr>
        <w:pStyle w:val="29"/>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特种种养业——农业其他范畴的特种种养业，使用土地面积10亩以上，且年产值50万元以上。</w:t>
      </w:r>
    </w:p>
    <w:p w14:paraId="62BB8375">
      <w:pPr>
        <w:pStyle w:val="29"/>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2.有配套设施：具备基本的配套设施、生产基础及防灾抗灾能力。配置必要的农业机械，农业生产主要环节基本实现机械化。</w:t>
      </w:r>
    </w:p>
    <w:p w14:paraId="54E7ED07">
      <w:pPr>
        <w:pStyle w:val="29"/>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3.家庭农场经营的土地须取得合法有效的农村土地承包经营权证或土地流转经营权证明资料，签订农村土地流转或土地租赁合同，且无权属争议。</w:t>
      </w:r>
    </w:p>
    <w:p w14:paraId="19C33201">
      <w:pPr>
        <w:pStyle w:val="4"/>
        <w:pageBreakBefore w:val="0"/>
        <w:numPr>
          <w:ilvl w:val="0"/>
          <w:numId w:val="0"/>
        </w:numPr>
        <w:kinsoku/>
        <w:wordWrap/>
        <w:overflowPunct/>
        <w:topLinePunct w:val="0"/>
        <w:autoSpaceDE/>
        <w:autoSpaceDN/>
        <w:bidi w:val="0"/>
        <w:adjustRightInd/>
        <w:snapToGrid/>
        <w:spacing w:beforeLines="0" w:afterLines="0" w:line="600" w:lineRule="exact"/>
        <w:ind w:left="0" w:leftChars="0" w:firstLine="640" w:firstLineChars="200"/>
        <w:rPr>
          <w:rFonts w:hint="eastAsia"/>
          <w:color w:val="auto"/>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w:t>
      </w:r>
      <w:r>
        <w:rPr>
          <w:rFonts w:hint="eastAsia" w:cs="楷体_GB2312"/>
          <w:color w:val="auto"/>
          <w:kern w:val="2"/>
          <w:sz w:val="32"/>
          <w:szCs w:val="32"/>
          <w:highlight w:val="none"/>
          <w:lang w:val="en-US" w:eastAsia="zh-CN" w:bidi="ar-SA"/>
        </w:rPr>
        <w:t>二</w:t>
      </w:r>
      <w:r>
        <w:rPr>
          <w:rFonts w:hint="eastAsia" w:ascii="楷体_GB2312" w:hAnsi="楷体_GB2312" w:eastAsia="楷体_GB2312" w:cs="楷体_GB2312"/>
          <w:color w:val="auto"/>
          <w:kern w:val="2"/>
          <w:sz w:val="32"/>
          <w:szCs w:val="32"/>
          <w:highlight w:val="none"/>
          <w:lang w:val="en-US" w:eastAsia="zh-CN" w:bidi="ar-SA"/>
        </w:rPr>
        <w:t>）</w:t>
      </w:r>
      <w:r>
        <w:rPr>
          <w:rFonts w:hint="eastAsia"/>
          <w:color w:val="auto"/>
          <w:highlight w:val="none"/>
          <w:lang w:val="en-US" w:eastAsia="zh-CN"/>
        </w:rPr>
        <w:t>农民合作社具体申报条件</w:t>
      </w:r>
    </w:p>
    <w:p w14:paraId="3A80F23D">
      <w:pPr>
        <w:pageBreakBefore w:val="0"/>
        <w:numPr>
          <w:ilvl w:val="0"/>
          <w:numId w:val="0"/>
        </w:numPr>
        <w:kinsoku/>
        <w:wordWrap/>
        <w:overflowPunct/>
        <w:topLinePunct w:val="0"/>
        <w:autoSpaceDE/>
        <w:autoSpaceDN/>
        <w:bidi w:val="0"/>
        <w:adjustRightInd/>
        <w:snapToGrid/>
        <w:spacing w:line="600" w:lineRule="exact"/>
        <w:ind w:left="0" w:leftChars="0" w:firstLine="640" w:firstLineChars="200"/>
        <w:rPr>
          <w:rFonts w:hint="eastAsia"/>
          <w:color w:val="auto"/>
          <w:highlight w:val="none"/>
        </w:rPr>
      </w:pPr>
      <w:r>
        <w:rPr>
          <w:rFonts w:hint="eastAsia" w:cs="仿宋_GB2312"/>
          <w:color w:val="auto"/>
          <w:kern w:val="2"/>
          <w:sz w:val="32"/>
          <w:szCs w:val="32"/>
          <w:highlight w:val="none"/>
          <w:lang w:val="en-US" w:eastAsia="zh-CN" w:bidi="ar-SA"/>
        </w:rPr>
        <w:t>1.在连江口镇范围内注册的农民专业合作社</w:t>
      </w:r>
      <w:r>
        <w:rPr>
          <w:rFonts w:hint="eastAsia"/>
          <w:color w:val="auto"/>
          <w:highlight w:val="none"/>
          <w:lang w:eastAsia="zh-CN"/>
        </w:rPr>
        <w:t>，</w:t>
      </w:r>
      <w:r>
        <w:rPr>
          <w:rFonts w:hint="eastAsia"/>
          <w:color w:val="auto"/>
          <w:highlight w:val="none"/>
          <w:lang w:val="en-US" w:eastAsia="zh-CN"/>
        </w:rPr>
        <w:t>要求</w:t>
      </w:r>
      <w:r>
        <w:rPr>
          <w:rFonts w:hint="eastAsia"/>
          <w:color w:val="auto"/>
          <w:highlight w:val="none"/>
        </w:rPr>
        <w:t>证照齐全，有章程制度，有固定的办公和经营场所</w:t>
      </w:r>
      <w:r>
        <w:rPr>
          <w:rFonts w:hint="eastAsia"/>
          <w:color w:val="auto"/>
          <w:highlight w:val="none"/>
          <w:lang w:eastAsia="zh-CN"/>
        </w:rPr>
        <w:t>，</w:t>
      </w:r>
      <w:r>
        <w:rPr>
          <w:rFonts w:hint="eastAsia"/>
          <w:color w:val="auto"/>
          <w:highlight w:val="none"/>
        </w:rPr>
        <w:t>具备承担项目的必要条件</w:t>
      </w:r>
      <w:r>
        <w:rPr>
          <w:rFonts w:hint="eastAsia"/>
          <w:color w:val="auto"/>
          <w:highlight w:val="none"/>
          <w:lang w:eastAsia="zh-CN"/>
        </w:rPr>
        <w:t>，</w:t>
      </w:r>
      <w:r>
        <w:rPr>
          <w:rFonts w:hint="eastAsia"/>
          <w:color w:val="auto"/>
          <w:highlight w:val="none"/>
        </w:rPr>
        <w:t>包括有稳定的生产用地，且用地手续齐全；有必要的技术力量和管理力量。</w:t>
      </w:r>
    </w:p>
    <w:p w14:paraId="2C21ED5F">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color w:val="auto"/>
          <w:highlight w:val="none"/>
          <w:lang w:eastAsia="zh-CN"/>
        </w:rPr>
      </w:pPr>
      <w:r>
        <w:rPr>
          <w:rFonts w:hint="eastAsia" w:cs="仿宋_GB2312"/>
          <w:color w:val="auto"/>
          <w:kern w:val="2"/>
          <w:sz w:val="32"/>
          <w:szCs w:val="32"/>
          <w:highlight w:val="none"/>
          <w:lang w:val="en-US" w:eastAsia="zh-CN" w:bidi="ar-SA"/>
        </w:rPr>
        <w:t>2.</w:t>
      </w:r>
      <w:r>
        <w:rPr>
          <w:rFonts w:hint="eastAsia"/>
          <w:color w:val="auto"/>
          <w:highlight w:val="none"/>
        </w:rPr>
        <w:t>有明确的主导产业，生产经营状况良好，</w:t>
      </w:r>
      <w:r>
        <w:rPr>
          <w:rFonts w:hint="eastAsia" w:ascii="仿宋_GB2312" w:hAnsi="仿宋_GB2312" w:eastAsia="仿宋_GB2312" w:cs="仿宋_GB2312"/>
          <w:color w:val="auto"/>
          <w:highlight w:val="none"/>
          <w:lang w:val="en-US" w:eastAsia="zh-CN"/>
        </w:rPr>
        <w:t>带动辐射面较广</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带动增收能力强</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成员数量在</w:t>
      </w:r>
      <w:r>
        <w:rPr>
          <w:rFonts w:hint="eastAsia" w:cs="仿宋_GB2312"/>
          <w:color w:val="auto"/>
          <w:highlight w:val="none"/>
          <w:lang w:val="en-US" w:eastAsia="zh-CN"/>
        </w:rPr>
        <w:t>5</w:t>
      </w:r>
      <w:r>
        <w:rPr>
          <w:rFonts w:hint="eastAsia" w:ascii="仿宋_GB2312" w:hAnsi="仿宋_GB2312" w:eastAsia="仿宋_GB2312" w:cs="仿宋_GB2312"/>
          <w:color w:val="auto"/>
          <w:highlight w:val="none"/>
          <w:lang w:val="en-US" w:eastAsia="zh-CN"/>
        </w:rPr>
        <w:t>个以上，经营主导产业能有效带动当地农户发展增收</w:t>
      </w:r>
      <w:r>
        <w:rPr>
          <w:rFonts w:hint="eastAsia" w:ascii="仿宋_GB2312" w:hAnsi="仿宋_GB2312" w:cs="仿宋_GB2312"/>
          <w:color w:val="auto"/>
          <w:highlight w:val="none"/>
          <w:lang w:val="en-US" w:eastAsia="zh-CN"/>
        </w:rPr>
        <w:t>，</w:t>
      </w:r>
      <w:r>
        <w:rPr>
          <w:rFonts w:hint="eastAsia"/>
          <w:color w:val="auto"/>
          <w:highlight w:val="none"/>
        </w:rPr>
        <w:t>财务管理制度健全，</w:t>
      </w:r>
      <w:r>
        <w:rPr>
          <w:rFonts w:hint="eastAsia" w:ascii="仿宋_GB2312" w:hAnsi="仿宋_GB2312" w:cs="仿宋_GB2312"/>
          <w:color w:val="auto"/>
          <w:highlight w:val="none"/>
          <w:lang w:val="en-US" w:eastAsia="zh-CN"/>
        </w:rPr>
        <w:t>合作社</w:t>
      </w:r>
      <w:r>
        <w:rPr>
          <w:rFonts w:hint="eastAsia"/>
          <w:color w:val="auto"/>
          <w:highlight w:val="none"/>
        </w:rPr>
        <w:t>生产经营性收入达10万元以上</w:t>
      </w:r>
      <w:r>
        <w:rPr>
          <w:rFonts w:hint="eastAsia" w:eastAsia="仿宋_GB2312"/>
          <w:color w:val="auto"/>
          <w:highlight w:val="none"/>
          <w:lang w:eastAsia="zh-CN"/>
        </w:rPr>
        <w:t>，</w:t>
      </w:r>
      <w:r>
        <w:rPr>
          <w:rFonts w:hint="eastAsia"/>
          <w:color w:val="auto"/>
          <w:highlight w:val="none"/>
        </w:rPr>
        <w:t>经营记录良好，财务规范管理</w:t>
      </w:r>
      <w:r>
        <w:rPr>
          <w:rFonts w:hint="eastAsia" w:eastAsia="仿宋_GB2312"/>
          <w:color w:val="auto"/>
          <w:highlight w:val="none"/>
          <w:lang w:eastAsia="zh-CN"/>
        </w:rPr>
        <w:t>。</w:t>
      </w:r>
    </w:p>
    <w:p w14:paraId="3A5B2FBB">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color w:val="auto"/>
          <w:highlight w:val="none"/>
        </w:rPr>
      </w:pPr>
      <w:r>
        <w:rPr>
          <w:rFonts w:hint="eastAsia" w:cs="仿宋_GB2312"/>
          <w:color w:val="auto"/>
          <w:kern w:val="2"/>
          <w:sz w:val="32"/>
          <w:szCs w:val="32"/>
          <w:highlight w:val="none"/>
          <w:lang w:val="en-US" w:eastAsia="zh-CN" w:bidi="ar-SA"/>
        </w:rPr>
        <w:t>3.</w:t>
      </w:r>
      <w:r>
        <w:rPr>
          <w:rFonts w:hint="eastAsia"/>
          <w:color w:val="auto"/>
          <w:highlight w:val="none"/>
        </w:rPr>
        <w:t>依法经营</w:t>
      </w:r>
      <w:r>
        <w:rPr>
          <w:rFonts w:hint="eastAsia" w:eastAsia="仿宋_GB2312"/>
          <w:color w:val="auto"/>
          <w:highlight w:val="none"/>
          <w:lang w:eastAsia="zh-CN"/>
        </w:rPr>
        <w:t>。</w:t>
      </w:r>
      <w:r>
        <w:rPr>
          <w:rFonts w:hint="eastAsia"/>
          <w:color w:val="auto"/>
          <w:highlight w:val="none"/>
        </w:rPr>
        <w:t>申报前三年没有严重违法违纪行为或被政府相关部门处理处罚记录</w:t>
      </w:r>
      <w:r>
        <w:rPr>
          <w:rFonts w:hint="eastAsia" w:eastAsia="仿宋_GB2312"/>
          <w:color w:val="auto"/>
          <w:highlight w:val="none"/>
          <w:lang w:eastAsia="zh-CN"/>
        </w:rPr>
        <w:t>，</w:t>
      </w:r>
      <w:r>
        <w:rPr>
          <w:rFonts w:hint="eastAsia"/>
          <w:color w:val="auto"/>
          <w:highlight w:val="none"/>
        </w:rPr>
        <w:t>未被列入工商系统的企业经营异常名录</w:t>
      </w:r>
      <w:r>
        <w:rPr>
          <w:rFonts w:hint="eastAsia"/>
          <w:color w:val="auto"/>
          <w:highlight w:val="none"/>
          <w:lang w:eastAsia="zh-CN"/>
        </w:rPr>
        <w:t>，</w:t>
      </w:r>
      <w:r>
        <w:rPr>
          <w:rFonts w:hint="eastAsia"/>
          <w:color w:val="auto"/>
          <w:highlight w:val="none"/>
          <w:lang w:val="en-US" w:eastAsia="zh-CN"/>
        </w:rPr>
        <w:t>或从经营异常名录上移出1年以上的</w:t>
      </w:r>
      <w:r>
        <w:rPr>
          <w:rFonts w:hint="eastAsia" w:eastAsia="仿宋_GB2312"/>
          <w:color w:val="auto"/>
          <w:highlight w:val="none"/>
          <w:lang w:eastAsia="zh-CN"/>
        </w:rPr>
        <w:t>；</w:t>
      </w:r>
      <w:r>
        <w:rPr>
          <w:rFonts w:hint="eastAsia"/>
          <w:color w:val="auto"/>
          <w:highlight w:val="none"/>
        </w:rPr>
        <w:t>以往获得过各级财政扶持的，项目能够按要求实施完成，无骗取、贪污、挪用或严重损失浪费等不良记录</w:t>
      </w:r>
      <w:r>
        <w:rPr>
          <w:rFonts w:hint="eastAsia"/>
          <w:color w:val="auto"/>
          <w:highlight w:val="none"/>
          <w:lang w:eastAsia="zh-CN"/>
        </w:rPr>
        <w:t>；</w:t>
      </w:r>
      <w:r>
        <w:rPr>
          <w:rFonts w:hint="eastAsia"/>
          <w:color w:val="auto"/>
          <w:highlight w:val="none"/>
          <w:lang w:val="en-US" w:eastAsia="zh-CN"/>
        </w:rPr>
        <w:t>未发生行政主管部门或司法机关依法认定的生产（质量）安全事故、生态破坏、环境污染、损害成员利益事件，或有关问题整改完成2年以上；未被国家机关、金融机构列入失信名单，或从名单上移出1年以上的</w:t>
      </w:r>
      <w:r>
        <w:rPr>
          <w:rFonts w:hint="eastAsia"/>
          <w:color w:val="auto"/>
          <w:highlight w:val="none"/>
        </w:rPr>
        <w:t>。</w:t>
      </w:r>
    </w:p>
    <w:p w14:paraId="53B16A1F">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highlight w:val="none"/>
          <w:lang w:val="en-US" w:eastAsia="zh-CN"/>
        </w:rPr>
      </w:pPr>
      <w:r>
        <w:rPr>
          <w:rFonts w:hint="eastAsia" w:cs="仿宋_GB2312"/>
          <w:color w:val="auto"/>
          <w:kern w:val="2"/>
          <w:sz w:val="32"/>
          <w:szCs w:val="32"/>
          <w:highlight w:val="none"/>
          <w:lang w:val="en-US" w:eastAsia="zh-CN" w:bidi="ar-SA"/>
        </w:rPr>
        <w:t>4.</w:t>
      </w:r>
      <w:r>
        <w:rPr>
          <w:rFonts w:hint="eastAsia" w:ascii="仿宋_GB2312" w:eastAsia="仿宋_GB2312"/>
          <w:color w:val="auto"/>
          <w:highlight w:val="none"/>
          <w:lang w:val="en-US" w:eastAsia="zh-CN"/>
        </w:rPr>
        <w:t>遵守当地产业政策和禁止行为（环保、耕地“非</w:t>
      </w:r>
      <w:r>
        <w:rPr>
          <w:rFonts w:hint="eastAsia"/>
          <w:color w:val="auto"/>
          <w:highlight w:val="none"/>
          <w:lang w:val="en-US" w:eastAsia="zh-CN"/>
        </w:rPr>
        <w:t>农</w:t>
      </w:r>
      <w:r>
        <w:rPr>
          <w:rFonts w:hint="eastAsia" w:ascii="仿宋_GB2312" w:eastAsia="仿宋_GB2312"/>
          <w:color w:val="auto"/>
          <w:highlight w:val="none"/>
          <w:lang w:val="en-US" w:eastAsia="zh-CN"/>
        </w:rPr>
        <w:t>化”等）规定，守法诚信经营，享有良好社会声誉，无生产（质量）安全事故、行业通报批评、媒体曝光等不良记录，积极主动参与配合各级农业等业务主管部门组织开展的农展活动和各项工作。</w:t>
      </w:r>
    </w:p>
    <w:p w14:paraId="09625127">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highlight w:val="none"/>
          <w:lang w:val="en-US" w:eastAsia="zh-CN"/>
        </w:rPr>
      </w:pPr>
      <w:r>
        <w:rPr>
          <w:rFonts w:hint="eastAsia"/>
          <w:color w:val="auto"/>
          <w:highlight w:val="none"/>
          <w:lang w:val="en-US" w:eastAsia="zh-CN"/>
        </w:rPr>
        <w:t>5.农民合作社法定代表人未受过刑事处罚、社会信用记录良好。</w:t>
      </w:r>
    </w:p>
    <w:p w14:paraId="3EA26BA1">
      <w:pPr>
        <w:pStyle w:val="4"/>
        <w:pageBreakBefore w:val="0"/>
        <w:numPr>
          <w:ilvl w:val="0"/>
          <w:numId w:val="0"/>
        </w:numPr>
        <w:kinsoku/>
        <w:wordWrap/>
        <w:overflowPunct/>
        <w:topLinePunct w:val="0"/>
        <w:autoSpaceDE/>
        <w:autoSpaceDN/>
        <w:bidi w:val="0"/>
        <w:adjustRightInd/>
        <w:snapToGrid/>
        <w:spacing w:beforeLines="0" w:afterLines="0" w:line="600" w:lineRule="exact"/>
        <w:ind w:left="0" w:leftChars="0" w:firstLine="640" w:firstLineChars="200"/>
        <w:rPr>
          <w:rFonts w:hint="eastAsia"/>
          <w:color w:val="auto"/>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w:t>
      </w:r>
      <w:r>
        <w:rPr>
          <w:rFonts w:hint="eastAsia" w:cs="楷体_GB2312"/>
          <w:color w:val="auto"/>
          <w:kern w:val="2"/>
          <w:sz w:val="32"/>
          <w:szCs w:val="32"/>
          <w:highlight w:val="none"/>
          <w:lang w:val="en-US" w:eastAsia="zh-CN" w:bidi="ar-SA"/>
        </w:rPr>
        <w:t>三</w:t>
      </w:r>
      <w:r>
        <w:rPr>
          <w:rFonts w:hint="eastAsia" w:ascii="楷体_GB2312" w:hAnsi="楷体_GB2312" w:eastAsia="楷体_GB2312" w:cs="楷体_GB2312"/>
          <w:color w:val="auto"/>
          <w:kern w:val="2"/>
          <w:sz w:val="32"/>
          <w:szCs w:val="32"/>
          <w:highlight w:val="none"/>
          <w:lang w:val="en-US" w:eastAsia="zh-CN" w:bidi="ar-SA"/>
        </w:rPr>
        <w:t>）</w:t>
      </w:r>
      <w:r>
        <w:rPr>
          <w:rFonts w:hint="eastAsia"/>
          <w:color w:val="auto"/>
          <w:highlight w:val="none"/>
          <w:lang w:val="en-US" w:eastAsia="zh-CN"/>
        </w:rPr>
        <w:t>其他新型农业经营主体具体申报条件</w:t>
      </w:r>
    </w:p>
    <w:p w14:paraId="71EAED71">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cs="仿宋_GB2312"/>
          <w:color w:val="auto"/>
          <w:kern w:val="2"/>
          <w:sz w:val="32"/>
          <w:szCs w:val="32"/>
          <w:highlight w:val="none"/>
          <w:lang w:val="en-US" w:eastAsia="zh-CN" w:bidi="ar-SA"/>
        </w:rPr>
        <w:t>1.在连江口镇范围内注册的其他新型农业经营主体</w:t>
      </w:r>
      <w:r>
        <w:rPr>
          <w:rFonts w:hint="eastAsia"/>
          <w:color w:val="auto"/>
          <w:highlight w:val="none"/>
        </w:rPr>
        <w:t>，</w:t>
      </w:r>
      <w:r>
        <w:rPr>
          <w:rFonts w:hint="eastAsia" w:ascii="仿宋_GB2312" w:hAnsi="仿宋_GB2312" w:eastAsia="仿宋_GB2312" w:cs="仿宋_GB2312"/>
          <w:color w:val="auto"/>
          <w:sz w:val="32"/>
          <w:highlight w:val="none"/>
          <w:lang w:val="en-US" w:eastAsia="zh-CN"/>
        </w:rPr>
        <w:t>年</w:t>
      </w:r>
      <w:r>
        <w:rPr>
          <w:rFonts w:hint="eastAsia" w:cs="仿宋_GB2312"/>
          <w:color w:val="auto"/>
          <w:sz w:val="32"/>
          <w:highlight w:val="none"/>
          <w:lang w:val="en-US" w:eastAsia="zh-CN"/>
        </w:rPr>
        <w:t>主营销售收入或企业流水</w:t>
      </w:r>
      <w:r>
        <w:rPr>
          <w:rFonts w:hint="eastAsia" w:ascii="仿宋_GB2312" w:hAnsi="仿宋_GB2312" w:eastAsia="仿宋_GB2312" w:cs="仿宋_GB2312"/>
          <w:color w:val="auto"/>
          <w:sz w:val="32"/>
          <w:highlight w:val="none"/>
          <w:lang w:val="en-US" w:eastAsia="zh-CN"/>
        </w:rPr>
        <w:t>达到20万元以上</w:t>
      </w:r>
      <w:r>
        <w:rPr>
          <w:rFonts w:hint="eastAsia" w:cs="仿宋_GB2312"/>
          <w:color w:val="auto"/>
          <w:sz w:val="32"/>
          <w:highlight w:val="none"/>
          <w:lang w:val="en-US" w:eastAsia="zh-CN"/>
        </w:rPr>
        <w:t>，</w:t>
      </w:r>
      <w:r>
        <w:rPr>
          <w:rFonts w:hint="eastAsia" w:ascii="仿宋_GB2312" w:hAnsi="仿宋_GB2312" w:eastAsia="仿宋_GB2312" w:cs="仿宋_GB2312"/>
          <w:color w:val="auto"/>
          <w:sz w:val="32"/>
          <w:highlight w:val="none"/>
          <w:lang w:val="en-US" w:eastAsia="zh-CN"/>
        </w:rPr>
        <w:t>主营产品销售率达80%，企业不拖欠税费、工资和社会保险金</w:t>
      </w:r>
      <w:r>
        <w:rPr>
          <w:rFonts w:hint="eastAsia" w:cs="仿宋_GB2312"/>
          <w:color w:val="auto"/>
          <w:sz w:val="32"/>
          <w:highlight w:val="none"/>
          <w:lang w:val="en-US" w:eastAsia="zh-CN"/>
        </w:rPr>
        <w:t>，</w:t>
      </w:r>
      <w:r>
        <w:rPr>
          <w:rFonts w:hint="eastAsia" w:ascii="仿宋_GB2312" w:hAnsi="仿宋_GB2312" w:eastAsia="仿宋_GB2312" w:cs="仿宋_GB2312"/>
          <w:color w:val="auto"/>
          <w:sz w:val="32"/>
          <w:highlight w:val="none"/>
          <w:lang w:val="en-US" w:eastAsia="zh-CN"/>
        </w:rPr>
        <w:t>带动农户</w:t>
      </w:r>
      <w:r>
        <w:rPr>
          <w:rFonts w:hint="eastAsia" w:cs="仿宋_GB2312"/>
          <w:color w:val="auto"/>
          <w:sz w:val="32"/>
          <w:highlight w:val="none"/>
          <w:lang w:val="en-US" w:eastAsia="zh-CN"/>
        </w:rPr>
        <w:t>20</w:t>
      </w:r>
      <w:r>
        <w:rPr>
          <w:rFonts w:hint="eastAsia" w:ascii="仿宋_GB2312" w:hAnsi="仿宋_GB2312" w:eastAsia="仿宋_GB2312" w:cs="仿宋_GB2312"/>
          <w:color w:val="auto"/>
          <w:sz w:val="32"/>
          <w:highlight w:val="none"/>
          <w:lang w:val="en-US" w:eastAsia="zh-CN"/>
        </w:rPr>
        <w:t>户以上。</w:t>
      </w:r>
    </w:p>
    <w:p w14:paraId="0286EDBC">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color w:val="auto"/>
          <w:highlight w:val="none"/>
        </w:rPr>
      </w:pPr>
      <w:r>
        <w:rPr>
          <w:rFonts w:hint="eastAsia" w:cs="仿宋_GB2312"/>
          <w:color w:val="auto"/>
          <w:kern w:val="2"/>
          <w:sz w:val="32"/>
          <w:szCs w:val="32"/>
          <w:highlight w:val="none"/>
          <w:lang w:val="en-US" w:eastAsia="zh-CN" w:bidi="ar-SA"/>
        </w:rPr>
        <w:t>2.</w:t>
      </w:r>
      <w:r>
        <w:rPr>
          <w:rFonts w:hint="eastAsia"/>
          <w:color w:val="auto"/>
          <w:highlight w:val="none"/>
        </w:rPr>
        <w:t>依法经营，</w:t>
      </w:r>
      <w:r>
        <w:rPr>
          <w:rFonts w:hint="eastAsia"/>
          <w:color w:val="auto"/>
          <w:highlight w:val="none"/>
          <w:lang w:eastAsia="zh-CN"/>
        </w:rPr>
        <w:t>主体法人及其相关联公司在</w:t>
      </w:r>
      <w:r>
        <w:rPr>
          <w:rFonts w:hint="eastAsia"/>
          <w:color w:val="auto"/>
          <w:highlight w:val="none"/>
        </w:rPr>
        <w:t>申报前三年没有严重违法违纪行为或被政府相关部门处理处罚记录</w:t>
      </w:r>
      <w:r>
        <w:rPr>
          <w:rFonts w:hint="eastAsia" w:eastAsia="仿宋_GB2312"/>
          <w:color w:val="auto"/>
          <w:highlight w:val="none"/>
          <w:lang w:eastAsia="zh-CN"/>
        </w:rPr>
        <w:t>；</w:t>
      </w:r>
      <w:r>
        <w:rPr>
          <w:rFonts w:hint="eastAsia"/>
          <w:color w:val="auto"/>
          <w:highlight w:val="none"/>
        </w:rPr>
        <w:t>以往获得过各级财政扶持的，项目能够按要求实施完成，无骗取、贪污、挪用或严重损失浪费等不良记录</w:t>
      </w:r>
      <w:r>
        <w:rPr>
          <w:rFonts w:hint="eastAsia"/>
          <w:color w:val="auto"/>
          <w:highlight w:val="none"/>
          <w:lang w:eastAsia="zh-CN"/>
        </w:rPr>
        <w:t>；</w:t>
      </w:r>
      <w:r>
        <w:rPr>
          <w:rFonts w:hint="eastAsia"/>
          <w:color w:val="auto"/>
          <w:highlight w:val="none"/>
          <w:lang w:val="en-US" w:eastAsia="zh-CN"/>
        </w:rPr>
        <w:t>不存在因防范措施不力或防范不当，致使发生重大安全事故，造成生命和财产重大损失的；不存在舞弊行为，提供虚假材料的；自觉接受监测或者按规定要求提供监测材料的；不存在主营业务向非农产业转移的（扩大业务经营范围除外）</w:t>
      </w:r>
      <w:r>
        <w:rPr>
          <w:rFonts w:hint="eastAsia"/>
          <w:color w:val="auto"/>
          <w:highlight w:val="none"/>
        </w:rPr>
        <w:t>。</w:t>
      </w:r>
    </w:p>
    <w:p w14:paraId="56F220BF">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color w:val="auto"/>
          <w:highlight w:val="none"/>
          <w:lang w:val="en-US" w:eastAsia="zh-CN"/>
        </w:rPr>
      </w:pPr>
      <w:r>
        <w:rPr>
          <w:rFonts w:hint="eastAsia"/>
          <w:color w:val="auto"/>
          <w:highlight w:val="none"/>
          <w:lang w:val="en-US" w:eastAsia="zh-CN"/>
        </w:rPr>
        <w:t>3.</w:t>
      </w:r>
      <w:r>
        <w:rPr>
          <w:rFonts w:hint="eastAsia" w:ascii="仿宋_GB2312" w:eastAsia="仿宋_GB2312"/>
          <w:color w:val="auto"/>
          <w:highlight w:val="none"/>
          <w:lang w:val="en-US" w:eastAsia="zh-CN"/>
        </w:rPr>
        <w:t>遵守国家法律法规，符合产业发展导向，履行企业社会责任，以农业为主业或农业紧密关联；内部管理制度和财务制度健全，主营产品符合国家产业政策、环保政策和质量管理标准体系，与本地农业主导产业关联度大，集散辐射作用明显；示范带动能力强，发展潜力好，在镇域范围内具有较明显的行业规模优势和竞争优势。</w:t>
      </w:r>
    </w:p>
    <w:p w14:paraId="37F1B93B">
      <w:pPr>
        <w:pStyle w:val="3"/>
        <w:pageBreakBefore w:val="0"/>
        <w:widowControl w:val="0"/>
        <w:kinsoku/>
        <w:wordWrap/>
        <w:overflowPunct/>
        <w:topLinePunct w:val="0"/>
        <w:autoSpaceDE/>
        <w:autoSpaceDN/>
        <w:bidi w:val="0"/>
        <w:adjustRightInd/>
        <w:snapToGrid/>
        <w:spacing w:before="0" w:after="0" w:line="600" w:lineRule="exact"/>
        <w:textAlignment w:val="auto"/>
        <w:rPr>
          <w:rFonts w:hint="eastAsia" w:ascii="仿宋_GB2312" w:eastAsia="仿宋_GB2312"/>
          <w:color w:val="auto"/>
          <w:highlight w:val="none"/>
          <w:lang w:val="en-US" w:eastAsia="zh-CN"/>
        </w:rPr>
      </w:pPr>
      <w:r>
        <w:rPr>
          <w:rFonts w:hint="eastAsia"/>
          <w:color w:val="auto"/>
          <w:highlight w:val="none"/>
          <w:lang w:val="en-US" w:eastAsia="zh-CN"/>
        </w:rPr>
        <w:t>资金使用要求</w:t>
      </w:r>
    </w:p>
    <w:p w14:paraId="4D983919">
      <w:pPr>
        <w:pageBreakBefore w:val="0"/>
        <w:widowControl w:val="0"/>
        <w:kinsoku/>
        <w:wordWrap/>
        <w:overflowPunct/>
        <w:topLinePunct w:val="0"/>
        <w:autoSpaceDE/>
        <w:autoSpaceDN/>
        <w:bidi w:val="0"/>
        <w:adjustRightInd/>
        <w:snapToGrid/>
        <w:spacing w:line="600" w:lineRule="exact"/>
        <w:ind w:firstLine="720"/>
        <w:textAlignment w:val="auto"/>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申请扶持内容为202</w:t>
      </w:r>
      <w:r>
        <w:rPr>
          <w:rFonts w:hint="eastAsia"/>
          <w:color w:val="auto"/>
          <w:highlight w:val="none"/>
          <w:lang w:val="en-US" w:eastAsia="zh-CN"/>
        </w:rPr>
        <w:t>4—2025</w:t>
      </w:r>
      <w:r>
        <w:rPr>
          <w:rFonts w:hint="eastAsia" w:ascii="仿宋_GB2312" w:eastAsia="仿宋_GB2312"/>
          <w:color w:val="auto"/>
          <w:highlight w:val="none"/>
          <w:lang w:val="en-US" w:eastAsia="zh-CN"/>
        </w:rPr>
        <w:t>年开工</w:t>
      </w:r>
      <w:r>
        <w:rPr>
          <w:rFonts w:hint="eastAsia"/>
          <w:color w:val="auto"/>
          <w:highlight w:val="none"/>
          <w:lang w:val="en-US" w:eastAsia="zh-CN"/>
        </w:rPr>
        <w:t>或</w:t>
      </w:r>
      <w:r>
        <w:rPr>
          <w:rFonts w:hint="eastAsia" w:ascii="仿宋_GB2312" w:eastAsia="仿宋_GB2312"/>
          <w:color w:val="auto"/>
          <w:highlight w:val="none"/>
          <w:lang w:val="en-US" w:eastAsia="zh-CN"/>
        </w:rPr>
        <w:t>建成项目，扶持内容如下：</w:t>
      </w:r>
    </w:p>
    <w:p w14:paraId="64077B2E">
      <w:pPr>
        <w:pageBreakBefore w:val="0"/>
        <w:widowControl w:val="0"/>
        <w:kinsoku/>
        <w:wordWrap/>
        <w:overflowPunct/>
        <w:topLinePunct w:val="0"/>
        <w:autoSpaceDE/>
        <w:autoSpaceDN/>
        <w:bidi w:val="0"/>
        <w:adjustRightInd/>
        <w:snapToGrid/>
        <w:spacing w:line="600" w:lineRule="exact"/>
        <w:ind w:firstLine="720"/>
        <w:textAlignment w:val="auto"/>
        <w:rPr>
          <w:rFonts w:hint="eastAsia"/>
          <w:color w:val="auto"/>
          <w:highlight w:val="none"/>
          <w:lang w:val="en-US" w:eastAsia="zh-CN"/>
        </w:rPr>
      </w:pPr>
      <w:r>
        <w:rPr>
          <w:rFonts w:hint="eastAsia"/>
          <w:color w:val="auto"/>
          <w:highlight w:val="none"/>
          <w:lang w:val="en-US" w:eastAsia="zh-CN"/>
        </w:rPr>
        <w:t>1.</w:t>
      </w:r>
      <w:r>
        <w:rPr>
          <w:rFonts w:hint="eastAsia" w:ascii="仿宋_GB2312" w:eastAsia="仿宋_GB2312"/>
          <w:color w:val="auto"/>
          <w:highlight w:val="none"/>
          <w:lang w:val="en-US" w:eastAsia="zh-CN"/>
        </w:rPr>
        <w:t>扶持发展农产品加工，包括购置</w:t>
      </w:r>
      <w:r>
        <w:rPr>
          <w:rFonts w:hint="eastAsia" w:ascii="仿宋_GB2312" w:eastAsia="仿宋_GB2312"/>
          <w:color w:val="auto"/>
          <w:highlight w:val="none"/>
          <w:lang w:val="zh-CN" w:eastAsia="zh-CN"/>
        </w:rPr>
        <w:t>清洗、分拣、包装、烘干（干燥）、仓储保鲜及冷库物流、粮食加工和小型自动屠宰流水线等农产品加工业设备。</w:t>
      </w:r>
    </w:p>
    <w:p w14:paraId="6E77443A">
      <w:pPr>
        <w:pageBreakBefore w:val="0"/>
        <w:widowControl w:val="0"/>
        <w:kinsoku/>
        <w:wordWrap/>
        <w:overflowPunct/>
        <w:topLinePunct w:val="0"/>
        <w:autoSpaceDE/>
        <w:autoSpaceDN/>
        <w:bidi w:val="0"/>
        <w:adjustRightInd/>
        <w:snapToGrid/>
        <w:spacing w:line="600" w:lineRule="exact"/>
        <w:ind w:firstLine="720"/>
        <w:textAlignment w:val="auto"/>
        <w:rPr>
          <w:rFonts w:hint="eastAsia" w:ascii="仿宋_GB2312" w:eastAsia="仿宋_GB2312"/>
          <w:color w:val="auto"/>
          <w:highlight w:val="none"/>
          <w:lang w:val="en-US" w:eastAsia="zh-CN"/>
        </w:rPr>
      </w:pPr>
      <w:r>
        <w:rPr>
          <w:rFonts w:hint="eastAsia"/>
          <w:color w:val="auto"/>
          <w:highlight w:val="none"/>
          <w:lang w:val="en-US" w:eastAsia="zh-CN"/>
        </w:rPr>
        <w:t>2.</w:t>
      </w:r>
      <w:r>
        <w:rPr>
          <w:rFonts w:hint="eastAsia" w:ascii="仿宋_GB2312" w:eastAsia="仿宋_GB2312"/>
          <w:color w:val="auto"/>
          <w:highlight w:val="none"/>
          <w:lang w:val="en-US" w:eastAsia="zh-CN"/>
        </w:rPr>
        <w:t>扶持</w:t>
      </w:r>
      <w:r>
        <w:rPr>
          <w:rFonts w:hint="eastAsia" w:eastAsia="仿宋_GB2312"/>
          <w:color w:val="auto"/>
          <w:highlight w:val="none"/>
          <w:lang w:eastAsia="zh-CN"/>
        </w:rPr>
        <w:t>应用先进实适用技术，引进新奇特新品种，发展低碳农业。</w:t>
      </w:r>
      <w:r>
        <w:rPr>
          <w:rFonts w:hint="eastAsia" w:ascii="仿宋_GB2312" w:eastAsia="仿宋_GB2312"/>
          <w:color w:val="auto"/>
          <w:highlight w:val="none"/>
          <w:lang w:val="en-US" w:eastAsia="zh-CN"/>
        </w:rPr>
        <w:t>对202</w:t>
      </w:r>
      <w:r>
        <w:rPr>
          <w:rFonts w:hint="eastAsia"/>
          <w:color w:val="auto"/>
          <w:highlight w:val="none"/>
          <w:lang w:val="en-US" w:eastAsia="zh-CN"/>
        </w:rPr>
        <w:t>4</w:t>
      </w:r>
      <w:r>
        <w:rPr>
          <w:rFonts w:hint="eastAsia" w:ascii="仿宋_GB2312" w:eastAsia="仿宋_GB2312"/>
          <w:color w:val="auto"/>
          <w:highlight w:val="none"/>
          <w:lang w:val="en-US" w:eastAsia="zh-CN"/>
        </w:rPr>
        <w:t>年后应用的新技术、新品种给予扶持；对养殖类</w:t>
      </w:r>
      <w:r>
        <w:rPr>
          <w:rFonts w:hint="eastAsia"/>
          <w:color w:val="auto"/>
          <w:highlight w:val="none"/>
          <w:lang w:val="en-US" w:eastAsia="zh-CN"/>
        </w:rPr>
        <w:t>新型经营主体在</w:t>
      </w:r>
      <w:r>
        <w:rPr>
          <w:rFonts w:hint="eastAsia" w:ascii="仿宋_GB2312" w:eastAsia="仿宋_GB2312"/>
          <w:color w:val="auto"/>
          <w:highlight w:val="none"/>
          <w:lang w:val="en-US" w:eastAsia="zh-CN"/>
        </w:rPr>
        <w:t>202</w:t>
      </w:r>
      <w:r>
        <w:rPr>
          <w:rFonts w:hint="eastAsia"/>
          <w:color w:val="auto"/>
          <w:highlight w:val="none"/>
          <w:lang w:val="en-US" w:eastAsia="zh-CN"/>
        </w:rPr>
        <w:t>4</w:t>
      </w:r>
      <w:r>
        <w:rPr>
          <w:rFonts w:hint="eastAsia" w:ascii="仿宋_GB2312" w:eastAsia="仿宋_GB2312"/>
          <w:color w:val="auto"/>
          <w:highlight w:val="none"/>
          <w:lang w:val="en-US" w:eastAsia="zh-CN"/>
        </w:rPr>
        <w:t>年后扩大养殖规模养殖设施设备、种苗等给予扶持。扶持种植类新型经营主体提质，提高农产品质量和产量。购置安装滴灌设备、水肥一体化、先进投喂、养殖，种植、收割、统防统治、低碳、环保生产经营等所需要的农业机械设施设备，以及高质量优质种苗，新品种。</w:t>
      </w:r>
    </w:p>
    <w:p w14:paraId="10A16D04">
      <w:pPr>
        <w:pageBreakBefore w:val="0"/>
        <w:widowControl w:val="0"/>
        <w:kinsoku/>
        <w:wordWrap/>
        <w:overflowPunct/>
        <w:topLinePunct w:val="0"/>
        <w:autoSpaceDE/>
        <w:autoSpaceDN/>
        <w:bidi w:val="0"/>
        <w:adjustRightInd/>
        <w:snapToGrid/>
        <w:spacing w:line="600" w:lineRule="exact"/>
        <w:ind w:firstLine="720"/>
        <w:textAlignment w:val="auto"/>
        <w:rPr>
          <w:rFonts w:hint="eastAsia" w:ascii="仿宋_GB2312" w:eastAsia="仿宋_GB2312"/>
          <w:color w:val="auto"/>
          <w:highlight w:val="none"/>
          <w:lang w:val="en-US" w:eastAsia="zh-CN"/>
        </w:rPr>
      </w:pPr>
      <w:r>
        <w:rPr>
          <w:rFonts w:hint="eastAsia"/>
          <w:color w:val="auto"/>
          <w:highlight w:val="none"/>
          <w:lang w:val="en-US" w:eastAsia="zh-CN"/>
        </w:rPr>
        <w:t>3.</w:t>
      </w:r>
      <w:r>
        <w:rPr>
          <w:rFonts w:hint="eastAsia" w:ascii="仿宋_GB2312" w:eastAsia="仿宋_GB2312"/>
          <w:color w:val="auto"/>
          <w:highlight w:val="none"/>
          <w:lang w:val="en-US" w:eastAsia="zh-CN"/>
        </w:rPr>
        <w:t>扶持</w:t>
      </w:r>
      <w:r>
        <w:rPr>
          <w:rFonts w:hint="eastAsia" w:eastAsia="仿宋_GB2312"/>
          <w:color w:val="auto"/>
          <w:highlight w:val="none"/>
          <w:lang w:eastAsia="zh-CN"/>
        </w:rPr>
        <w:t>改善生产设施条件，提升内部管理和生产经营能力。鼓励经营主体更新改造生产设施、扩大经营规模、提高经营效益、</w:t>
      </w:r>
      <w:r>
        <w:rPr>
          <w:rFonts w:hint="eastAsia" w:ascii="仿宋_GB2312" w:eastAsia="仿宋_GB2312"/>
          <w:color w:val="auto"/>
          <w:highlight w:val="none"/>
          <w:lang w:val="en-US" w:eastAsia="zh-CN"/>
        </w:rPr>
        <w:t>提升经营水平</w:t>
      </w:r>
      <w:r>
        <w:rPr>
          <w:rFonts w:hint="eastAsia" w:eastAsia="仿宋_GB2312"/>
          <w:color w:val="auto"/>
          <w:highlight w:val="none"/>
          <w:lang w:eastAsia="zh-CN"/>
        </w:rPr>
        <w:t>。</w:t>
      </w:r>
      <w:r>
        <w:rPr>
          <w:rFonts w:hint="eastAsia" w:ascii="仿宋_GB2312" w:eastAsia="仿宋_GB2312"/>
          <w:color w:val="auto"/>
          <w:highlight w:val="none"/>
          <w:lang w:val="en-US" w:eastAsia="zh-CN"/>
        </w:rPr>
        <w:t>对202</w:t>
      </w:r>
      <w:r>
        <w:rPr>
          <w:rFonts w:hint="eastAsia"/>
          <w:color w:val="auto"/>
          <w:highlight w:val="none"/>
          <w:lang w:val="en-US" w:eastAsia="zh-CN"/>
        </w:rPr>
        <w:t>4</w:t>
      </w:r>
      <w:r>
        <w:rPr>
          <w:rFonts w:hint="eastAsia" w:ascii="仿宋_GB2312" w:eastAsia="仿宋_GB2312"/>
          <w:color w:val="auto"/>
          <w:highlight w:val="none"/>
          <w:lang w:val="en-US" w:eastAsia="zh-CN"/>
        </w:rPr>
        <w:t>年以后扩大规模，增设生产经营场所、厂房设施、扩大种植、构建设施农业、申报农产品质量认证、农产品高效、质量安全控制、检验检测等给予扶持。</w:t>
      </w:r>
    </w:p>
    <w:p w14:paraId="6BB3E4D6">
      <w:pPr>
        <w:pageBreakBefore w:val="0"/>
        <w:widowControl w:val="0"/>
        <w:kinsoku/>
        <w:wordWrap/>
        <w:overflowPunct/>
        <w:topLinePunct w:val="0"/>
        <w:autoSpaceDE/>
        <w:autoSpaceDN/>
        <w:bidi w:val="0"/>
        <w:adjustRightInd/>
        <w:snapToGrid/>
        <w:spacing w:line="600" w:lineRule="exact"/>
        <w:ind w:firstLine="72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四、资金使用负面清单</w:t>
      </w:r>
    </w:p>
    <w:p w14:paraId="68C1D9E4">
      <w:pPr>
        <w:pageBreakBefore w:val="0"/>
        <w:widowControl w:val="0"/>
        <w:kinsoku/>
        <w:wordWrap/>
        <w:overflowPunct/>
        <w:topLinePunct w:val="0"/>
        <w:autoSpaceDE/>
        <w:autoSpaceDN/>
        <w:bidi w:val="0"/>
        <w:adjustRightInd/>
        <w:snapToGrid/>
        <w:spacing w:line="600" w:lineRule="exact"/>
        <w:ind w:firstLine="720"/>
        <w:textAlignment w:val="auto"/>
        <w:rPr>
          <w:rFonts w:hint="default" w:ascii="仿宋_GB2312" w:hAnsi="仿宋_GB2312" w:cs="仿宋_GB2312"/>
          <w:color w:val="auto"/>
          <w:sz w:val="32"/>
          <w:szCs w:val="32"/>
          <w:highlight w:val="none"/>
          <w:lang w:val="en-US" w:eastAsia="zh-CN"/>
        </w:rPr>
      </w:pPr>
      <w:r>
        <w:rPr>
          <w:rFonts w:hint="eastAsia" w:cs="仿宋_GB2312"/>
          <w:color w:val="auto"/>
          <w:sz w:val="32"/>
          <w:szCs w:val="32"/>
          <w:highlight w:val="none"/>
          <w:lang w:val="en-US" w:eastAsia="zh-CN"/>
        </w:rPr>
        <w:t>本项目申</w:t>
      </w:r>
      <w:r>
        <w:rPr>
          <w:rFonts w:hint="eastAsia" w:ascii="仿宋_GB2312" w:hAnsi="仿宋_GB2312" w:cs="仿宋_GB2312"/>
          <w:color w:val="auto"/>
          <w:sz w:val="32"/>
          <w:szCs w:val="32"/>
          <w:highlight w:val="none"/>
          <w:lang w:val="en-US" w:eastAsia="zh-CN"/>
        </w:rPr>
        <w:t>请财政资金</w:t>
      </w:r>
      <w:r>
        <w:rPr>
          <w:rFonts w:hint="default" w:ascii="仿宋_GB2312" w:hAnsi="仿宋_GB2312" w:cs="仿宋_GB2312"/>
          <w:color w:val="auto"/>
          <w:sz w:val="32"/>
          <w:szCs w:val="32"/>
          <w:highlight w:val="none"/>
          <w:lang w:val="en-US" w:eastAsia="zh-CN"/>
        </w:rPr>
        <w:t>不得用于</w:t>
      </w:r>
      <w:r>
        <w:rPr>
          <w:rFonts w:hint="eastAsia" w:cs="仿宋_GB2312"/>
          <w:color w:val="auto"/>
          <w:sz w:val="32"/>
          <w:szCs w:val="32"/>
          <w:highlight w:val="none"/>
          <w:lang w:val="en-US" w:eastAsia="zh-CN"/>
        </w:rPr>
        <w:t>以下内容</w:t>
      </w:r>
      <w:r>
        <w:rPr>
          <w:rFonts w:hint="default" w:ascii="仿宋_GB2312" w:hAnsi="仿宋_GB2312" w:cs="仿宋_GB2312"/>
          <w:color w:val="auto"/>
          <w:sz w:val="32"/>
          <w:szCs w:val="32"/>
          <w:highlight w:val="none"/>
          <w:lang w:val="en-US" w:eastAsia="zh-CN"/>
        </w:rPr>
        <w:t>：</w:t>
      </w:r>
    </w:p>
    <w:p w14:paraId="4DBCE00E">
      <w:pPr>
        <w:pageBreakBefore w:val="0"/>
        <w:widowControl w:val="0"/>
        <w:kinsoku/>
        <w:wordWrap/>
        <w:overflowPunct/>
        <w:topLinePunct w:val="0"/>
        <w:autoSpaceDE/>
        <w:autoSpaceDN/>
        <w:bidi w:val="0"/>
        <w:adjustRightInd/>
        <w:snapToGrid/>
        <w:spacing w:line="600" w:lineRule="exact"/>
        <w:ind w:firstLine="720"/>
        <w:textAlignment w:val="auto"/>
        <w:rPr>
          <w:rFonts w:hint="default" w:ascii="仿宋_GB2312" w:hAnsi="仿宋_GB2312" w:cs="仿宋_GB2312"/>
          <w:color w:val="auto"/>
          <w:sz w:val="32"/>
          <w:szCs w:val="32"/>
          <w:highlight w:val="none"/>
          <w:lang w:val="en-US" w:eastAsia="zh-CN"/>
        </w:rPr>
      </w:pPr>
      <w:r>
        <w:rPr>
          <w:rFonts w:hint="eastAsia" w:cs="仿宋_GB2312"/>
          <w:color w:val="auto"/>
          <w:sz w:val="32"/>
          <w:szCs w:val="32"/>
          <w:highlight w:val="none"/>
          <w:lang w:val="en-US" w:eastAsia="zh-CN"/>
        </w:rPr>
        <w:t>1.</w:t>
      </w:r>
      <w:r>
        <w:rPr>
          <w:rFonts w:hint="default" w:ascii="仿宋_GB2312" w:hAnsi="仿宋_GB2312" w:cs="仿宋_GB2312"/>
          <w:color w:val="auto"/>
          <w:sz w:val="32"/>
          <w:szCs w:val="32"/>
          <w:highlight w:val="none"/>
          <w:lang w:val="en-US" w:eastAsia="zh-CN"/>
        </w:rPr>
        <w:t>建设办公楼、看护房、宿舍、食堂等非生产设施；</w:t>
      </w:r>
    </w:p>
    <w:p w14:paraId="7381712D">
      <w:pPr>
        <w:pageBreakBefore w:val="0"/>
        <w:widowControl w:val="0"/>
        <w:kinsoku/>
        <w:wordWrap/>
        <w:overflowPunct/>
        <w:topLinePunct w:val="0"/>
        <w:autoSpaceDE/>
        <w:autoSpaceDN/>
        <w:bidi w:val="0"/>
        <w:adjustRightInd/>
        <w:snapToGrid/>
        <w:spacing w:line="600" w:lineRule="exact"/>
        <w:ind w:firstLine="720"/>
        <w:textAlignment w:val="auto"/>
        <w:rPr>
          <w:rFonts w:hint="default" w:ascii="仿宋_GB2312" w:hAnsi="仿宋_GB2312" w:cs="仿宋_GB2312"/>
          <w:color w:val="FF0000"/>
          <w:sz w:val="32"/>
          <w:szCs w:val="32"/>
          <w:highlight w:val="none"/>
          <w:lang w:val="en-US" w:eastAsia="zh-CN"/>
        </w:rPr>
      </w:pPr>
      <w:r>
        <w:rPr>
          <w:rFonts w:hint="eastAsia" w:cs="仿宋_GB2312"/>
          <w:color w:val="auto"/>
          <w:sz w:val="32"/>
          <w:szCs w:val="32"/>
          <w:highlight w:val="none"/>
          <w:lang w:val="en-US" w:eastAsia="zh-CN"/>
        </w:rPr>
        <w:t>2.</w:t>
      </w:r>
      <w:r>
        <w:rPr>
          <w:rFonts w:hint="default" w:ascii="仿宋_GB2312" w:hAnsi="仿宋_GB2312" w:cs="仿宋_GB2312"/>
          <w:color w:val="auto"/>
          <w:sz w:val="32"/>
          <w:szCs w:val="32"/>
          <w:highlight w:val="none"/>
          <w:lang w:val="en-US" w:eastAsia="zh-CN"/>
        </w:rPr>
        <w:t>支付土地流转费用</w:t>
      </w:r>
      <w:r>
        <w:rPr>
          <w:rFonts w:hint="eastAsia" w:cs="仿宋_GB2312"/>
          <w:color w:val="auto"/>
          <w:sz w:val="32"/>
          <w:szCs w:val="32"/>
          <w:highlight w:val="none"/>
          <w:lang w:val="en-US" w:eastAsia="zh-CN"/>
        </w:rPr>
        <w:t>、</w:t>
      </w:r>
      <w:r>
        <w:rPr>
          <w:rFonts w:hint="default" w:ascii="仿宋_GB2312" w:hAnsi="仿宋_GB2312" w:cs="仿宋_GB2312"/>
          <w:color w:val="auto"/>
          <w:sz w:val="32"/>
          <w:szCs w:val="32"/>
          <w:highlight w:val="none"/>
          <w:lang w:val="en-US" w:eastAsia="zh-CN"/>
        </w:rPr>
        <w:t>人员工资劳务费、日常办公经费</w:t>
      </w:r>
      <w:r>
        <w:rPr>
          <w:rFonts w:hint="eastAsia" w:cs="仿宋_GB2312"/>
          <w:color w:val="auto"/>
          <w:sz w:val="32"/>
          <w:szCs w:val="32"/>
          <w:highlight w:val="none"/>
          <w:lang w:val="en-US" w:eastAsia="zh-CN"/>
        </w:rPr>
        <w:t>等</w:t>
      </w:r>
      <w:r>
        <w:rPr>
          <w:rFonts w:hint="default" w:ascii="仿宋_GB2312" w:hAnsi="仿宋_GB2312" w:cs="仿宋_GB2312"/>
          <w:color w:val="FF0000"/>
          <w:sz w:val="32"/>
          <w:szCs w:val="32"/>
          <w:highlight w:val="none"/>
          <w:lang w:val="en-US" w:eastAsia="zh-CN"/>
        </w:rPr>
        <w:t>。</w:t>
      </w:r>
    </w:p>
    <w:p w14:paraId="6DFDC9C0">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五、资金拨付相关说明</w:t>
      </w:r>
    </w:p>
    <w:p w14:paraId="0CA16F1C">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lang w:val="en-US" w:eastAsia="zh-CN"/>
        </w:rPr>
      </w:pPr>
      <w:r>
        <w:rPr>
          <w:rFonts w:hint="eastAsia"/>
          <w:color w:val="auto"/>
          <w:highlight w:val="none"/>
          <w:lang w:val="en-US" w:eastAsia="zh-CN"/>
        </w:rPr>
        <w:t>已通过审批的申报项目，因项目无法实施或验收不通过等情况，镇政府取消该项目的奖补资格，资金由镇党政班子经讨论后统筹安排。已通过审批的申报项目，由评审小组统一进行验收，对不符合验收标准的项目提出整改意见，并要求实施主体进行限期整改，整改合格后再确认补助，整改后仍不符合要求的，取消奖补资格。</w:t>
      </w:r>
    </w:p>
    <w:p w14:paraId="2BE28B83">
      <w:pPr>
        <w:pStyle w:val="3"/>
        <w:pageBreakBefore w:val="0"/>
        <w:widowControl w:val="0"/>
        <w:numPr>
          <w:ilvl w:val="0"/>
          <w:numId w:val="0"/>
        </w:numPr>
        <w:kinsoku/>
        <w:wordWrap/>
        <w:overflowPunct/>
        <w:topLinePunct w:val="0"/>
        <w:autoSpaceDE/>
        <w:autoSpaceDN/>
        <w:bidi w:val="0"/>
        <w:adjustRightInd/>
        <w:snapToGrid/>
        <w:spacing w:before="0" w:after="0" w:line="600" w:lineRule="exact"/>
        <w:ind w:leftChars="200"/>
        <w:textAlignment w:val="auto"/>
        <w:rPr>
          <w:rFonts w:hint="eastAsia"/>
          <w:color w:val="auto"/>
          <w:highlight w:val="none"/>
          <w:lang w:val="en-US" w:eastAsia="zh-CN"/>
        </w:rPr>
      </w:pPr>
      <w:r>
        <w:rPr>
          <w:rFonts w:hint="eastAsia"/>
          <w:color w:val="auto"/>
          <w:highlight w:val="none"/>
          <w:lang w:val="en-US" w:eastAsia="zh-CN"/>
        </w:rPr>
        <w:t>六、评分标准</w:t>
      </w:r>
    </w:p>
    <w:p w14:paraId="19781D03">
      <w:pPr>
        <w:pageBreakBefore w:val="0"/>
        <w:widowControl w:val="0"/>
        <w:kinsoku/>
        <w:wordWrap/>
        <w:overflowPunct/>
        <w:topLinePunct w:val="0"/>
        <w:autoSpaceDE/>
        <w:autoSpaceDN/>
        <w:bidi w:val="0"/>
        <w:adjustRightInd/>
        <w:snapToGrid/>
        <w:spacing w:line="600" w:lineRule="exact"/>
        <w:ind w:firstLine="720"/>
        <w:textAlignment w:val="auto"/>
        <w:rPr>
          <w:rFonts w:hint="eastAsia"/>
          <w:color w:val="auto"/>
          <w:highlight w:val="none"/>
          <w:lang w:val="en-US" w:eastAsia="zh-CN"/>
        </w:rPr>
      </w:pPr>
      <w:r>
        <w:rPr>
          <w:rFonts w:hint="eastAsia" w:ascii="仿宋_GB2312" w:eastAsia="仿宋_GB2312"/>
          <w:color w:val="auto"/>
          <w:highlight w:val="none"/>
          <w:lang w:val="en-US" w:eastAsia="zh-CN"/>
        </w:rPr>
        <w:t>1.依法经营（</w:t>
      </w:r>
      <w:r>
        <w:rPr>
          <w:rFonts w:hint="eastAsia"/>
          <w:color w:val="auto"/>
          <w:highlight w:val="none"/>
          <w:lang w:val="en-US" w:eastAsia="zh-CN"/>
        </w:rPr>
        <w:t>2</w:t>
      </w:r>
      <w:r>
        <w:rPr>
          <w:rFonts w:hint="eastAsia" w:ascii="仿宋_GB2312" w:eastAsia="仿宋_GB2312"/>
          <w:color w:val="auto"/>
          <w:highlight w:val="none"/>
          <w:lang w:val="en-US" w:eastAsia="zh-CN"/>
        </w:rPr>
        <w:t>0分）：扶持对象没有违法违纪行为或被政府相关部门处理处罚记录。必须要有稳定的生产用地，且用地手续齐全（以有效的土地租赁合同或土地管理部门的用地批文为依据）。若存在违法行为，对该申报主体及项目实行“一票否决”。</w:t>
      </w:r>
    </w:p>
    <w:p w14:paraId="53596DD9">
      <w:pPr>
        <w:pageBreakBefore w:val="0"/>
        <w:widowControl w:val="0"/>
        <w:kinsoku/>
        <w:wordWrap/>
        <w:overflowPunct/>
        <w:topLinePunct w:val="0"/>
        <w:autoSpaceDE/>
        <w:autoSpaceDN/>
        <w:bidi w:val="0"/>
        <w:adjustRightInd/>
        <w:snapToGrid/>
        <w:spacing w:line="600" w:lineRule="exact"/>
        <w:ind w:firstLine="720"/>
        <w:textAlignment w:val="auto"/>
        <w:rPr>
          <w:rFonts w:hint="eastAsia"/>
          <w:color w:val="auto"/>
          <w:highlight w:val="none"/>
          <w:lang w:val="en-US" w:eastAsia="zh-CN"/>
        </w:rPr>
      </w:pPr>
      <w:r>
        <w:rPr>
          <w:rFonts w:hint="eastAsia" w:ascii="仿宋_GB2312" w:eastAsia="仿宋_GB2312"/>
          <w:color w:val="auto"/>
          <w:highlight w:val="none"/>
          <w:lang w:val="en-US" w:eastAsia="zh-CN"/>
        </w:rPr>
        <w:t>2.经营规模（</w:t>
      </w:r>
      <w:r>
        <w:rPr>
          <w:rFonts w:hint="eastAsia"/>
          <w:color w:val="auto"/>
          <w:highlight w:val="none"/>
          <w:lang w:val="en-US" w:eastAsia="zh-CN"/>
        </w:rPr>
        <w:t>2</w:t>
      </w:r>
      <w:r>
        <w:rPr>
          <w:rFonts w:hint="eastAsia" w:ascii="仿宋_GB2312" w:eastAsia="仿宋_GB2312"/>
          <w:color w:val="auto"/>
          <w:highlight w:val="none"/>
          <w:lang w:val="en-US" w:eastAsia="zh-CN"/>
        </w:rPr>
        <w:t>0分）：包括经营土地面积、农业产值、农产品销售收入等指标，反映经营主体在农业生产领域的规模和实力。</w:t>
      </w:r>
    </w:p>
    <w:p w14:paraId="668642B5">
      <w:pPr>
        <w:pageBreakBefore w:val="0"/>
        <w:widowControl w:val="0"/>
        <w:kinsoku/>
        <w:wordWrap/>
        <w:overflowPunct/>
        <w:topLinePunct w:val="0"/>
        <w:autoSpaceDE/>
        <w:autoSpaceDN/>
        <w:bidi w:val="0"/>
        <w:adjustRightInd/>
        <w:snapToGrid/>
        <w:spacing w:line="600" w:lineRule="exact"/>
        <w:ind w:firstLine="720"/>
        <w:textAlignment w:val="auto"/>
        <w:rPr>
          <w:rFonts w:hint="eastAsia"/>
          <w:color w:val="auto"/>
          <w:highlight w:val="none"/>
          <w:lang w:val="en-US" w:eastAsia="zh-CN"/>
        </w:rPr>
      </w:pPr>
      <w:r>
        <w:rPr>
          <w:rFonts w:hint="eastAsia" w:ascii="仿宋_GB2312" w:eastAsia="仿宋_GB2312"/>
          <w:color w:val="auto"/>
          <w:highlight w:val="none"/>
          <w:lang w:val="en-US" w:eastAsia="zh-CN"/>
        </w:rPr>
        <w:t>3.经营效益（20分）：包括净利润、收益率、成本效益比等指标，反映经营主体在农业生产领域的盈利能力和效益水平。</w:t>
      </w:r>
    </w:p>
    <w:p w14:paraId="1D375F9F">
      <w:pPr>
        <w:pageBreakBefore w:val="0"/>
        <w:widowControl w:val="0"/>
        <w:kinsoku/>
        <w:wordWrap/>
        <w:overflowPunct/>
        <w:topLinePunct w:val="0"/>
        <w:autoSpaceDE/>
        <w:autoSpaceDN/>
        <w:bidi w:val="0"/>
        <w:adjustRightInd/>
        <w:snapToGrid/>
        <w:spacing w:line="600" w:lineRule="exact"/>
        <w:ind w:firstLine="720"/>
        <w:textAlignment w:val="auto"/>
        <w:rPr>
          <w:rFonts w:hint="eastAsia"/>
          <w:color w:val="auto"/>
          <w:highlight w:val="none"/>
          <w:lang w:val="en-US" w:eastAsia="zh-CN"/>
        </w:rPr>
      </w:pPr>
      <w:r>
        <w:rPr>
          <w:rFonts w:hint="eastAsia" w:ascii="仿宋_GB2312" w:eastAsia="仿宋_GB2312"/>
          <w:color w:val="auto"/>
          <w:highlight w:val="none"/>
          <w:lang w:val="en-US" w:eastAsia="zh-CN"/>
        </w:rPr>
        <w:t>4.经营管理能力（10分）：包括领导能力、管理能力、市场开拓能力等方面的指标，反映经营主体在农业经营管理的整体水平。</w:t>
      </w:r>
    </w:p>
    <w:p w14:paraId="304CB477">
      <w:pPr>
        <w:pageBreakBefore w:val="0"/>
        <w:widowControl w:val="0"/>
        <w:kinsoku/>
        <w:wordWrap/>
        <w:overflowPunct/>
        <w:topLinePunct w:val="0"/>
        <w:autoSpaceDE/>
        <w:autoSpaceDN/>
        <w:bidi w:val="0"/>
        <w:adjustRightInd/>
        <w:snapToGrid/>
        <w:spacing w:line="600" w:lineRule="exact"/>
        <w:ind w:firstLine="720"/>
        <w:textAlignment w:val="auto"/>
        <w:rPr>
          <w:rFonts w:hint="eastAsia"/>
          <w:color w:val="FF0000"/>
          <w:highlight w:val="none"/>
          <w:lang w:val="en-US" w:eastAsia="zh-CN"/>
        </w:rPr>
      </w:pPr>
      <w:r>
        <w:rPr>
          <w:rFonts w:hint="eastAsia" w:ascii="仿宋_GB2312" w:eastAsia="仿宋_GB2312"/>
          <w:color w:val="auto"/>
          <w:highlight w:val="none"/>
          <w:lang w:val="en-US" w:eastAsia="zh-CN"/>
        </w:rPr>
        <w:t>5.联农带农效益（30分）：包括创造就业岗位、带动农民就业人数、带动农户增收、降低农民生产成本、组织农民参加技术培训的指标，反映经营主体落实联农带农责任。</w:t>
      </w:r>
    </w:p>
    <w:p w14:paraId="6CB4D889">
      <w:pPr>
        <w:pStyle w:val="3"/>
        <w:pageBreakBefore w:val="0"/>
        <w:widowControl w:val="0"/>
        <w:numPr>
          <w:ilvl w:val="0"/>
          <w:numId w:val="0"/>
        </w:numPr>
        <w:kinsoku/>
        <w:wordWrap/>
        <w:overflowPunct/>
        <w:topLinePunct w:val="0"/>
        <w:autoSpaceDE/>
        <w:autoSpaceDN/>
        <w:bidi w:val="0"/>
        <w:adjustRightInd/>
        <w:snapToGrid/>
        <w:spacing w:before="0" w:after="0" w:line="600" w:lineRule="exact"/>
        <w:ind w:leftChars="200"/>
        <w:textAlignment w:val="auto"/>
        <w:rPr>
          <w:rFonts w:hint="eastAsia"/>
          <w:color w:val="auto"/>
          <w:highlight w:val="none"/>
          <w:lang w:val="en-US" w:eastAsia="zh-CN"/>
        </w:rPr>
      </w:pPr>
      <w:r>
        <w:rPr>
          <w:rFonts w:hint="eastAsia"/>
          <w:color w:val="auto"/>
          <w:highlight w:val="none"/>
          <w:lang w:val="en-US" w:eastAsia="zh-CN"/>
        </w:rPr>
        <w:t>七、工作步骤</w:t>
      </w:r>
    </w:p>
    <w:p w14:paraId="6FF0D941">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1.发布通知，组织申报（2025年</w:t>
      </w:r>
      <w:r>
        <w:rPr>
          <w:rFonts w:hint="eastAsia" w:cs="仿宋_GB2312"/>
          <w:b w:val="0"/>
          <w:bCs w:val="0"/>
          <w:color w:val="auto"/>
          <w:highlight w:val="none"/>
          <w:lang w:val="en-US" w:eastAsia="zh-CN"/>
        </w:rPr>
        <w:t>7</w:t>
      </w:r>
      <w:r>
        <w:rPr>
          <w:rFonts w:hint="eastAsia" w:ascii="仿宋_GB2312" w:hAnsi="仿宋_GB2312" w:eastAsia="仿宋_GB2312" w:cs="仿宋_GB2312"/>
          <w:b w:val="0"/>
          <w:bCs w:val="0"/>
          <w:color w:val="auto"/>
          <w:highlight w:val="none"/>
          <w:lang w:val="en-US" w:eastAsia="zh-CN"/>
        </w:rPr>
        <w:t>月1</w:t>
      </w:r>
      <w:r>
        <w:rPr>
          <w:rFonts w:hint="eastAsia" w:cs="仿宋_GB2312"/>
          <w:b w:val="0"/>
          <w:bCs w:val="0"/>
          <w:color w:val="auto"/>
          <w:highlight w:val="none"/>
          <w:lang w:val="en-US" w:eastAsia="zh-CN"/>
        </w:rPr>
        <w:t>5</w:t>
      </w:r>
      <w:r>
        <w:rPr>
          <w:rFonts w:hint="eastAsia" w:ascii="仿宋_GB2312" w:hAnsi="仿宋_GB2312" w:eastAsia="仿宋_GB2312" w:cs="仿宋_GB2312"/>
          <w:b w:val="0"/>
          <w:bCs w:val="0"/>
          <w:color w:val="auto"/>
          <w:highlight w:val="none"/>
          <w:lang w:val="en-US" w:eastAsia="zh-CN"/>
        </w:rPr>
        <w:t>日</w:t>
      </w:r>
      <w:r>
        <w:rPr>
          <w:rFonts w:hint="eastAsia" w:cs="仿宋_GB2312"/>
          <w:b w:val="0"/>
          <w:bCs w:val="0"/>
          <w:color w:val="auto"/>
          <w:highlight w:val="none"/>
          <w:lang w:val="en-US" w:eastAsia="zh-CN"/>
        </w:rPr>
        <w:t>—7</w:t>
      </w:r>
      <w:r>
        <w:rPr>
          <w:rFonts w:hint="eastAsia" w:ascii="仿宋_GB2312" w:hAnsi="仿宋_GB2312" w:eastAsia="仿宋_GB2312" w:cs="仿宋_GB2312"/>
          <w:b w:val="0"/>
          <w:bCs w:val="0"/>
          <w:color w:val="auto"/>
          <w:highlight w:val="none"/>
          <w:lang w:val="en-US" w:eastAsia="zh-CN"/>
        </w:rPr>
        <w:t>月25日）：由镇政府发布通知，符合条件的经营主体根据通知要求，向镇政府提交申报材料，于2025年</w:t>
      </w:r>
      <w:r>
        <w:rPr>
          <w:rFonts w:hint="eastAsia" w:cs="仿宋_GB2312"/>
          <w:b w:val="0"/>
          <w:bCs w:val="0"/>
          <w:color w:val="auto"/>
          <w:highlight w:val="none"/>
          <w:lang w:val="en-US" w:eastAsia="zh-CN"/>
        </w:rPr>
        <w:t>7</w:t>
      </w:r>
      <w:r>
        <w:rPr>
          <w:rFonts w:hint="eastAsia" w:ascii="仿宋_GB2312" w:hAnsi="仿宋_GB2312" w:eastAsia="仿宋_GB2312" w:cs="仿宋_GB2312"/>
          <w:b w:val="0"/>
          <w:bCs w:val="0"/>
          <w:color w:val="auto"/>
          <w:highlight w:val="none"/>
          <w:lang w:val="en-US" w:eastAsia="zh-CN"/>
        </w:rPr>
        <w:t>月25日前完成项目申报工作。项目申报所需材料需装订成册，一式</w:t>
      </w:r>
      <w:r>
        <w:rPr>
          <w:rFonts w:hint="eastAsia"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lang w:val="en-US" w:eastAsia="zh-CN"/>
        </w:rPr>
        <w:t>份。</w:t>
      </w:r>
    </w:p>
    <w:p w14:paraId="45EA7985">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2.集中评审，确定对象（2025年</w:t>
      </w:r>
      <w:r>
        <w:rPr>
          <w:rFonts w:hint="eastAsia" w:cs="仿宋_GB2312"/>
          <w:b w:val="0"/>
          <w:bCs w:val="0"/>
          <w:color w:val="auto"/>
          <w:highlight w:val="none"/>
          <w:lang w:val="en-US" w:eastAsia="zh-CN"/>
        </w:rPr>
        <w:t>7</w:t>
      </w:r>
      <w:r>
        <w:rPr>
          <w:rFonts w:hint="eastAsia" w:ascii="仿宋_GB2312" w:hAnsi="仿宋_GB2312" w:eastAsia="仿宋_GB2312" w:cs="仿宋_GB2312"/>
          <w:b w:val="0"/>
          <w:bCs w:val="0"/>
          <w:color w:val="auto"/>
          <w:highlight w:val="none"/>
          <w:lang w:val="en-US" w:eastAsia="zh-CN"/>
        </w:rPr>
        <w:t>月2</w:t>
      </w:r>
      <w:r>
        <w:rPr>
          <w:rFonts w:hint="eastAsia" w:cs="仿宋_GB2312"/>
          <w:b w:val="0"/>
          <w:bCs w:val="0"/>
          <w:color w:val="auto"/>
          <w:highlight w:val="none"/>
          <w:lang w:val="en-US" w:eastAsia="zh-CN"/>
        </w:rPr>
        <w:t>5</w:t>
      </w:r>
      <w:r>
        <w:rPr>
          <w:rFonts w:hint="eastAsia" w:ascii="仿宋_GB2312" w:hAnsi="仿宋_GB2312" w:eastAsia="仿宋_GB2312" w:cs="仿宋_GB2312"/>
          <w:b w:val="0"/>
          <w:bCs w:val="0"/>
          <w:color w:val="auto"/>
          <w:highlight w:val="none"/>
          <w:lang w:val="en-US" w:eastAsia="zh-CN"/>
        </w:rPr>
        <w:t>日</w:t>
      </w:r>
      <w:r>
        <w:rPr>
          <w:rFonts w:hint="eastAsia" w:cs="仿宋_GB2312"/>
          <w:b w:val="0"/>
          <w:bCs w:val="0"/>
          <w:color w:val="auto"/>
          <w:highlight w:val="none"/>
          <w:lang w:val="en-US" w:eastAsia="zh-CN"/>
        </w:rPr>
        <w:t>—8</w:t>
      </w:r>
      <w:r>
        <w:rPr>
          <w:rFonts w:hint="eastAsia" w:ascii="仿宋_GB2312" w:hAnsi="仿宋_GB2312" w:eastAsia="仿宋_GB2312" w:cs="仿宋_GB2312"/>
          <w:b w:val="0"/>
          <w:bCs w:val="0"/>
          <w:color w:val="auto"/>
          <w:highlight w:val="none"/>
          <w:lang w:val="en-US" w:eastAsia="zh-CN"/>
        </w:rPr>
        <w:t>月9日）：一是镇政府向市场监督管理局、农业农村局和税务局等部门征求申报主体名单的意见和建议，由镇农业农村办收集反馈意见并提交评审，组织评审小组对项目申报材料进行初审，并深入各申报主体实地查看，了解各项目申报主体的产业发展情况，提出初步审核意见。最后由评审小组进行集中评审，按照申报条件，对申报扶持资金的家庭农场、农民专业合作社及其他新型农业经营主体逐个审核，最后经镇党政班子会讨论通过后，确定扶持对象，并将评审结果在政府门户网站或公示栏上公示7天。公示无异议的，确定为最终的扶持对象。</w:t>
      </w:r>
    </w:p>
    <w:p w14:paraId="03D6BD8F">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3.严格监管，组织验收（2025年</w:t>
      </w:r>
      <w:r>
        <w:rPr>
          <w:rFonts w:hint="eastAsia" w:cs="仿宋_GB2312"/>
          <w:b w:val="0"/>
          <w:bCs w:val="0"/>
          <w:color w:val="auto"/>
          <w:highlight w:val="none"/>
          <w:lang w:val="en-US" w:eastAsia="zh-CN"/>
        </w:rPr>
        <w:t>11</w:t>
      </w:r>
      <w:r>
        <w:rPr>
          <w:rFonts w:hint="eastAsia" w:ascii="仿宋_GB2312" w:hAnsi="仿宋_GB2312" w:eastAsia="仿宋_GB2312" w:cs="仿宋_GB2312"/>
          <w:b w:val="0"/>
          <w:bCs w:val="0"/>
          <w:color w:val="auto"/>
          <w:highlight w:val="none"/>
          <w:lang w:val="en-US" w:eastAsia="zh-CN"/>
        </w:rPr>
        <w:t>月）：为确保本项目资金专款专用，安全运行，最大限度发挥资金的经济和社会效益，在项目实施过程中，由</w:t>
      </w:r>
      <w:r>
        <w:rPr>
          <w:rFonts w:hint="eastAsia" w:cs="仿宋_GB2312"/>
          <w:b w:val="0"/>
          <w:bCs w:val="0"/>
          <w:color w:val="auto"/>
          <w:highlight w:val="none"/>
          <w:lang w:val="en-US" w:eastAsia="zh-CN"/>
        </w:rPr>
        <w:t>工作专班</w:t>
      </w:r>
      <w:r>
        <w:rPr>
          <w:rFonts w:hint="eastAsia" w:ascii="仿宋_GB2312" w:hAnsi="仿宋_GB2312" w:eastAsia="仿宋_GB2312" w:cs="仿宋_GB2312"/>
          <w:b w:val="0"/>
          <w:bCs w:val="0"/>
          <w:color w:val="auto"/>
          <w:highlight w:val="none"/>
          <w:lang w:val="en-US" w:eastAsia="zh-CN"/>
        </w:rPr>
        <w:t>做好跟踪督查工作，发现问题，及时督促整改。项目实施完毕后，由验收小组组织开展验收，于202</w:t>
      </w:r>
      <w:r>
        <w:rPr>
          <w:rFonts w:hint="eastAsia" w:cs="仿宋_GB2312"/>
          <w:b w:val="0"/>
          <w:bCs w:val="0"/>
          <w:color w:val="auto"/>
          <w:highlight w:val="none"/>
          <w:lang w:val="en-US" w:eastAsia="zh-CN"/>
        </w:rPr>
        <w:t>5</w:t>
      </w:r>
      <w:r>
        <w:rPr>
          <w:rFonts w:hint="eastAsia" w:ascii="仿宋_GB2312" w:hAnsi="仿宋_GB2312" w:eastAsia="仿宋_GB2312" w:cs="仿宋_GB2312"/>
          <w:b w:val="0"/>
          <w:bCs w:val="0"/>
          <w:color w:val="auto"/>
          <w:highlight w:val="none"/>
          <w:lang w:val="en-US" w:eastAsia="zh-CN"/>
        </w:rPr>
        <w:t>年</w:t>
      </w:r>
      <w:r>
        <w:rPr>
          <w:rFonts w:hint="eastAsia" w:cs="仿宋_GB2312"/>
          <w:b w:val="0"/>
          <w:bCs w:val="0"/>
          <w:color w:val="auto"/>
          <w:highlight w:val="none"/>
          <w:lang w:val="en-US" w:eastAsia="zh-CN"/>
        </w:rPr>
        <w:t>10</w:t>
      </w:r>
      <w:r>
        <w:rPr>
          <w:rFonts w:hint="eastAsia" w:ascii="仿宋_GB2312" w:hAnsi="仿宋_GB2312" w:eastAsia="仿宋_GB2312" w:cs="仿宋_GB2312"/>
          <w:b w:val="0"/>
          <w:bCs w:val="0"/>
          <w:color w:val="auto"/>
          <w:highlight w:val="none"/>
          <w:lang w:val="en-US" w:eastAsia="zh-CN"/>
        </w:rPr>
        <w:t>月底前完成验收及整改工作。</w:t>
      </w:r>
    </w:p>
    <w:p w14:paraId="10713C59">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4.提交请款，拨付资金（2025年1</w:t>
      </w:r>
      <w:r>
        <w:rPr>
          <w:rFonts w:hint="eastAsia"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lang w:val="en-US" w:eastAsia="zh-CN"/>
        </w:rPr>
        <w:t>月）：由申报主体向镇政府提交请款报告，镇</w:t>
      </w:r>
      <w:r>
        <w:rPr>
          <w:rFonts w:hint="eastAsia" w:cs="仿宋_GB2312"/>
          <w:b w:val="0"/>
          <w:bCs w:val="0"/>
          <w:color w:val="auto"/>
          <w:highlight w:val="none"/>
          <w:lang w:val="en-US" w:eastAsia="zh-CN"/>
        </w:rPr>
        <w:t>工作专班</w:t>
      </w:r>
      <w:r>
        <w:rPr>
          <w:rFonts w:hint="eastAsia" w:ascii="仿宋_GB2312" w:hAnsi="仿宋_GB2312" w:eastAsia="仿宋_GB2312" w:cs="仿宋_GB2312"/>
          <w:b w:val="0"/>
          <w:bCs w:val="0"/>
          <w:color w:val="auto"/>
          <w:highlight w:val="none"/>
          <w:lang w:val="en-US" w:eastAsia="zh-CN"/>
        </w:rPr>
        <w:t>按程序向镇财政所请款，及时将项目资金直接拨付到申报主体。</w:t>
      </w:r>
    </w:p>
    <w:p w14:paraId="23BC1B3A">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5.绩效考核，总结经验（202</w:t>
      </w:r>
      <w:r>
        <w:rPr>
          <w:rFonts w:hint="eastAsia" w:cs="仿宋_GB2312"/>
          <w:b w:val="0"/>
          <w:bCs w:val="0"/>
          <w:color w:val="auto"/>
          <w:highlight w:val="none"/>
          <w:lang w:val="en-US" w:eastAsia="zh-CN"/>
        </w:rPr>
        <w:t>6</w:t>
      </w:r>
      <w:r>
        <w:rPr>
          <w:rFonts w:hint="eastAsia" w:ascii="仿宋_GB2312" w:hAnsi="仿宋_GB2312" w:eastAsia="仿宋_GB2312" w:cs="仿宋_GB2312"/>
          <w:b w:val="0"/>
          <w:bCs w:val="0"/>
          <w:color w:val="auto"/>
          <w:highlight w:val="none"/>
          <w:lang w:val="en-US" w:eastAsia="zh-CN"/>
        </w:rPr>
        <w:t>年1月9日</w:t>
      </w:r>
      <w:r>
        <w:rPr>
          <w:rFonts w:hint="eastAsia" w:cs="仿宋_GB2312"/>
          <w:b w:val="0"/>
          <w:bCs w:val="0"/>
          <w:color w:val="auto"/>
          <w:highlight w:val="none"/>
          <w:lang w:val="en-US" w:eastAsia="zh-CN"/>
        </w:rPr>
        <w:t>—</w:t>
      </w:r>
      <w:r>
        <w:rPr>
          <w:rFonts w:hint="eastAsia" w:ascii="仿宋_GB2312" w:hAnsi="仿宋_GB2312" w:eastAsia="仿宋_GB2312" w:cs="仿宋_GB2312"/>
          <w:b w:val="0"/>
          <w:bCs w:val="0"/>
          <w:color w:val="auto"/>
          <w:highlight w:val="none"/>
          <w:lang w:val="en-US" w:eastAsia="zh-CN"/>
        </w:rPr>
        <w:t>23日）：项目实施完成后，由镇政府及时收集整理资料，对项目实施主体的项目内容开展情况、实施效果、验收情况、资金兑付、档案资料存档情况等进行检查，开展绩效考核，并根据项目实际实施情况，给予总体评价，评价结果可作为财政项目遴选实施主体的重要依据。此外，镇政府要总结实施过程前、中、后存在的问题和提出改进措施等，形成总结典型模式和成功经验。</w:t>
      </w:r>
    </w:p>
    <w:p w14:paraId="602A9699">
      <w:pPr>
        <w:pageBreakBefore w:val="0"/>
        <w:kinsoku/>
        <w:wordWrap/>
        <w:overflowPunct/>
        <w:topLinePunct w:val="0"/>
        <w:autoSpaceDE/>
        <w:autoSpaceDN/>
        <w:bidi w:val="0"/>
        <w:adjustRightInd/>
        <w:snapToGrid/>
        <w:spacing w:line="600" w:lineRule="exact"/>
        <w:ind w:left="0" w:leftChars="0" w:firstLine="0" w:firstLineChars="0"/>
        <w:rPr>
          <w:rFonts w:hint="eastAsia"/>
          <w:color w:val="FF0000"/>
          <w:highlight w:val="none"/>
          <w:lang w:val="en-US" w:eastAsia="zh-CN"/>
        </w:rPr>
      </w:pPr>
      <w:bookmarkStart w:id="0" w:name="_GoBack"/>
      <w:bookmarkEnd w:id="0"/>
    </w:p>
    <w:sectPr>
      <w:headerReference r:id="rId5" w:type="default"/>
      <w:footerReference r:id="rId6" w:type="default"/>
      <w:pgSz w:w="11906" w:h="16838"/>
      <w:pgMar w:top="2211" w:right="1474" w:bottom="1871"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815ED8-7D6B-4E32-A75E-90AEE67DBA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64F28C7-4CE8-4652-B784-EE377F81F28B}"/>
  </w:font>
  <w:font w:name="方正小标宋_GBK">
    <w:panose1 w:val="02000000000000000000"/>
    <w:charset w:val="86"/>
    <w:family w:val="auto"/>
    <w:pitch w:val="default"/>
    <w:sig w:usb0="A00002BF" w:usb1="38CF7CFA" w:usb2="00080016" w:usb3="00000000" w:csb0="00040001" w:csb1="00000000"/>
  </w:font>
  <w:font w:name="楷体_GB2312">
    <w:panose1 w:val="02010609030101010101"/>
    <w:charset w:val="86"/>
    <w:family w:val="auto"/>
    <w:pitch w:val="default"/>
    <w:sig w:usb0="00000001" w:usb1="080E0000" w:usb2="00000000" w:usb3="00000000" w:csb0="00040000" w:csb1="00000000"/>
    <w:embedRegular r:id="rId3" w:fontKey="{E7F36DF1-721D-42E1-9A72-66053CD95AA9}"/>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embedRegular r:id="rId4" w:fontKey="{EE612A54-D206-4CB4-B824-05C2E72FBD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4A41">
    <w:pPr>
      <w:spacing w:line="193" w:lineRule="auto"/>
      <w:ind w:firstLine="0" w:firstLineChars="0"/>
      <w:rPr>
        <w:rFonts w:ascii="新宋体" w:hAnsi="新宋体" w:eastAsia="新宋体" w:cs="新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B47A8">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3B47A8">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A1D9">
    <w:pPr>
      <w:widowControl w:val="0"/>
      <w:pBdr>
        <w:top w:val="none" w:color="auto" w:sz="0" w:space="1"/>
        <w:left w:val="none" w:color="auto" w:sz="0" w:space="4"/>
        <w:bottom w:val="none" w:color="auto" w:sz="0" w:space="1"/>
        <w:right w:val="none" w:color="auto" w:sz="0" w:space="4"/>
      </w:pBdr>
      <w:snapToGrid w:val="0"/>
      <w:spacing w:line="240" w:lineRule="auto"/>
      <w:ind w:firstLine="360" w:firstLineChars="200"/>
      <w:jc w:val="both"/>
      <w:outlineLvl w:val="9"/>
      <w:rPr>
        <w:rFonts w:ascii="Times New Roman" w:hAnsi="Times New Roman" w:eastAsia="宋体" w:cs="Times New Roman"/>
        <w:kern w:val="2"/>
        <w:sz w:val="18"/>
        <w:szCs w:val="3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6B3A9"/>
    <w:multiLevelType w:val="singleLevel"/>
    <w:tmpl w:val="90B6B3A9"/>
    <w:lvl w:ilvl="0" w:tentative="0">
      <w:start w:val="1"/>
      <w:numFmt w:val="chineseCounting"/>
      <w:pStyle w:val="3"/>
      <w:suff w:val="nothing"/>
      <w:lvlText w:val="%1、"/>
      <w:lvlJc w:val="left"/>
      <w:pPr>
        <w:tabs>
          <w:tab w:val="left" w:pos="0"/>
        </w:tabs>
        <w:ind w:left="0" w:firstLine="397"/>
      </w:pPr>
      <w:rPr>
        <w:rFonts w:hint="eastAsia" w:ascii="黑体" w:hAnsi="黑体" w:eastAsia="黑体" w:cs="黑体"/>
        <w:sz w:val="32"/>
        <w:szCs w:val="32"/>
      </w:rPr>
    </w:lvl>
  </w:abstractNum>
  <w:abstractNum w:abstractNumId="1">
    <w:nsid w:val="F37DB677"/>
    <w:multiLevelType w:val="singleLevel"/>
    <w:tmpl w:val="F37DB677"/>
    <w:lvl w:ilvl="0" w:tentative="0">
      <w:start w:val="1"/>
      <w:numFmt w:val="decimal"/>
      <w:pStyle w:val="5"/>
      <w:lvlText w:val="%1、"/>
      <w:lvlJc w:val="left"/>
      <w:pPr>
        <w:tabs>
          <w:tab w:val="left" w:pos="0"/>
        </w:tabs>
        <w:ind w:left="0" w:leftChars="0" w:firstLine="0" w:firstLineChars="0"/>
      </w:pPr>
      <w:rPr>
        <w:rFonts w:hint="default" w:ascii="仿宋_GB2312" w:hAnsi="仿宋_GB2312" w:eastAsia="仿宋_GB2312" w:cs="仿宋_GB2312"/>
        <w:sz w:val="32"/>
        <w:szCs w:val="32"/>
      </w:rPr>
    </w:lvl>
  </w:abstractNum>
  <w:abstractNum w:abstractNumId="2">
    <w:nsid w:val="16CBCA42"/>
    <w:multiLevelType w:val="singleLevel"/>
    <w:tmpl w:val="16CBCA42"/>
    <w:lvl w:ilvl="0" w:tentative="0">
      <w:start w:val="1"/>
      <w:numFmt w:val="chineseCounting"/>
      <w:pStyle w:val="4"/>
      <w:suff w:val="nothing"/>
      <w:lvlText w:val="（%1）"/>
      <w:lvlJc w:val="left"/>
      <w:pPr>
        <w:tabs>
          <w:tab w:val="left" w:pos="0"/>
        </w:tabs>
        <w:ind w:left="0" w:firstLine="420"/>
      </w:pPr>
      <w:rPr>
        <w:rFonts w:hint="eastAsia" w:ascii="楷体_GB2312" w:hAnsi="楷体_GB2312" w:eastAsia="楷体_GB2312" w:cs="楷体_GB2312"/>
        <w:sz w:val="32"/>
        <w:szCs w:val="32"/>
      </w:rPr>
    </w:lvl>
  </w:abstractNum>
  <w:num w:numId="1">
    <w:abstractNumId w:val="0"/>
  </w:num>
  <w:num w:numId="2">
    <w:abstractNumId w:val="2"/>
  </w:num>
  <w:num w:numId="3">
    <w:abstractNumId w:val="1"/>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WM5ZjJlMTNiZjdjNWYxNzk3MGY0NTEyYTMwYjgifQ=="/>
  </w:docVars>
  <w:rsids>
    <w:rsidRoot w:val="3F7F4293"/>
    <w:rsid w:val="00AC07A4"/>
    <w:rsid w:val="00B20DF2"/>
    <w:rsid w:val="00B6007B"/>
    <w:rsid w:val="00B92181"/>
    <w:rsid w:val="00C31CCA"/>
    <w:rsid w:val="00C91A63"/>
    <w:rsid w:val="017460A8"/>
    <w:rsid w:val="0189664D"/>
    <w:rsid w:val="031A22E1"/>
    <w:rsid w:val="0347706E"/>
    <w:rsid w:val="034D095E"/>
    <w:rsid w:val="039667A9"/>
    <w:rsid w:val="03C116EE"/>
    <w:rsid w:val="04B26A84"/>
    <w:rsid w:val="05CF5E84"/>
    <w:rsid w:val="07EA4883"/>
    <w:rsid w:val="088D3510"/>
    <w:rsid w:val="08E27D9B"/>
    <w:rsid w:val="08F21037"/>
    <w:rsid w:val="09153CCC"/>
    <w:rsid w:val="095A4310"/>
    <w:rsid w:val="0AA078EE"/>
    <w:rsid w:val="0AD876A7"/>
    <w:rsid w:val="0C3D0445"/>
    <w:rsid w:val="0D562B05"/>
    <w:rsid w:val="0E511C4A"/>
    <w:rsid w:val="0E6C0832"/>
    <w:rsid w:val="0F2362A8"/>
    <w:rsid w:val="0FA33F70"/>
    <w:rsid w:val="10C6436C"/>
    <w:rsid w:val="111156C1"/>
    <w:rsid w:val="117B6FDE"/>
    <w:rsid w:val="11910E95"/>
    <w:rsid w:val="11AA3420"/>
    <w:rsid w:val="12E35EDE"/>
    <w:rsid w:val="12E84200"/>
    <w:rsid w:val="1369208B"/>
    <w:rsid w:val="14D902A4"/>
    <w:rsid w:val="16AA22BF"/>
    <w:rsid w:val="174A7237"/>
    <w:rsid w:val="18301BBE"/>
    <w:rsid w:val="19595E57"/>
    <w:rsid w:val="19960E59"/>
    <w:rsid w:val="1A367F46"/>
    <w:rsid w:val="1BED245D"/>
    <w:rsid w:val="1C1A36CF"/>
    <w:rsid w:val="1CFD67C9"/>
    <w:rsid w:val="1D6E17A5"/>
    <w:rsid w:val="1DAD1142"/>
    <w:rsid w:val="1DB911E8"/>
    <w:rsid w:val="1DD75168"/>
    <w:rsid w:val="1E4A0464"/>
    <w:rsid w:val="1F0F7F9A"/>
    <w:rsid w:val="1F9F20EA"/>
    <w:rsid w:val="1FDD6187"/>
    <w:rsid w:val="1FE31210"/>
    <w:rsid w:val="2051590D"/>
    <w:rsid w:val="20696E2F"/>
    <w:rsid w:val="207B66B3"/>
    <w:rsid w:val="20914128"/>
    <w:rsid w:val="21402E9D"/>
    <w:rsid w:val="225C2189"/>
    <w:rsid w:val="22E664C9"/>
    <w:rsid w:val="23AE6D9F"/>
    <w:rsid w:val="23FA32A9"/>
    <w:rsid w:val="24C24F07"/>
    <w:rsid w:val="25483305"/>
    <w:rsid w:val="256C4EFD"/>
    <w:rsid w:val="258424AE"/>
    <w:rsid w:val="267A11BB"/>
    <w:rsid w:val="26945BD7"/>
    <w:rsid w:val="26C70E18"/>
    <w:rsid w:val="274E4B21"/>
    <w:rsid w:val="276C244F"/>
    <w:rsid w:val="28035344"/>
    <w:rsid w:val="28793CFB"/>
    <w:rsid w:val="292A511A"/>
    <w:rsid w:val="2A365347"/>
    <w:rsid w:val="2A7C3754"/>
    <w:rsid w:val="2BBD4024"/>
    <w:rsid w:val="2C0003B4"/>
    <w:rsid w:val="2DB33F9E"/>
    <w:rsid w:val="2DB94CBF"/>
    <w:rsid w:val="2E4427DA"/>
    <w:rsid w:val="2E924873"/>
    <w:rsid w:val="2FE221A9"/>
    <w:rsid w:val="2FFA144F"/>
    <w:rsid w:val="302907FF"/>
    <w:rsid w:val="3034552F"/>
    <w:rsid w:val="305667F5"/>
    <w:rsid w:val="30E416BC"/>
    <w:rsid w:val="31596D6E"/>
    <w:rsid w:val="31624D74"/>
    <w:rsid w:val="3227019F"/>
    <w:rsid w:val="324E00CB"/>
    <w:rsid w:val="32E7407C"/>
    <w:rsid w:val="33D22636"/>
    <w:rsid w:val="340622E0"/>
    <w:rsid w:val="344E63D0"/>
    <w:rsid w:val="35020CF9"/>
    <w:rsid w:val="350E769E"/>
    <w:rsid w:val="36B83D65"/>
    <w:rsid w:val="381F3845"/>
    <w:rsid w:val="388816BE"/>
    <w:rsid w:val="38997BC6"/>
    <w:rsid w:val="389C1636"/>
    <w:rsid w:val="38C135CD"/>
    <w:rsid w:val="39A26891"/>
    <w:rsid w:val="3A080B60"/>
    <w:rsid w:val="3A0A0515"/>
    <w:rsid w:val="3A7D77A0"/>
    <w:rsid w:val="3ABF4C96"/>
    <w:rsid w:val="3B7A783B"/>
    <w:rsid w:val="3CD334A2"/>
    <w:rsid w:val="3CD704DD"/>
    <w:rsid w:val="3CE22D29"/>
    <w:rsid w:val="3D9E2798"/>
    <w:rsid w:val="3F571206"/>
    <w:rsid w:val="3F7F4293"/>
    <w:rsid w:val="405F5252"/>
    <w:rsid w:val="40CA3013"/>
    <w:rsid w:val="41B13E8F"/>
    <w:rsid w:val="41B66D58"/>
    <w:rsid w:val="42893F4A"/>
    <w:rsid w:val="42903E20"/>
    <w:rsid w:val="42BF20D3"/>
    <w:rsid w:val="440C0749"/>
    <w:rsid w:val="441B1F26"/>
    <w:rsid w:val="44492BB7"/>
    <w:rsid w:val="45D1274E"/>
    <w:rsid w:val="46020B59"/>
    <w:rsid w:val="460F771A"/>
    <w:rsid w:val="46B53E1D"/>
    <w:rsid w:val="47137C0D"/>
    <w:rsid w:val="47837B71"/>
    <w:rsid w:val="499D7E0E"/>
    <w:rsid w:val="49A05959"/>
    <w:rsid w:val="4A7A27F3"/>
    <w:rsid w:val="4AA743C5"/>
    <w:rsid w:val="4AEB58E1"/>
    <w:rsid w:val="4BD5286C"/>
    <w:rsid w:val="4C334A26"/>
    <w:rsid w:val="4C8F4971"/>
    <w:rsid w:val="4C9B0A52"/>
    <w:rsid w:val="4CBC2694"/>
    <w:rsid w:val="4CBD1C7E"/>
    <w:rsid w:val="4D2540FB"/>
    <w:rsid w:val="4DC1279C"/>
    <w:rsid w:val="4E9764FE"/>
    <w:rsid w:val="504A3D00"/>
    <w:rsid w:val="50CE59DE"/>
    <w:rsid w:val="50EB7F1E"/>
    <w:rsid w:val="5126322B"/>
    <w:rsid w:val="52EF06B7"/>
    <w:rsid w:val="53CC27A6"/>
    <w:rsid w:val="5463180B"/>
    <w:rsid w:val="550127EA"/>
    <w:rsid w:val="55591E18"/>
    <w:rsid w:val="556A2277"/>
    <w:rsid w:val="558F1CDD"/>
    <w:rsid w:val="565207D6"/>
    <w:rsid w:val="57B7082C"/>
    <w:rsid w:val="582157B7"/>
    <w:rsid w:val="58875197"/>
    <w:rsid w:val="5A743C90"/>
    <w:rsid w:val="5AAB64A3"/>
    <w:rsid w:val="5AB431A8"/>
    <w:rsid w:val="5CE172C2"/>
    <w:rsid w:val="5CE530F6"/>
    <w:rsid w:val="5D333476"/>
    <w:rsid w:val="5E4F150B"/>
    <w:rsid w:val="5EDF3926"/>
    <w:rsid w:val="5F707820"/>
    <w:rsid w:val="606A75CF"/>
    <w:rsid w:val="60EE1FAE"/>
    <w:rsid w:val="611834CF"/>
    <w:rsid w:val="61FB4D11"/>
    <w:rsid w:val="62767402"/>
    <w:rsid w:val="63E00CB2"/>
    <w:rsid w:val="66FD0E81"/>
    <w:rsid w:val="693B41FE"/>
    <w:rsid w:val="69845BA5"/>
    <w:rsid w:val="69F525FF"/>
    <w:rsid w:val="6A3228A5"/>
    <w:rsid w:val="6AA279C4"/>
    <w:rsid w:val="6C787496"/>
    <w:rsid w:val="6CF748E0"/>
    <w:rsid w:val="6D0808D9"/>
    <w:rsid w:val="6D8D2E65"/>
    <w:rsid w:val="6F05380A"/>
    <w:rsid w:val="70B0102E"/>
    <w:rsid w:val="73F172D7"/>
    <w:rsid w:val="741713C4"/>
    <w:rsid w:val="74367A9C"/>
    <w:rsid w:val="743B3304"/>
    <w:rsid w:val="74577EF7"/>
    <w:rsid w:val="749F7D37"/>
    <w:rsid w:val="74FF4332"/>
    <w:rsid w:val="762322A2"/>
    <w:rsid w:val="769A7806"/>
    <w:rsid w:val="76A45000"/>
    <w:rsid w:val="78B473A8"/>
    <w:rsid w:val="79F75F20"/>
    <w:rsid w:val="7A0752EE"/>
    <w:rsid w:val="7A664E53"/>
    <w:rsid w:val="7B0C4EAB"/>
    <w:rsid w:val="7BB8268C"/>
    <w:rsid w:val="7C8F5096"/>
    <w:rsid w:val="7D0A4AFA"/>
    <w:rsid w:val="7D947872"/>
    <w:rsid w:val="7DAC0DCF"/>
    <w:rsid w:val="7E955D07"/>
    <w:rsid w:val="7EBE35E8"/>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56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9"/>
    <w:autoRedefine/>
    <w:qFormat/>
    <w:uiPriority w:val="0"/>
    <w:pPr>
      <w:spacing w:before="0" w:beforeAutospacing="0" w:after="0" w:afterAutospacing="0" w:line="700" w:lineRule="exact"/>
      <w:ind w:firstLine="0" w:firstLineChars="0"/>
      <w:jc w:val="center"/>
      <w:outlineLvl w:val="0"/>
    </w:pPr>
    <w:rPr>
      <w:rFonts w:hint="eastAsia" w:ascii="方正小标宋_GBK" w:hAnsi="方正小标宋_GBK" w:eastAsia="方正小标宋_GBK" w:cs="方正小标宋_GBK"/>
      <w:kern w:val="44"/>
      <w:sz w:val="44"/>
      <w:szCs w:val="44"/>
      <w:lang w:bidi="ar"/>
    </w:rPr>
  </w:style>
  <w:style w:type="paragraph" w:styleId="3">
    <w:name w:val="heading 2"/>
    <w:basedOn w:val="1"/>
    <w:next w:val="1"/>
    <w:link w:val="20"/>
    <w:autoRedefine/>
    <w:unhideWhenUsed/>
    <w:qFormat/>
    <w:uiPriority w:val="0"/>
    <w:pPr>
      <w:numPr>
        <w:ilvl w:val="0"/>
        <w:numId w:val="1"/>
      </w:numPr>
      <w:spacing w:before="0" w:beforeAutospacing="0" w:after="0" w:afterAutospacing="0"/>
      <w:jc w:val="left"/>
      <w:outlineLvl w:val="1"/>
    </w:pPr>
    <w:rPr>
      <w:rFonts w:hint="eastAsia" w:ascii="黑体" w:hAnsi="黑体" w:eastAsia="黑体" w:cs="黑体"/>
      <w:kern w:val="0"/>
      <w:sz w:val="32"/>
      <w:szCs w:val="32"/>
      <w:lang w:bidi="ar"/>
    </w:rPr>
  </w:style>
  <w:style w:type="paragraph" w:styleId="4">
    <w:name w:val="heading 3"/>
    <w:basedOn w:val="1"/>
    <w:next w:val="1"/>
    <w:link w:val="22"/>
    <w:autoRedefine/>
    <w:unhideWhenUsed/>
    <w:qFormat/>
    <w:uiPriority w:val="0"/>
    <w:pPr>
      <w:keepNext/>
      <w:keepLines/>
      <w:numPr>
        <w:ilvl w:val="0"/>
        <w:numId w:val="2"/>
      </w:numPr>
      <w:spacing w:beforeLines="0" w:beforeAutospacing="0" w:afterLines="0" w:afterAutospacing="0" w:line="600" w:lineRule="exact"/>
      <w:outlineLvl w:val="2"/>
    </w:pPr>
    <w:rPr>
      <w:rFonts w:ascii="楷体_GB2312" w:hAnsi="楷体_GB2312" w:eastAsia="楷体_GB2312" w:cs="楷体_GB2312"/>
    </w:rPr>
  </w:style>
  <w:style w:type="paragraph" w:styleId="5">
    <w:name w:val="heading 4"/>
    <w:basedOn w:val="1"/>
    <w:next w:val="1"/>
    <w:link w:val="21"/>
    <w:autoRedefine/>
    <w:unhideWhenUsed/>
    <w:qFormat/>
    <w:uiPriority w:val="0"/>
    <w:pPr>
      <w:keepNext/>
      <w:keepLines/>
      <w:numPr>
        <w:ilvl w:val="0"/>
        <w:numId w:val="3"/>
      </w:numPr>
      <w:tabs>
        <w:tab w:val="left" w:pos="420"/>
        <w:tab w:val="clear" w:pos="0"/>
      </w:tabs>
      <w:spacing w:beforeLines="0" w:beforeAutospacing="0" w:afterLines="0" w:afterAutospacing="0" w:line="600" w:lineRule="exact"/>
      <w:ind w:left="0" w:firstLine="1134"/>
      <w:outlineLvl w:val="3"/>
    </w:pPr>
  </w:style>
  <w:style w:type="paragraph" w:styleId="6">
    <w:name w:val="heading 5"/>
    <w:basedOn w:val="1"/>
    <w:next w:val="1"/>
    <w:link w:val="28"/>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5">
    <w:name w:val="Default Paragraph Font"/>
    <w:autoRedefine/>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jc w:val="center"/>
    </w:pPr>
    <w:rPr>
      <w:rFonts w:ascii="Times New Roman" w:hAnsi="Times New Roman" w:eastAsia="宋体" w:cs="Times New Roman"/>
      <w:b/>
      <w:sz w:val="44"/>
      <w:szCs w:val="20"/>
    </w:rPr>
  </w:style>
  <w:style w:type="paragraph" w:styleId="9">
    <w:name w:val="toc 5"/>
    <w:basedOn w:val="1"/>
    <w:next w:val="1"/>
    <w:autoRedefine/>
    <w:qFormat/>
    <w:uiPriority w:val="0"/>
    <w:pPr>
      <w:ind w:left="1680" w:leftChars="800"/>
    </w:pPr>
    <w:rPr>
      <w:rFonts w:ascii="Calibri" w:hAnsi="Calibri" w:eastAsia="宋体" w:cs="Times New Roman"/>
      <w:sz w:val="21"/>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autoRedefine/>
    <w:qFormat/>
    <w:uiPriority w:val="0"/>
    <w:rPr>
      <w:b/>
    </w:rPr>
  </w:style>
  <w:style w:type="character" w:styleId="17">
    <w:name w:val="Emphasis"/>
    <w:basedOn w:val="15"/>
    <w:autoRedefine/>
    <w:qFormat/>
    <w:uiPriority w:val="0"/>
    <w:rPr>
      <w:i/>
    </w:rPr>
  </w:style>
  <w:style w:type="paragraph" w:customStyle="1" w:styleId="18">
    <w:name w:val="正标题"/>
    <w:basedOn w:val="1"/>
    <w:autoRedefine/>
    <w:qFormat/>
    <w:uiPriority w:val="0"/>
    <w:pPr>
      <w:spacing w:line="240" w:lineRule="auto"/>
      <w:ind w:firstLine="0" w:firstLineChars="0"/>
      <w:jc w:val="center"/>
    </w:pPr>
    <w:rPr>
      <w:rFonts w:eastAsia="方正小标宋_GBK"/>
      <w:b/>
      <w:sz w:val="44"/>
    </w:rPr>
  </w:style>
  <w:style w:type="character" w:customStyle="1" w:styleId="19">
    <w:name w:val="标题 1 Char"/>
    <w:link w:val="2"/>
    <w:autoRedefine/>
    <w:qFormat/>
    <w:uiPriority w:val="0"/>
    <w:rPr>
      <w:rFonts w:ascii="方正小标宋_GBK" w:hAnsi="方正小标宋_GBK" w:eastAsia="方正小标宋_GBK" w:cs="方正小标宋_GBK"/>
      <w:kern w:val="44"/>
      <w:sz w:val="44"/>
      <w:szCs w:val="44"/>
    </w:rPr>
  </w:style>
  <w:style w:type="character" w:customStyle="1" w:styleId="20">
    <w:name w:val="标题 2 Char"/>
    <w:link w:val="3"/>
    <w:autoRedefine/>
    <w:qFormat/>
    <w:uiPriority w:val="0"/>
    <w:rPr>
      <w:rFonts w:ascii="黑体" w:hAnsi="黑体" w:eastAsia="黑体" w:cs="黑体"/>
      <w:sz w:val="32"/>
      <w:szCs w:val="32"/>
    </w:rPr>
  </w:style>
  <w:style w:type="character" w:customStyle="1" w:styleId="21">
    <w:name w:val="标题 4 Char"/>
    <w:link w:val="5"/>
    <w:autoRedefine/>
    <w:qFormat/>
    <w:uiPriority w:val="0"/>
  </w:style>
  <w:style w:type="character" w:customStyle="1" w:styleId="22">
    <w:name w:val="标题 3 Char1"/>
    <w:link w:val="4"/>
    <w:autoRedefine/>
    <w:qFormat/>
    <w:uiPriority w:val="0"/>
    <w:rPr>
      <w:rFonts w:ascii="楷体_GB2312" w:hAnsi="楷体_GB2312" w:eastAsia="楷体_GB2312" w:cs="楷体_GB2312"/>
    </w:rPr>
  </w:style>
  <w:style w:type="character" w:customStyle="1" w:styleId="23">
    <w:name w:val="font11"/>
    <w:basedOn w:val="15"/>
    <w:autoRedefine/>
    <w:qFormat/>
    <w:uiPriority w:val="0"/>
    <w:rPr>
      <w:rFonts w:hint="eastAsia" w:ascii="宋体" w:hAnsi="宋体" w:eastAsia="宋体" w:cs="宋体"/>
      <w:color w:val="000000"/>
      <w:sz w:val="22"/>
      <w:szCs w:val="22"/>
      <w:u w:val="none"/>
    </w:rPr>
  </w:style>
  <w:style w:type="character" w:customStyle="1" w:styleId="24">
    <w:name w:val="font21"/>
    <w:basedOn w:val="15"/>
    <w:autoRedefine/>
    <w:qFormat/>
    <w:uiPriority w:val="0"/>
    <w:rPr>
      <w:rFonts w:hint="eastAsia" w:ascii="宋体" w:hAnsi="宋体" w:eastAsia="宋体" w:cs="宋体"/>
      <w:color w:val="FF0000"/>
      <w:sz w:val="22"/>
      <w:szCs w:val="22"/>
      <w:u w:val="none"/>
    </w:rPr>
  </w:style>
  <w:style w:type="paragraph" w:customStyle="1" w:styleId="25">
    <w:name w:val="正文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6">
    <w:name w:val="正文 New"/>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标题 3 New"/>
    <w:next w:val="26"/>
    <w:autoRedefine/>
    <w:qFormat/>
    <w:uiPriority w:val="0"/>
    <w:pPr>
      <w:keepNext/>
      <w:keepLines/>
      <w:widowControl w:val="0"/>
      <w:spacing w:before="260" w:beforeLines="0" w:after="260" w:afterLines="0" w:line="416" w:lineRule="auto"/>
      <w:jc w:val="both"/>
      <w:outlineLvl w:val="2"/>
    </w:pPr>
    <w:rPr>
      <w:rFonts w:ascii="Times New Roman" w:hAnsi="Times New Roman" w:eastAsia="宋体" w:cs="Times New Roman"/>
      <w:b/>
      <w:bCs/>
      <w:kern w:val="2"/>
      <w:sz w:val="32"/>
      <w:szCs w:val="32"/>
      <w:lang w:val="en-US" w:eastAsia="zh-CN" w:bidi="ar-SA"/>
    </w:rPr>
  </w:style>
  <w:style w:type="character" w:customStyle="1" w:styleId="28">
    <w:name w:val="标题 5 Char"/>
    <w:link w:val="6"/>
    <w:autoRedefine/>
    <w:qFormat/>
    <w:uiPriority w:val="0"/>
    <w:rPr>
      <w:b/>
      <w:sz w:val="28"/>
    </w:rPr>
  </w:style>
  <w:style w:type="paragraph" w:customStyle="1" w:styleId="29">
    <w:name w:val="正文 New New New"/>
    <w:autoRedefine/>
    <w:qFormat/>
    <w:uiPriority w:val="0"/>
    <w:pPr>
      <w:widowControl w:val="0"/>
      <w:spacing w:line="600" w:lineRule="exact"/>
      <w:ind w:firstLine="720" w:firstLineChars="200"/>
      <w:jc w:val="both"/>
    </w:pPr>
    <w:rPr>
      <w:rFonts w:ascii="Calibri" w:hAnsi="Calibri" w:eastAsia="宋体" w:cs="宋体"/>
      <w:kern w:val="2"/>
      <w:sz w:val="32"/>
      <w:szCs w:val="32"/>
      <w:lang w:val="en-US" w:eastAsia="zh-CN" w:bidi="ar-SA"/>
    </w:rPr>
  </w:style>
  <w:style w:type="paragraph" w:customStyle="1" w:styleId="30">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 New New New New New New New New New New New New New New New New New New New New"/>
    <w:autoRedefine/>
    <w:qFormat/>
    <w:uiPriority w:val="0"/>
    <w:pPr>
      <w:widowControl w:val="0"/>
      <w:spacing w:line="600" w:lineRule="exact"/>
      <w:ind w:firstLine="720" w:firstLineChars="200"/>
      <w:jc w:val="both"/>
    </w:pPr>
    <w:rPr>
      <w:rFonts w:ascii="Times New Roman" w:hAnsi="Times New Roman" w:eastAsia="宋体" w:cs="宋体"/>
      <w:kern w:val="2"/>
      <w:sz w:val="32"/>
      <w:szCs w:val="32"/>
      <w:lang w:val="en-US" w:eastAsia="zh-CN" w:bidi="ar-SA"/>
    </w:rPr>
  </w:style>
  <w:style w:type="paragraph" w:customStyle="1" w:styleId="35">
    <w:name w:val="Normal New New New New New New New New New New New New New New New New New"/>
    <w:autoRedefine/>
    <w:qFormat/>
    <w:uiPriority w:val="0"/>
    <w:pPr>
      <w:widowControl w:val="0"/>
      <w:spacing w:line="600" w:lineRule="exact"/>
      <w:ind w:firstLine="720" w:firstLineChars="200"/>
      <w:jc w:val="both"/>
    </w:pPr>
    <w:rPr>
      <w:rFonts w:ascii="Times New Roman" w:hAnsi="Times New Roman" w:eastAsia="宋体" w:cs="宋体"/>
      <w:kern w:val="2"/>
      <w:sz w:val="32"/>
      <w:szCs w:val="32"/>
      <w:lang w:val="en-US" w:eastAsia="zh-CN" w:bidi="ar-SA"/>
    </w:rPr>
  </w:style>
  <w:style w:type="paragraph" w:customStyle="1" w:styleId="36">
    <w:name w:val="Normal New New New New New New New New New New New New New New New New New New New New New"/>
    <w:autoRedefine/>
    <w:qFormat/>
    <w:uiPriority w:val="0"/>
    <w:pPr>
      <w:widowControl w:val="0"/>
      <w:spacing w:line="600" w:lineRule="exact"/>
      <w:ind w:firstLine="720" w:firstLineChars="200"/>
      <w:jc w:val="both"/>
    </w:pPr>
    <w:rPr>
      <w:rFonts w:ascii="Times New Roman" w:hAnsi="Times New Roman" w:eastAsia="宋体" w:cs="宋体"/>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4689</Words>
  <Characters>4864</Characters>
  <Lines>0</Lines>
  <Paragraphs>0</Paragraphs>
  <TotalTime>6</TotalTime>
  <ScaleCrop>false</ScaleCrop>
  <LinksUpToDate>false</LinksUpToDate>
  <CharactersWithSpaces>5336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2021-11-18T03:29:00Z</dcterms:created>
  <dc:creator>xx琪 鄺</dc:creator>
  <cp:lastModifiedBy>xx琪 鄺</cp:lastModifiedBy>
  <cp:lastPrinted>2025-06-30T10:51:00Z</cp:lastPrinted>
  <dcterms:modified xsi:type="dcterms:W3CDTF">2025-07-16T01:16:32Z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7A9CB7E07607422BAAA55AA91648184B_13</vt:lpwstr>
  </property>
  <property fmtid="{D5CDD505-2E9C-101B-9397-08002B2CF9AE}" pid="4" name="KSOTemplateDocerSaveRecord">
    <vt:lpwstr>eyJoZGlkIjoiMWViNWM5ZjJlMTNiZjdjNWYxNzk3MGY0NTEyYTMwYjgiLCJ1c2VySWQiOiIyNDY4MzQ5MDUifQ==</vt:lpwstr>
  </property>
</Properties>
</file>