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6F190A06">
      <w:pPr>
        <w:spacing w:line="360" w:lineRule="auto"/>
        <w:jc w:val="center"/>
        <w:rPr>
          <w:rFonts w:hint="eastAsia" w:ascii="方正小标宋_GBK" w:hAnsi="方正小标宋_GBK" w:eastAsia="方正小标宋_GBK" w:cs="方正小标宋_GBK"/>
          <w:bCs/>
          <w:color w:val="000000"/>
          <w:sz w:val="40"/>
          <w:szCs w:val="40"/>
        </w:rPr>
      </w:pPr>
      <w:r>
        <w:rPr>
          <w:rFonts w:hint="eastAsia" w:ascii="方正小标宋_GBK" w:hAnsi="方正小标宋_GBK" w:eastAsia="方正小标宋_GBK" w:cs="方正小标宋_GBK"/>
          <w:bCs/>
          <w:color w:val="000000"/>
          <w:sz w:val="40"/>
          <w:szCs w:val="40"/>
        </w:rPr>
        <w:t>《英德市九龙镇汕昆高速九龙服务区地块控制性详细规划》草案公示</w:t>
      </w:r>
    </w:p>
    <w:p w14:paraId="2EA28B88">
      <w:pPr>
        <w:ind w:firstLine="560"/>
        <w:rPr>
          <w:rFonts w:hint="eastAsia" w:ascii="仿宋" w:hAnsi="仿宋" w:eastAsia="仿宋" w:cs="仿宋"/>
          <w:sz w:val="28"/>
          <w:szCs w:val="28"/>
        </w:rPr>
      </w:pPr>
      <w:r>
        <w:rPr>
          <w:rFonts w:hint="eastAsia" w:ascii="仿宋" w:hAnsi="仿宋" w:eastAsia="仿宋" w:cs="仿宋"/>
          <w:sz w:val="28"/>
          <w:szCs w:val="28"/>
        </w:rPr>
        <w:t>《英德市九龙镇汕昆高速九龙服务区地块控制性详细规划》草案已编制完成，根据《中华人民共和国城乡规划法》第二十六条及《广东省城乡规划条例》第二十四条规定，现将《英德市九龙镇汕昆高速九龙服务区地块控制性详细规划》成果予以公示，广泛征求公众的意见和建议。具体事项如下：</w:t>
      </w:r>
    </w:p>
    <w:p w14:paraId="2CCFA3EB">
      <w:pPr>
        <w:outlineLvl w:val="0"/>
        <w:rPr>
          <w:rFonts w:hint="eastAsia" w:ascii="仿宋" w:hAnsi="仿宋" w:eastAsia="仿宋" w:cs="仿宋"/>
          <w:b/>
          <w:sz w:val="32"/>
          <w:szCs w:val="28"/>
        </w:rPr>
      </w:pPr>
      <w:r>
        <w:rPr>
          <w:rFonts w:hint="eastAsia" w:ascii="仿宋" w:hAnsi="仿宋" w:eastAsia="仿宋" w:cs="仿宋"/>
          <w:b/>
          <w:sz w:val="32"/>
          <w:szCs w:val="28"/>
        </w:rPr>
        <w:t>一、项目名称</w:t>
      </w:r>
    </w:p>
    <w:p w14:paraId="34D03B19">
      <w:pPr>
        <w:ind w:firstLine="560"/>
        <w:rPr>
          <w:rFonts w:hint="eastAsia" w:ascii="仿宋" w:hAnsi="仿宋" w:eastAsia="仿宋" w:cs="仿宋"/>
          <w:sz w:val="28"/>
          <w:szCs w:val="28"/>
        </w:rPr>
      </w:pPr>
      <w:r>
        <w:rPr>
          <w:rFonts w:hint="eastAsia" w:ascii="仿宋" w:hAnsi="仿宋" w:eastAsia="仿宋" w:cs="仿宋"/>
          <w:sz w:val="28"/>
          <w:szCs w:val="28"/>
        </w:rPr>
        <w:t>《英德市九龙镇汕昆高速九龙服务区地块控制性详细规划》</w:t>
      </w:r>
    </w:p>
    <w:p w14:paraId="337807EC">
      <w:pPr>
        <w:outlineLvl w:val="0"/>
        <w:rPr>
          <w:rFonts w:hint="eastAsia" w:ascii="仿宋" w:hAnsi="仿宋" w:eastAsia="仿宋" w:cs="仿宋"/>
          <w:b/>
          <w:sz w:val="32"/>
          <w:szCs w:val="28"/>
        </w:rPr>
      </w:pPr>
      <w:r>
        <w:rPr>
          <w:rFonts w:hint="eastAsia" w:ascii="仿宋" w:hAnsi="仿宋" w:eastAsia="仿宋" w:cs="仿宋"/>
          <w:b/>
          <w:sz w:val="32"/>
          <w:szCs w:val="28"/>
        </w:rPr>
        <w:t>二、公示时间</w:t>
      </w:r>
    </w:p>
    <w:p w14:paraId="1ED4BA69">
      <w:pPr>
        <w:ind w:firstLine="560"/>
        <w:rPr>
          <w:rFonts w:hint="eastAsia" w:ascii="仿宋" w:hAnsi="仿宋" w:eastAsia="仿宋" w:cs="仿宋"/>
          <w:sz w:val="28"/>
          <w:szCs w:val="28"/>
        </w:rPr>
      </w:pPr>
      <w:r>
        <w:rPr>
          <w:rFonts w:hint="eastAsia" w:ascii="仿宋" w:hAnsi="仿宋" w:eastAsia="仿宋" w:cs="仿宋"/>
          <w:sz w:val="28"/>
          <w:szCs w:val="28"/>
        </w:rPr>
        <w:t>从2025年</w:t>
      </w:r>
      <w:r>
        <w:rPr>
          <w:rFonts w:hint="eastAsia" w:ascii="仿宋" w:hAnsi="仿宋" w:eastAsia="仿宋" w:cs="仿宋"/>
          <w:sz w:val="28"/>
          <w:szCs w:val="28"/>
          <w:lang w:val="en-US" w:eastAsia="zh-CN"/>
        </w:rPr>
        <w:t>9</w:t>
      </w:r>
      <w:r>
        <w:rPr>
          <w:rFonts w:hint="eastAsia" w:ascii="仿宋" w:hAnsi="仿宋" w:eastAsia="仿宋" w:cs="仿宋"/>
          <w:sz w:val="28"/>
          <w:szCs w:val="28"/>
        </w:rPr>
        <w:t>月</w:t>
      </w:r>
      <w:r>
        <w:rPr>
          <w:rFonts w:hint="eastAsia" w:ascii="仿宋" w:hAnsi="仿宋" w:eastAsia="仿宋" w:cs="仿宋"/>
          <w:sz w:val="28"/>
          <w:szCs w:val="28"/>
          <w:lang w:val="en-US" w:eastAsia="zh-CN"/>
        </w:rPr>
        <w:t>16</w:t>
      </w:r>
      <w:r>
        <w:rPr>
          <w:rFonts w:hint="eastAsia" w:ascii="仿宋" w:hAnsi="仿宋" w:eastAsia="仿宋" w:cs="仿宋"/>
          <w:sz w:val="28"/>
          <w:szCs w:val="28"/>
        </w:rPr>
        <w:t>日至2025年</w:t>
      </w:r>
      <w:r>
        <w:rPr>
          <w:rFonts w:hint="eastAsia" w:ascii="仿宋" w:hAnsi="仿宋" w:eastAsia="仿宋" w:cs="仿宋"/>
          <w:sz w:val="28"/>
          <w:szCs w:val="28"/>
          <w:lang w:val="en-US" w:eastAsia="zh-CN"/>
        </w:rPr>
        <w:t>10</w:t>
      </w:r>
      <w:r>
        <w:rPr>
          <w:rFonts w:hint="eastAsia" w:ascii="仿宋" w:hAnsi="仿宋" w:eastAsia="仿宋" w:cs="仿宋"/>
          <w:sz w:val="28"/>
          <w:szCs w:val="28"/>
        </w:rPr>
        <w:t>月</w:t>
      </w:r>
      <w:r>
        <w:rPr>
          <w:rFonts w:hint="eastAsia" w:ascii="仿宋" w:hAnsi="仿宋" w:eastAsia="仿宋" w:cs="仿宋"/>
          <w:sz w:val="28"/>
          <w:szCs w:val="28"/>
          <w:lang w:val="en-US" w:eastAsia="zh-CN"/>
        </w:rPr>
        <w:t>15</w:t>
      </w:r>
      <w:r>
        <w:rPr>
          <w:rFonts w:hint="eastAsia" w:ascii="仿宋" w:hAnsi="仿宋" w:eastAsia="仿宋" w:cs="仿宋"/>
          <w:sz w:val="28"/>
          <w:szCs w:val="28"/>
        </w:rPr>
        <w:t>日，共30天。</w:t>
      </w:r>
    </w:p>
    <w:p w14:paraId="6200012B">
      <w:pPr>
        <w:outlineLvl w:val="0"/>
        <w:rPr>
          <w:rFonts w:hint="eastAsia" w:ascii="仿宋" w:hAnsi="仿宋" w:eastAsia="仿宋" w:cs="仿宋"/>
          <w:b/>
          <w:sz w:val="32"/>
          <w:szCs w:val="28"/>
        </w:rPr>
      </w:pPr>
      <w:r>
        <w:rPr>
          <w:rFonts w:hint="eastAsia" w:ascii="仿宋" w:hAnsi="仿宋" w:eastAsia="仿宋" w:cs="仿宋"/>
          <w:b/>
          <w:sz w:val="32"/>
          <w:szCs w:val="28"/>
        </w:rPr>
        <w:t>三、公示媒介</w:t>
      </w:r>
    </w:p>
    <w:p w14:paraId="3539C336">
      <w:pPr>
        <w:ind w:firstLine="560"/>
        <w:rPr>
          <w:rFonts w:hint="eastAsia" w:ascii="仿宋" w:hAnsi="仿宋" w:eastAsia="仿宋" w:cs="仿宋"/>
          <w:sz w:val="28"/>
          <w:szCs w:val="28"/>
        </w:rPr>
      </w:pPr>
      <w:r>
        <w:rPr>
          <w:rFonts w:hint="eastAsia" w:ascii="仿宋" w:hAnsi="仿宋" w:eastAsia="仿宋" w:cs="仿宋"/>
          <w:sz w:val="28"/>
          <w:szCs w:val="28"/>
        </w:rPr>
        <w:t>英德市人民政府网站：http://www.yingde.gov.cn/</w:t>
      </w:r>
    </w:p>
    <w:p w14:paraId="0402BA60">
      <w:pPr>
        <w:outlineLvl w:val="0"/>
        <w:rPr>
          <w:rFonts w:hint="eastAsia" w:ascii="仿宋" w:hAnsi="仿宋" w:eastAsia="仿宋" w:cs="仿宋"/>
          <w:b/>
          <w:sz w:val="32"/>
          <w:szCs w:val="28"/>
        </w:rPr>
      </w:pPr>
      <w:r>
        <w:rPr>
          <w:rFonts w:hint="eastAsia" w:ascii="仿宋" w:hAnsi="仿宋" w:eastAsia="仿宋" w:cs="仿宋"/>
          <w:b/>
          <w:sz w:val="32"/>
          <w:szCs w:val="28"/>
        </w:rPr>
        <w:t>四、规划内容及主要图纸</w:t>
      </w:r>
    </w:p>
    <w:p w14:paraId="77B49A7C">
      <w:pPr>
        <w:ind w:firstLine="560"/>
        <w:outlineLvl w:val="1"/>
        <w:rPr>
          <w:rFonts w:hint="eastAsia" w:ascii="仿宋" w:hAnsi="仿宋" w:eastAsia="仿宋" w:cs="仿宋"/>
          <w:b/>
          <w:sz w:val="30"/>
          <w:szCs w:val="30"/>
        </w:rPr>
      </w:pPr>
      <w:r>
        <w:rPr>
          <w:rFonts w:hint="eastAsia" w:ascii="仿宋" w:hAnsi="仿宋" w:eastAsia="仿宋" w:cs="仿宋"/>
          <w:b/>
          <w:sz w:val="30"/>
          <w:szCs w:val="30"/>
        </w:rPr>
        <w:t>（一）规划范围</w:t>
      </w:r>
    </w:p>
    <w:p w14:paraId="66978E4A">
      <w:pPr>
        <w:pStyle w:val="18"/>
        <w:spacing w:line="240" w:lineRule="auto"/>
        <w:ind w:firstLine="560"/>
        <w:rPr>
          <w:rFonts w:ascii="Times New Roman" w:hAnsi="Times New Roman"/>
          <w:sz w:val="28"/>
        </w:rPr>
      </w:pPr>
      <w:r>
        <w:rPr>
          <w:rFonts w:hint="eastAsia" w:ascii="仿宋" w:hAnsi="仿宋" w:eastAsia="仿宋" w:cs="仿宋"/>
          <w:sz w:val="28"/>
          <w:szCs w:val="28"/>
        </w:rPr>
        <w:t>规划区位于英德市九龙镇汕昆高速九龙服务区，规划范围分为两个地块，地块一为服务区北区，地块面积34125.59平方米（平面面积，下同）；地块二为服务区南区，地块面积3487.89平方米，规划总用地面积为37613.48平方米。</w:t>
      </w:r>
    </w:p>
    <w:p w14:paraId="5F3AA7D7">
      <w:pPr>
        <w:pStyle w:val="18"/>
        <w:spacing w:line="240" w:lineRule="auto"/>
        <w:ind w:firstLine="0" w:firstLineChars="0"/>
        <w:jc w:val="center"/>
        <w:rPr>
          <w:rFonts w:ascii="Times New Roman" w:hAnsi="Times New Roman"/>
          <w:sz w:val="28"/>
        </w:rPr>
      </w:pPr>
      <w:r>
        <w:drawing>
          <wp:inline distT="0" distB="0" distL="0" distR="0">
            <wp:extent cx="6120130" cy="4320540"/>
            <wp:effectExtent l="0" t="0" r="0" b="3810"/>
            <wp:docPr id="1646354384" name="图片 1"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354384" name="图片 1" descr="地图&#10;&#10;描述已自动生成"/>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6120130" cy="4320540"/>
                    </a:xfrm>
                    <a:prstGeom prst="rect">
                      <a:avLst/>
                    </a:prstGeom>
                    <a:noFill/>
                    <a:ln>
                      <a:noFill/>
                    </a:ln>
                  </pic:spPr>
                </pic:pic>
              </a:graphicData>
            </a:graphic>
          </wp:inline>
        </w:drawing>
      </w:r>
    </w:p>
    <w:p w14:paraId="6845BFB7">
      <w:pPr>
        <w:jc w:val="center"/>
        <w:rPr>
          <w:rFonts w:hint="eastAsia" w:ascii="仿宋" w:hAnsi="仿宋" w:eastAsia="仿宋" w:cs="仿宋"/>
          <w:sz w:val="28"/>
          <w:szCs w:val="28"/>
        </w:rPr>
      </w:pPr>
      <w:r>
        <w:rPr>
          <w:rFonts w:hint="eastAsia" w:ascii="仿宋" w:hAnsi="仿宋" w:eastAsia="仿宋" w:cs="仿宋"/>
          <w:sz w:val="28"/>
          <w:szCs w:val="28"/>
        </w:rPr>
        <w:t>规划范围图</w:t>
      </w:r>
    </w:p>
    <w:p w14:paraId="56D8BCCD">
      <w:pPr>
        <w:ind w:firstLine="560"/>
        <w:outlineLvl w:val="1"/>
        <w:rPr>
          <w:rFonts w:hint="eastAsia" w:ascii="仿宋" w:hAnsi="仿宋" w:eastAsia="仿宋" w:cs="仿宋"/>
          <w:b/>
          <w:sz w:val="30"/>
          <w:szCs w:val="30"/>
        </w:rPr>
      </w:pPr>
      <w:r>
        <w:rPr>
          <w:rFonts w:hint="eastAsia" w:ascii="仿宋" w:hAnsi="仿宋" w:eastAsia="仿宋" w:cs="仿宋"/>
          <w:b/>
          <w:sz w:val="30"/>
          <w:szCs w:val="30"/>
        </w:rPr>
        <w:t>（二）用地布局</w:t>
      </w:r>
    </w:p>
    <w:p w14:paraId="53CFDED6">
      <w:pPr>
        <w:ind w:firstLine="560" w:firstLineChars="200"/>
      </w:pPr>
      <w:r>
        <w:rPr>
          <w:rFonts w:hint="eastAsia" w:ascii="仿宋" w:hAnsi="仿宋" w:eastAsia="仿宋" w:cs="仿宋"/>
          <w:sz w:val="28"/>
          <w:szCs w:val="28"/>
        </w:rPr>
        <w:t>规划总用地面积为37613.48平方米，均为公路用地，用作九龙镇汕昆高速九龙服务区建设。</w:t>
      </w:r>
    </w:p>
    <w:p w14:paraId="68A493D4">
      <w:pPr>
        <w:jc w:val="center"/>
        <w:rPr>
          <w:rFonts w:hint="eastAsia" w:ascii="仿宋" w:hAnsi="仿宋" w:eastAsia="仿宋" w:cs="仿宋"/>
          <w:sz w:val="28"/>
          <w:szCs w:val="28"/>
        </w:rPr>
      </w:pPr>
      <w:r>
        <w:rPr>
          <w:rFonts w:hint="eastAsia" w:ascii="仿宋" w:hAnsi="仿宋" w:eastAsia="仿宋" w:cs="仿宋"/>
          <w:sz w:val="28"/>
          <w:szCs w:val="28"/>
        </w:rPr>
        <w:t>用地平衡表</w:t>
      </w:r>
    </w:p>
    <w:tbl>
      <w:tblPr>
        <w:tblStyle w:val="6"/>
        <w:tblW w:w="9898" w:type="dxa"/>
        <w:tblInd w:w="93" w:type="dxa"/>
        <w:tblLayout w:type="autofit"/>
        <w:tblCellMar>
          <w:top w:w="0" w:type="dxa"/>
          <w:left w:w="108" w:type="dxa"/>
          <w:bottom w:w="0" w:type="dxa"/>
          <w:right w:w="108" w:type="dxa"/>
        </w:tblCellMar>
      </w:tblPr>
      <w:tblGrid>
        <w:gridCol w:w="789"/>
        <w:gridCol w:w="1892"/>
        <w:gridCol w:w="1882"/>
        <w:gridCol w:w="792"/>
        <w:gridCol w:w="2237"/>
        <w:gridCol w:w="1339"/>
        <w:gridCol w:w="967"/>
      </w:tblGrid>
      <w:tr w14:paraId="4192A836">
        <w:tblPrEx>
          <w:tblCellMar>
            <w:top w:w="0" w:type="dxa"/>
            <w:left w:w="108" w:type="dxa"/>
            <w:bottom w:w="0" w:type="dxa"/>
            <w:right w:w="108" w:type="dxa"/>
          </w:tblCellMar>
        </w:tblPrEx>
        <w:trPr>
          <w:trHeight w:val="216" w:hRule="atLeast"/>
        </w:trPr>
        <w:tc>
          <w:tcPr>
            <w:tcW w:w="789" w:type="dxa"/>
            <w:vMerge w:val="restart"/>
            <w:tcBorders>
              <w:top w:val="single" w:color="000000" w:sz="4" w:space="0"/>
              <w:left w:val="single" w:color="000000" w:sz="4" w:space="0"/>
              <w:bottom w:val="single" w:color="000000" w:sz="4" w:space="0"/>
              <w:right w:val="single" w:color="000000" w:sz="4" w:space="0"/>
            </w:tcBorders>
            <w:vAlign w:val="center"/>
          </w:tcPr>
          <w:p w14:paraId="0CC80EED">
            <w:pPr>
              <w:jc w:val="center"/>
              <w:rPr>
                <w:rFonts w:hint="eastAsia" w:ascii="仿宋" w:hAnsi="仿宋" w:eastAsia="仿宋" w:cs="仿宋"/>
                <w:sz w:val="24"/>
                <w:szCs w:val="24"/>
              </w:rPr>
            </w:pPr>
            <w:r>
              <w:rPr>
                <w:rFonts w:hint="eastAsia" w:ascii="仿宋" w:hAnsi="仿宋" w:eastAsia="仿宋" w:cs="仿宋"/>
                <w:sz w:val="24"/>
                <w:szCs w:val="24"/>
              </w:rPr>
              <w:t>序号</w:t>
            </w:r>
          </w:p>
        </w:tc>
        <w:tc>
          <w:tcPr>
            <w:tcW w:w="4566" w:type="dxa"/>
            <w:gridSpan w:val="3"/>
            <w:tcBorders>
              <w:top w:val="single" w:color="000000" w:sz="4" w:space="0"/>
              <w:left w:val="single" w:color="000000" w:sz="4" w:space="0"/>
              <w:bottom w:val="single" w:color="000000" w:sz="4" w:space="0"/>
              <w:right w:val="single" w:color="000000" w:sz="4" w:space="0"/>
            </w:tcBorders>
            <w:vAlign w:val="center"/>
          </w:tcPr>
          <w:p w14:paraId="71F14494">
            <w:pPr>
              <w:jc w:val="center"/>
              <w:rPr>
                <w:rFonts w:hint="eastAsia" w:ascii="仿宋" w:hAnsi="仿宋" w:eastAsia="仿宋" w:cs="仿宋"/>
                <w:sz w:val="24"/>
                <w:szCs w:val="24"/>
              </w:rPr>
            </w:pPr>
            <w:r>
              <w:rPr>
                <w:rFonts w:hint="eastAsia" w:ascii="仿宋" w:hAnsi="仿宋" w:eastAsia="仿宋" w:cs="仿宋"/>
                <w:sz w:val="24"/>
                <w:szCs w:val="24"/>
              </w:rPr>
              <w:t>类别名称</w:t>
            </w:r>
          </w:p>
        </w:tc>
        <w:tc>
          <w:tcPr>
            <w:tcW w:w="2237" w:type="dxa"/>
            <w:vMerge w:val="restart"/>
            <w:tcBorders>
              <w:top w:val="single" w:color="000000" w:sz="4" w:space="0"/>
              <w:left w:val="single" w:color="000000" w:sz="4" w:space="0"/>
              <w:bottom w:val="single" w:color="000000" w:sz="4" w:space="0"/>
              <w:right w:val="single" w:color="000000" w:sz="4" w:space="0"/>
            </w:tcBorders>
            <w:vAlign w:val="center"/>
          </w:tcPr>
          <w:p w14:paraId="4FE0E198">
            <w:pPr>
              <w:jc w:val="center"/>
              <w:rPr>
                <w:rFonts w:hint="eastAsia" w:ascii="仿宋" w:hAnsi="仿宋" w:eastAsia="仿宋" w:cs="仿宋"/>
                <w:sz w:val="24"/>
                <w:szCs w:val="24"/>
              </w:rPr>
            </w:pPr>
            <w:r>
              <w:rPr>
                <w:rFonts w:hint="eastAsia" w:ascii="仿宋" w:hAnsi="仿宋" w:eastAsia="仿宋" w:cs="仿宋"/>
                <w:sz w:val="24"/>
                <w:szCs w:val="24"/>
              </w:rPr>
              <w:t>用地代码</w:t>
            </w:r>
          </w:p>
        </w:tc>
        <w:tc>
          <w:tcPr>
            <w:tcW w:w="1339" w:type="dxa"/>
            <w:vMerge w:val="restart"/>
            <w:tcBorders>
              <w:top w:val="single" w:color="000000" w:sz="4" w:space="0"/>
              <w:left w:val="single" w:color="000000" w:sz="4" w:space="0"/>
              <w:bottom w:val="single" w:color="000000" w:sz="4" w:space="0"/>
              <w:right w:val="single" w:color="000000" w:sz="4" w:space="0"/>
            </w:tcBorders>
            <w:vAlign w:val="center"/>
          </w:tcPr>
          <w:p w14:paraId="013B5991">
            <w:pPr>
              <w:jc w:val="center"/>
              <w:rPr>
                <w:rFonts w:hint="eastAsia" w:ascii="仿宋" w:hAnsi="仿宋" w:eastAsia="仿宋" w:cs="仿宋"/>
                <w:sz w:val="24"/>
                <w:szCs w:val="24"/>
              </w:rPr>
            </w:pPr>
            <w:r>
              <w:rPr>
                <w:rFonts w:hint="eastAsia" w:ascii="仿宋" w:hAnsi="仿宋" w:eastAsia="仿宋" w:cs="仿宋"/>
                <w:sz w:val="24"/>
                <w:szCs w:val="24"/>
              </w:rPr>
              <w:t>面积（平方米）</w:t>
            </w:r>
          </w:p>
        </w:tc>
        <w:tc>
          <w:tcPr>
            <w:tcW w:w="967" w:type="dxa"/>
            <w:vMerge w:val="restart"/>
            <w:tcBorders>
              <w:top w:val="single" w:color="000000" w:sz="4" w:space="0"/>
              <w:left w:val="single" w:color="000000" w:sz="4" w:space="0"/>
              <w:bottom w:val="single" w:color="000000" w:sz="4" w:space="0"/>
              <w:right w:val="single" w:color="000000" w:sz="4" w:space="0"/>
            </w:tcBorders>
            <w:vAlign w:val="center"/>
          </w:tcPr>
          <w:p w14:paraId="5CE7BEE1">
            <w:pPr>
              <w:jc w:val="center"/>
              <w:rPr>
                <w:rFonts w:hint="eastAsia" w:ascii="仿宋" w:hAnsi="仿宋" w:eastAsia="仿宋" w:cs="仿宋"/>
                <w:sz w:val="24"/>
                <w:szCs w:val="24"/>
              </w:rPr>
            </w:pPr>
            <w:r>
              <w:rPr>
                <w:rFonts w:hint="eastAsia" w:ascii="仿宋" w:hAnsi="仿宋" w:eastAsia="仿宋" w:cs="仿宋"/>
                <w:sz w:val="24"/>
                <w:szCs w:val="24"/>
              </w:rPr>
              <w:t>占比(%)</w:t>
            </w:r>
          </w:p>
        </w:tc>
      </w:tr>
      <w:tr w14:paraId="64C902BE">
        <w:tblPrEx>
          <w:tblCellMar>
            <w:top w:w="0" w:type="dxa"/>
            <w:left w:w="108" w:type="dxa"/>
            <w:bottom w:w="0" w:type="dxa"/>
            <w:right w:w="108" w:type="dxa"/>
          </w:tblCellMar>
        </w:tblPrEx>
        <w:trPr>
          <w:trHeight w:val="424" w:hRule="atLeast"/>
        </w:trPr>
        <w:tc>
          <w:tcPr>
            <w:tcW w:w="789" w:type="dxa"/>
            <w:vMerge w:val="continue"/>
            <w:tcBorders>
              <w:top w:val="single" w:color="000000" w:sz="4" w:space="0"/>
              <w:left w:val="single" w:color="000000" w:sz="4" w:space="0"/>
              <w:bottom w:val="single" w:color="000000" w:sz="4" w:space="0"/>
              <w:right w:val="single" w:color="000000" w:sz="4" w:space="0"/>
            </w:tcBorders>
            <w:vAlign w:val="center"/>
          </w:tcPr>
          <w:p w14:paraId="324C0931">
            <w:pPr>
              <w:jc w:val="center"/>
              <w:rPr>
                <w:rFonts w:hint="eastAsia" w:ascii="仿宋" w:hAnsi="仿宋" w:eastAsia="仿宋" w:cs="仿宋"/>
                <w:sz w:val="24"/>
                <w:szCs w:val="24"/>
              </w:rPr>
            </w:pPr>
          </w:p>
        </w:tc>
        <w:tc>
          <w:tcPr>
            <w:tcW w:w="1892" w:type="dxa"/>
            <w:tcBorders>
              <w:top w:val="single" w:color="000000" w:sz="4" w:space="0"/>
              <w:left w:val="single" w:color="000000" w:sz="4" w:space="0"/>
              <w:bottom w:val="single" w:color="000000" w:sz="4" w:space="0"/>
              <w:right w:val="single" w:color="000000" w:sz="4" w:space="0"/>
            </w:tcBorders>
            <w:vAlign w:val="center"/>
          </w:tcPr>
          <w:p w14:paraId="2A097405">
            <w:pPr>
              <w:jc w:val="center"/>
              <w:rPr>
                <w:rFonts w:hint="eastAsia" w:ascii="仿宋" w:hAnsi="仿宋" w:eastAsia="仿宋" w:cs="仿宋"/>
                <w:sz w:val="24"/>
                <w:szCs w:val="24"/>
              </w:rPr>
            </w:pPr>
            <w:r>
              <w:rPr>
                <w:rFonts w:hint="eastAsia" w:ascii="仿宋" w:hAnsi="仿宋" w:eastAsia="仿宋" w:cs="仿宋"/>
                <w:sz w:val="24"/>
                <w:szCs w:val="24"/>
              </w:rPr>
              <w:t>一级类</w:t>
            </w:r>
          </w:p>
        </w:tc>
        <w:tc>
          <w:tcPr>
            <w:tcW w:w="1882" w:type="dxa"/>
            <w:tcBorders>
              <w:top w:val="single" w:color="000000" w:sz="4" w:space="0"/>
              <w:left w:val="single" w:color="000000" w:sz="4" w:space="0"/>
              <w:bottom w:val="single" w:color="000000" w:sz="4" w:space="0"/>
              <w:right w:val="single" w:color="000000" w:sz="4" w:space="0"/>
            </w:tcBorders>
            <w:vAlign w:val="center"/>
          </w:tcPr>
          <w:p w14:paraId="47B4A7C7">
            <w:pPr>
              <w:jc w:val="center"/>
              <w:rPr>
                <w:rFonts w:hint="eastAsia" w:ascii="仿宋" w:hAnsi="仿宋" w:eastAsia="仿宋" w:cs="仿宋"/>
                <w:sz w:val="24"/>
                <w:szCs w:val="24"/>
              </w:rPr>
            </w:pPr>
            <w:r>
              <w:rPr>
                <w:rFonts w:hint="eastAsia" w:ascii="仿宋" w:hAnsi="仿宋" w:eastAsia="仿宋" w:cs="仿宋"/>
                <w:sz w:val="24"/>
                <w:szCs w:val="24"/>
              </w:rPr>
              <w:t>二级类</w:t>
            </w:r>
          </w:p>
        </w:tc>
        <w:tc>
          <w:tcPr>
            <w:tcW w:w="792" w:type="dxa"/>
            <w:tcBorders>
              <w:top w:val="single" w:color="000000" w:sz="4" w:space="0"/>
              <w:left w:val="single" w:color="000000" w:sz="4" w:space="0"/>
              <w:bottom w:val="single" w:color="000000" w:sz="4" w:space="0"/>
              <w:right w:val="single" w:color="000000" w:sz="4" w:space="0"/>
            </w:tcBorders>
            <w:vAlign w:val="center"/>
          </w:tcPr>
          <w:p w14:paraId="78954D77">
            <w:pPr>
              <w:jc w:val="center"/>
              <w:rPr>
                <w:rFonts w:hint="eastAsia" w:ascii="仿宋" w:hAnsi="仿宋" w:eastAsia="仿宋" w:cs="仿宋"/>
                <w:sz w:val="24"/>
                <w:szCs w:val="24"/>
              </w:rPr>
            </w:pPr>
            <w:r>
              <w:rPr>
                <w:rFonts w:hint="eastAsia" w:ascii="仿宋" w:hAnsi="仿宋" w:eastAsia="仿宋" w:cs="仿宋"/>
                <w:sz w:val="24"/>
                <w:szCs w:val="24"/>
              </w:rPr>
              <w:t>三级类</w:t>
            </w:r>
          </w:p>
        </w:tc>
        <w:tc>
          <w:tcPr>
            <w:tcW w:w="2237" w:type="dxa"/>
            <w:vMerge w:val="continue"/>
            <w:tcBorders>
              <w:top w:val="single" w:color="000000" w:sz="4" w:space="0"/>
              <w:left w:val="single" w:color="000000" w:sz="4" w:space="0"/>
              <w:bottom w:val="single" w:color="000000" w:sz="4" w:space="0"/>
              <w:right w:val="single" w:color="000000" w:sz="4" w:space="0"/>
            </w:tcBorders>
            <w:vAlign w:val="center"/>
          </w:tcPr>
          <w:p w14:paraId="12C9B5B6">
            <w:pPr>
              <w:jc w:val="center"/>
              <w:rPr>
                <w:rFonts w:hint="eastAsia" w:ascii="仿宋" w:hAnsi="仿宋" w:eastAsia="仿宋" w:cs="仿宋"/>
                <w:sz w:val="24"/>
                <w:szCs w:val="24"/>
              </w:rPr>
            </w:pPr>
          </w:p>
        </w:tc>
        <w:tc>
          <w:tcPr>
            <w:tcW w:w="1339" w:type="dxa"/>
            <w:vMerge w:val="continue"/>
            <w:tcBorders>
              <w:top w:val="single" w:color="000000" w:sz="4" w:space="0"/>
              <w:left w:val="single" w:color="000000" w:sz="4" w:space="0"/>
              <w:bottom w:val="single" w:color="000000" w:sz="4" w:space="0"/>
              <w:right w:val="single" w:color="000000" w:sz="4" w:space="0"/>
            </w:tcBorders>
            <w:vAlign w:val="center"/>
          </w:tcPr>
          <w:p w14:paraId="5F4CB4BF">
            <w:pPr>
              <w:jc w:val="center"/>
              <w:rPr>
                <w:rFonts w:hint="eastAsia" w:ascii="仿宋" w:hAnsi="仿宋" w:eastAsia="仿宋" w:cs="仿宋"/>
                <w:sz w:val="24"/>
                <w:szCs w:val="24"/>
              </w:rPr>
            </w:pPr>
          </w:p>
        </w:tc>
        <w:tc>
          <w:tcPr>
            <w:tcW w:w="967" w:type="dxa"/>
            <w:vMerge w:val="continue"/>
            <w:tcBorders>
              <w:top w:val="single" w:color="000000" w:sz="4" w:space="0"/>
              <w:left w:val="single" w:color="000000" w:sz="4" w:space="0"/>
              <w:bottom w:val="single" w:color="000000" w:sz="4" w:space="0"/>
              <w:right w:val="single" w:color="000000" w:sz="4" w:space="0"/>
            </w:tcBorders>
            <w:vAlign w:val="center"/>
          </w:tcPr>
          <w:p w14:paraId="1CBEF4FB">
            <w:pPr>
              <w:jc w:val="center"/>
              <w:rPr>
                <w:rFonts w:hint="eastAsia" w:ascii="仿宋" w:hAnsi="仿宋" w:eastAsia="仿宋" w:cs="仿宋"/>
                <w:sz w:val="24"/>
                <w:szCs w:val="24"/>
              </w:rPr>
            </w:pPr>
          </w:p>
        </w:tc>
      </w:tr>
      <w:tr w14:paraId="48D4FCB3">
        <w:tblPrEx>
          <w:tblCellMar>
            <w:top w:w="0" w:type="dxa"/>
            <w:left w:w="108" w:type="dxa"/>
            <w:bottom w:w="0" w:type="dxa"/>
            <w:right w:w="108" w:type="dxa"/>
          </w:tblCellMar>
        </w:tblPrEx>
        <w:trPr>
          <w:trHeight w:val="216"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E7B30C2">
            <w:pPr>
              <w:jc w:val="center"/>
              <w:rPr>
                <w:rFonts w:hint="eastAsia" w:ascii="仿宋" w:hAnsi="仿宋" w:eastAsia="仿宋" w:cs="仿宋"/>
                <w:sz w:val="24"/>
                <w:szCs w:val="24"/>
              </w:rPr>
            </w:pPr>
            <w:r>
              <w:rPr>
                <w:rFonts w:hint="eastAsia" w:ascii="仿宋" w:hAnsi="仿宋" w:eastAsia="仿宋" w:cs="仿宋"/>
                <w:sz w:val="24"/>
                <w:szCs w:val="24"/>
              </w:rPr>
              <w:t>1</w:t>
            </w:r>
          </w:p>
        </w:tc>
        <w:tc>
          <w:tcPr>
            <w:tcW w:w="1892" w:type="dxa"/>
            <w:tcBorders>
              <w:top w:val="single" w:color="000000" w:sz="4" w:space="0"/>
              <w:left w:val="single" w:color="000000" w:sz="4" w:space="0"/>
              <w:bottom w:val="single" w:color="000000" w:sz="4" w:space="0"/>
              <w:right w:val="single" w:color="000000" w:sz="4" w:space="0"/>
            </w:tcBorders>
            <w:vAlign w:val="center"/>
          </w:tcPr>
          <w:p w14:paraId="270A2E03">
            <w:pPr>
              <w:jc w:val="center"/>
              <w:rPr>
                <w:rFonts w:hint="eastAsia" w:ascii="仿宋" w:hAnsi="仿宋" w:eastAsia="仿宋" w:cs="仿宋"/>
                <w:sz w:val="24"/>
                <w:szCs w:val="24"/>
              </w:rPr>
            </w:pPr>
            <w:r>
              <w:rPr>
                <w:rFonts w:hint="eastAsia" w:ascii="仿宋" w:hAnsi="仿宋" w:eastAsia="仿宋" w:cs="仿宋"/>
                <w:sz w:val="24"/>
                <w:szCs w:val="24"/>
              </w:rPr>
              <w:t>交通运输用地</w:t>
            </w:r>
          </w:p>
        </w:tc>
        <w:tc>
          <w:tcPr>
            <w:tcW w:w="1882" w:type="dxa"/>
            <w:tcBorders>
              <w:top w:val="single" w:color="000000" w:sz="4" w:space="0"/>
              <w:left w:val="single" w:color="000000" w:sz="4" w:space="0"/>
              <w:bottom w:val="single" w:color="000000" w:sz="4" w:space="0"/>
              <w:right w:val="single" w:color="000000" w:sz="4" w:space="0"/>
            </w:tcBorders>
            <w:vAlign w:val="center"/>
          </w:tcPr>
          <w:p w14:paraId="4C93F105">
            <w:pPr>
              <w:jc w:val="center"/>
              <w:rPr>
                <w:rFonts w:hint="eastAsia" w:ascii="仿宋" w:hAnsi="仿宋" w:eastAsia="仿宋" w:cs="仿宋"/>
                <w:sz w:val="24"/>
                <w:szCs w:val="24"/>
              </w:rPr>
            </w:pPr>
            <w:r>
              <w:rPr>
                <w:rFonts w:hint="eastAsia" w:ascii="仿宋" w:hAnsi="仿宋" w:eastAsia="仿宋" w:cs="仿宋"/>
                <w:sz w:val="24"/>
                <w:szCs w:val="24"/>
              </w:rPr>
              <w:t>公路用地</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292350A">
            <w:pPr>
              <w:jc w:val="center"/>
              <w:rPr>
                <w:rFonts w:hint="eastAsia" w:ascii="仿宋" w:hAnsi="仿宋" w:eastAsia="仿宋" w:cs="仿宋"/>
                <w:sz w:val="24"/>
                <w:szCs w:val="24"/>
              </w:rPr>
            </w:pPr>
            <w:r>
              <w:rPr>
                <w:rFonts w:hint="eastAsia" w:ascii="仿宋" w:hAnsi="仿宋" w:eastAsia="仿宋" w:cs="仿宋"/>
                <w:sz w:val="24"/>
                <w:szCs w:val="24"/>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E09B3E0">
            <w:pPr>
              <w:jc w:val="center"/>
              <w:rPr>
                <w:rFonts w:hint="eastAsia" w:ascii="仿宋" w:hAnsi="仿宋" w:eastAsia="仿宋" w:cs="仿宋"/>
                <w:sz w:val="24"/>
                <w:szCs w:val="24"/>
              </w:rPr>
            </w:pPr>
            <w:r>
              <w:rPr>
                <w:rFonts w:hint="eastAsia" w:ascii="仿宋" w:hAnsi="仿宋" w:eastAsia="仿宋" w:cs="仿宋"/>
                <w:sz w:val="24"/>
                <w:szCs w:val="24"/>
              </w:rPr>
              <w:t>1208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54659C9">
            <w:pPr>
              <w:jc w:val="center"/>
              <w:rPr>
                <w:rFonts w:hint="eastAsia" w:ascii="仿宋" w:hAnsi="仿宋" w:eastAsia="仿宋" w:cs="仿宋"/>
                <w:sz w:val="24"/>
                <w:szCs w:val="24"/>
              </w:rPr>
            </w:pPr>
            <w:r>
              <w:rPr>
                <w:rFonts w:ascii="仿宋" w:hAnsi="仿宋" w:eastAsia="仿宋" w:cs="仿宋"/>
                <w:sz w:val="24"/>
                <w:szCs w:val="24"/>
              </w:rPr>
              <w:t>37613.48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6EF63D0">
            <w:pPr>
              <w:jc w:val="center"/>
              <w:rPr>
                <w:rFonts w:hint="eastAsia" w:ascii="仿宋" w:hAnsi="仿宋" w:eastAsia="仿宋" w:cs="仿宋"/>
                <w:sz w:val="24"/>
                <w:szCs w:val="24"/>
              </w:rPr>
            </w:pPr>
            <w:r>
              <w:rPr>
                <w:rFonts w:hint="eastAsia" w:ascii="仿宋" w:hAnsi="仿宋" w:eastAsia="仿宋" w:cs="仿宋"/>
                <w:sz w:val="24"/>
                <w:szCs w:val="24"/>
              </w:rPr>
              <w:t xml:space="preserve">100.00 </w:t>
            </w:r>
          </w:p>
        </w:tc>
      </w:tr>
      <w:tr w14:paraId="4AA72D43">
        <w:tblPrEx>
          <w:tblCellMar>
            <w:top w:w="0" w:type="dxa"/>
            <w:left w:w="108" w:type="dxa"/>
            <w:bottom w:w="0" w:type="dxa"/>
            <w:right w:w="108" w:type="dxa"/>
          </w:tblCellMar>
        </w:tblPrEx>
        <w:trPr>
          <w:trHeight w:val="222" w:hRule="atLeast"/>
        </w:trPr>
        <w:tc>
          <w:tcPr>
            <w:tcW w:w="0" w:type="auto"/>
            <w:gridSpan w:val="5"/>
            <w:tcBorders>
              <w:top w:val="single" w:color="000000" w:sz="4" w:space="0"/>
              <w:left w:val="single" w:color="000000" w:sz="4" w:space="0"/>
              <w:bottom w:val="single" w:color="000000" w:sz="4" w:space="0"/>
              <w:right w:val="single" w:color="000000" w:sz="4" w:space="0"/>
            </w:tcBorders>
            <w:noWrap/>
            <w:vAlign w:val="center"/>
          </w:tcPr>
          <w:p w14:paraId="2DEF4C93">
            <w:pPr>
              <w:jc w:val="center"/>
              <w:rPr>
                <w:rFonts w:hint="eastAsia" w:ascii="仿宋" w:hAnsi="仿宋" w:eastAsia="仿宋" w:cs="仿宋"/>
                <w:sz w:val="24"/>
                <w:szCs w:val="24"/>
              </w:rPr>
            </w:pPr>
            <w:r>
              <w:rPr>
                <w:rFonts w:hint="eastAsia" w:ascii="仿宋" w:hAnsi="仿宋" w:eastAsia="仿宋" w:cs="仿宋"/>
                <w:sz w:val="24"/>
                <w:szCs w:val="24"/>
              </w:rPr>
              <w:t>总计</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0596C4F">
            <w:pPr>
              <w:jc w:val="center"/>
              <w:rPr>
                <w:rFonts w:hint="eastAsia" w:ascii="仿宋" w:hAnsi="仿宋" w:eastAsia="仿宋" w:cs="仿宋"/>
                <w:sz w:val="24"/>
                <w:szCs w:val="24"/>
              </w:rPr>
            </w:pPr>
            <w:r>
              <w:rPr>
                <w:rFonts w:ascii="仿宋" w:hAnsi="仿宋" w:eastAsia="仿宋" w:cs="仿宋"/>
                <w:sz w:val="24"/>
                <w:szCs w:val="24"/>
              </w:rPr>
              <w:t>37613.48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19CE26D">
            <w:pPr>
              <w:jc w:val="center"/>
              <w:rPr>
                <w:rFonts w:hint="eastAsia" w:ascii="仿宋" w:hAnsi="仿宋" w:eastAsia="仿宋" w:cs="仿宋"/>
                <w:sz w:val="24"/>
                <w:szCs w:val="24"/>
              </w:rPr>
            </w:pPr>
            <w:r>
              <w:rPr>
                <w:rFonts w:hint="eastAsia" w:ascii="仿宋" w:hAnsi="仿宋" w:eastAsia="仿宋" w:cs="仿宋"/>
                <w:sz w:val="24"/>
                <w:szCs w:val="24"/>
              </w:rPr>
              <w:t xml:space="preserve">100.00 </w:t>
            </w:r>
          </w:p>
        </w:tc>
      </w:tr>
    </w:tbl>
    <w:p w14:paraId="77895EEB">
      <w:pPr>
        <w:jc w:val="center"/>
        <w:rPr>
          <w:rFonts w:hint="eastAsia" w:ascii="仿宋" w:hAnsi="仿宋" w:eastAsia="仿宋" w:cs="仿宋"/>
          <w:sz w:val="28"/>
          <w:szCs w:val="28"/>
        </w:rPr>
      </w:pPr>
      <w:r>
        <w:drawing>
          <wp:inline distT="0" distB="0" distL="0" distR="0">
            <wp:extent cx="6120130" cy="4320540"/>
            <wp:effectExtent l="0" t="0" r="0" b="3810"/>
            <wp:docPr id="343498451" name="图片 2" descr="图表&#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498451" name="图片 2" descr="图表&#10;&#10;中度可信度描述已自动生成"/>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6120130" cy="4320540"/>
                    </a:xfrm>
                    <a:prstGeom prst="rect">
                      <a:avLst/>
                    </a:prstGeom>
                    <a:noFill/>
                    <a:ln>
                      <a:noFill/>
                    </a:ln>
                  </pic:spPr>
                </pic:pic>
              </a:graphicData>
            </a:graphic>
          </wp:inline>
        </w:drawing>
      </w:r>
      <w:r>
        <w:rPr>
          <w:rFonts w:hint="eastAsia" w:ascii="仿宋" w:hAnsi="仿宋" w:eastAsia="仿宋" w:cs="仿宋"/>
          <w:sz w:val="28"/>
          <w:szCs w:val="28"/>
        </w:rPr>
        <w:t>土地利用规划图</w:t>
      </w:r>
    </w:p>
    <w:p w14:paraId="6C0B5E8C">
      <w:pPr>
        <w:ind w:firstLine="602" w:firstLineChars="200"/>
        <w:rPr>
          <w:rFonts w:hint="eastAsia" w:ascii="仿宋" w:hAnsi="仿宋" w:eastAsia="仿宋" w:cs="仿宋"/>
          <w:b/>
          <w:sz w:val="28"/>
          <w:szCs w:val="28"/>
        </w:rPr>
      </w:pPr>
      <w:r>
        <w:rPr>
          <w:rFonts w:hint="eastAsia" w:ascii="仿宋" w:hAnsi="仿宋" w:eastAsia="仿宋" w:cs="仿宋"/>
          <w:b/>
          <w:sz w:val="30"/>
          <w:szCs w:val="30"/>
        </w:rPr>
        <w:t>（三）</w:t>
      </w:r>
      <w:r>
        <w:rPr>
          <w:rFonts w:hint="eastAsia" w:ascii="仿宋" w:hAnsi="仿宋" w:eastAsia="仿宋" w:cs="仿宋"/>
          <w:b/>
          <w:sz w:val="28"/>
          <w:szCs w:val="28"/>
        </w:rPr>
        <w:t>道路交通规划</w:t>
      </w:r>
    </w:p>
    <w:p w14:paraId="0B370066">
      <w:pPr>
        <w:ind w:firstLine="560" w:firstLineChars="200"/>
        <w:rPr>
          <w:rFonts w:hint="eastAsia" w:ascii="仿宋" w:hAnsi="仿宋" w:eastAsia="仿宋" w:cs="仿宋"/>
          <w:sz w:val="28"/>
          <w:szCs w:val="28"/>
        </w:rPr>
      </w:pPr>
      <w:r>
        <w:rPr>
          <w:rFonts w:hint="eastAsia" w:ascii="仿宋" w:hAnsi="仿宋" w:eastAsia="仿宋" w:cs="仿宋"/>
          <w:sz w:val="28"/>
          <w:szCs w:val="28"/>
        </w:rPr>
        <w:t>规划依靠汕昆高速进行交通联系，规划保留现状高速道路。</w:t>
      </w:r>
    </w:p>
    <w:p w14:paraId="5816ECF2">
      <w:pPr>
        <w:ind w:firstLine="602" w:firstLineChars="200"/>
        <w:rPr>
          <w:rFonts w:hint="eastAsia" w:ascii="仿宋" w:hAnsi="仿宋" w:eastAsia="仿宋" w:cs="仿宋"/>
          <w:b/>
          <w:sz w:val="28"/>
          <w:szCs w:val="28"/>
        </w:rPr>
      </w:pPr>
      <w:r>
        <w:rPr>
          <w:rFonts w:hint="eastAsia" w:ascii="仿宋" w:hAnsi="仿宋" w:eastAsia="仿宋" w:cs="仿宋"/>
          <w:b/>
          <w:sz w:val="30"/>
          <w:szCs w:val="30"/>
        </w:rPr>
        <w:t>（四）</w:t>
      </w:r>
      <w:r>
        <w:rPr>
          <w:rFonts w:hint="eastAsia" w:ascii="仿宋" w:hAnsi="仿宋" w:eastAsia="仿宋" w:cs="仿宋"/>
          <w:b/>
          <w:sz w:val="28"/>
          <w:szCs w:val="28"/>
        </w:rPr>
        <w:t>土地开发强度</w:t>
      </w:r>
    </w:p>
    <w:p w14:paraId="028CD9FB">
      <w:pPr>
        <w:ind w:firstLine="560" w:firstLineChars="200"/>
        <w:rPr>
          <w:rFonts w:hint="eastAsia" w:ascii="仿宋" w:hAnsi="仿宋" w:eastAsia="仿宋" w:cs="仿宋"/>
          <w:sz w:val="28"/>
          <w:szCs w:val="28"/>
        </w:rPr>
      </w:pPr>
      <w:r>
        <w:rPr>
          <w:rFonts w:hint="eastAsia" w:ascii="仿宋" w:hAnsi="仿宋" w:eastAsia="仿宋" w:cs="仿宋"/>
          <w:sz w:val="28"/>
          <w:szCs w:val="28"/>
        </w:rPr>
        <w:t>规划地块用地性质为公路用地，根据《清远市国土空间规划管理技术规定及计算规则》，结合地块实际项目特征，地块土地开发强度指标控制如下表：</w:t>
      </w:r>
    </w:p>
    <w:p w14:paraId="70933265">
      <w:pPr>
        <w:ind w:firstLine="560" w:firstLineChars="200"/>
        <w:jc w:val="center"/>
        <w:rPr>
          <w:rFonts w:hint="eastAsia" w:ascii="仿宋" w:hAnsi="仿宋" w:eastAsia="仿宋" w:cs="仿宋"/>
          <w:sz w:val="28"/>
          <w:szCs w:val="28"/>
        </w:rPr>
      </w:pPr>
      <w:r>
        <w:rPr>
          <w:rFonts w:hint="eastAsia" w:ascii="仿宋" w:hAnsi="仿宋" w:eastAsia="仿宋" w:cs="仿宋"/>
          <w:sz w:val="28"/>
          <w:szCs w:val="28"/>
        </w:rPr>
        <w:br w:type="page"/>
      </w:r>
      <w:r>
        <w:rPr>
          <w:rFonts w:hint="eastAsia" w:ascii="仿宋" w:hAnsi="仿宋" w:eastAsia="仿宋" w:cs="仿宋"/>
          <w:sz w:val="28"/>
          <w:szCs w:val="28"/>
        </w:rPr>
        <w:t>地块土地开发强度指标控制表</w:t>
      </w:r>
    </w:p>
    <w:tbl>
      <w:tblPr>
        <w:tblStyle w:val="6"/>
        <w:tblW w:w="9271" w:type="dxa"/>
        <w:jc w:val="center"/>
        <w:tblLayout w:type="fixed"/>
        <w:tblCellMar>
          <w:top w:w="0" w:type="dxa"/>
          <w:left w:w="57" w:type="dxa"/>
          <w:bottom w:w="0" w:type="dxa"/>
          <w:right w:w="57" w:type="dxa"/>
        </w:tblCellMar>
      </w:tblPr>
      <w:tblGrid>
        <w:gridCol w:w="1093"/>
        <w:gridCol w:w="567"/>
        <w:gridCol w:w="1276"/>
        <w:gridCol w:w="709"/>
        <w:gridCol w:w="990"/>
        <w:gridCol w:w="1278"/>
        <w:gridCol w:w="708"/>
        <w:gridCol w:w="851"/>
        <w:gridCol w:w="871"/>
        <w:gridCol w:w="928"/>
      </w:tblGrid>
      <w:tr w14:paraId="69661BFC">
        <w:tblPrEx>
          <w:tblCellMar>
            <w:top w:w="0" w:type="dxa"/>
            <w:left w:w="57" w:type="dxa"/>
            <w:bottom w:w="0" w:type="dxa"/>
            <w:right w:w="57" w:type="dxa"/>
          </w:tblCellMar>
        </w:tblPrEx>
        <w:trPr>
          <w:trHeight w:val="84" w:hRule="atLeast"/>
          <w:jc w:val="center"/>
        </w:trPr>
        <w:tc>
          <w:tcPr>
            <w:tcW w:w="1093" w:type="dxa"/>
            <w:tcBorders>
              <w:top w:val="single" w:color="000000" w:sz="4" w:space="0"/>
              <w:left w:val="single" w:color="000000" w:sz="4" w:space="0"/>
              <w:bottom w:val="single" w:color="000000" w:sz="4" w:space="0"/>
              <w:right w:val="single" w:color="000000" w:sz="4" w:space="0"/>
            </w:tcBorders>
            <w:vAlign w:val="center"/>
          </w:tcPr>
          <w:p w14:paraId="5A014015">
            <w:pPr>
              <w:jc w:val="center"/>
              <w:rPr>
                <w:rFonts w:hint="eastAsia" w:ascii="仿宋" w:hAnsi="仿宋" w:eastAsia="仿宋"/>
                <w:sz w:val="18"/>
                <w:szCs w:val="20"/>
              </w:rPr>
            </w:pPr>
            <w:r>
              <w:rPr>
                <w:rFonts w:hint="eastAsia" w:ascii="仿宋" w:hAnsi="仿宋" w:eastAsia="仿宋"/>
                <w:sz w:val="18"/>
                <w:szCs w:val="20"/>
              </w:rPr>
              <w:t>地块编码</w:t>
            </w:r>
          </w:p>
        </w:tc>
        <w:tc>
          <w:tcPr>
            <w:tcW w:w="567" w:type="dxa"/>
            <w:tcBorders>
              <w:top w:val="single" w:color="000000" w:sz="4" w:space="0"/>
              <w:left w:val="single" w:color="000000" w:sz="4" w:space="0"/>
              <w:bottom w:val="single" w:color="000000" w:sz="4" w:space="0"/>
              <w:right w:val="single" w:color="000000" w:sz="4" w:space="0"/>
            </w:tcBorders>
            <w:vAlign w:val="center"/>
          </w:tcPr>
          <w:p w14:paraId="7D044C0D">
            <w:pPr>
              <w:jc w:val="center"/>
              <w:rPr>
                <w:rFonts w:hint="eastAsia" w:ascii="仿宋" w:hAnsi="仿宋" w:eastAsia="仿宋"/>
                <w:sz w:val="18"/>
                <w:szCs w:val="20"/>
              </w:rPr>
            </w:pPr>
            <w:r>
              <w:rPr>
                <w:rFonts w:hint="eastAsia" w:ascii="仿宋" w:hAnsi="仿宋" w:eastAsia="仿宋"/>
                <w:sz w:val="18"/>
                <w:szCs w:val="20"/>
              </w:rPr>
              <w:t>用地代码</w:t>
            </w:r>
          </w:p>
        </w:tc>
        <w:tc>
          <w:tcPr>
            <w:tcW w:w="1276" w:type="dxa"/>
            <w:tcBorders>
              <w:top w:val="single" w:color="000000" w:sz="4" w:space="0"/>
              <w:left w:val="single" w:color="000000" w:sz="4" w:space="0"/>
              <w:bottom w:val="single" w:color="000000" w:sz="4" w:space="0"/>
              <w:right w:val="single" w:color="000000" w:sz="4" w:space="0"/>
            </w:tcBorders>
            <w:vAlign w:val="center"/>
          </w:tcPr>
          <w:p w14:paraId="28E69A8A">
            <w:pPr>
              <w:jc w:val="center"/>
              <w:rPr>
                <w:rFonts w:hint="eastAsia" w:ascii="仿宋" w:hAnsi="仿宋" w:eastAsia="仿宋"/>
                <w:sz w:val="18"/>
                <w:szCs w:val="20"/>
              </w:rPr>
            </w:pPr>
            <w:r>
              <w:rPr>
                <w:rFonts w:hint="eastAsia" w:ascii="仿宋" w:hAnsi="仿宋" w:eastAsia="仿宋"/>
                <w:sz w:val="18"/>
                <w:szCs w:val="20"/>
              </w:rPr>
              <w:t>用地性质</w:t>
            </w:r>
          </w:p>
        </w:tc>
        <w:tc>
          <w:tcPr>
            <w:tcW w:w="709" w:type="dxa"/>
            <w:tcBorders>
              <w:top w:val="single" w:color="000000" w:sz="4" w:space="0"/>
              <w:left w:val="single" w:color="000000" w:sz="4" w:space="0"/>
              <w:bottom w:val="single" w:color="000000" w:sz="4" w:space="0"/>
              <w:right w:val="single" w:color="000000" w:sz="4" w:space="0"/>
            </w:tcBorders>
            <w:vAlign w:val="center"/>
          </w:tcPr>
          <w:p w14:paraId="31C377E0">
            <w:pPr>
              <w:jc w:val="center"/>
              <w:rPr>
                <w:rFonts w:hint="eastAsia" w:ascii="仿宋" w:hAnsi="仿宋" w:eastAsia="仿宋"/>
                <w:sz w:val="18"/>
                <w:szCs w:val="20"/>
              </w:rPr>
            </w:pPr>
            <w:r>
              <w:rPr>
                <w:rFonts w:hint="eastAsia" w:ascii="仿宋" w:hAnsi="仿宋" w:eastAsia="仿宋"/>
                <w:sz w:val="18"/>
                <w:szCs w:val="20"/>
              </w:rPr>
              <w:t>兼容性</w:t>
            </w:r>
          </w:p>
        </w:tc>
        <w:tc>
          <w:tcPr>
            <w:tcW w:w="990" w:type="dxa"/>
            <w:tcBorders>
              <w:top w:val="single" w:color="000000" w:sz="4" w:space="0"/>
              <w:left w:val="single" w:color="000000" w:sz="4" w:space="0"/>
              <w:bottom w:val="single" w:color="000000" w:sz="4" w:space="0"/>
              <w:right w:val="single" w:color="000000" w:sz="4" w:space="0"/>
            </w:tcBorders>
            <w:vAlign w:val="center"/>
          </w:tcPr>
          <w:p w14:paraId="32DA9AC0">
            <w:pPr>
              <w:jc w:val="center"/>
              <w:rPr>
                <w:rFonts w:hint="eastAsia" w:ascii="仿宋" w:hAnsi="仿宋" w:eastAsia="仿宋"/>
                <w:sz w:val="18"/>
                <w:szCs w:val="20"/>
              </w:rPr>
            </w:pPr>
            <w:r>
              <w:rPr>
                <w:rFonts w:hint="eastAsia" w:ascii="仿宋" w:hAnsi="仿宋" w:eastAsia="仿宋"/>
                <w:sz w:val="18"/>
                <w:szCs w:val="20"/>
              </w:rPr>
              <w:t>用地面积（平方米）</w:t>
            </w:r>
          </w:p>
        </w:tc>
        <w:tc>
          <w:tcPr>
            <w:tcW w:w="1278" w:type="dxa"/>
            <w:tcBorders>
              <w:top w:val="single" w:color="000000" w:sz="4" w:space="0"/>
              <w:left w:val="single" w:color="000000" w:sz="4" w:space="0"/>
              <w:bottom w:val="single" w:color="000000" w:sz="4" w:space="0"/>
              <w:right w:val="single" w:color="000000" w:sz="4" w:space="0"/>
            </w:tcBorders>
            <w:vAlign w:val="center"/>
          </w:tcPr>
          <w:p w14:paraId="076F9171">
            <w:pPr>
              <w:jc w:val="center"/>
              <w:rPr>
                <w:rFonts w:hint="eastAsia" w:ascii="仿宋" w:hAnsi="仿宋" w:eastAsia="仿宋"/>
                <w:sz w:val="18"/>
                <w:szCs w:val="20"/>
              </w:rPr>
            </w:pPr>
            <w:r>
              <w:rPr>
                <w:rFonts w:hint="eastAsia" w:ascii="仿宋" w:hAnsi="仿宋" w:eastAsia="仿宋"/>
                <w:sz w:val="18"/>
                <w:szCs w:val="20"/>
              </w:rPr>
              <w:t>计容建筑面积（平方米）</w:t>
            </w:r>
          </w:p>
        </w:tc>
        <w:tc>
          <w:tcPr>
            <w:tcW w:w="708" w:type="dxa"/>
            <w:tcBorders>
              <w:top w:val="single" w:color="000000" w:sz="4" w:space="0"/>
              <w:left w:val="single" w:color="000000" w:sz="4" w:space="0"/>
              <w:bottom w:val="single" w:color="000000" w:sz="4" w:space="0"/>
              <w:right w:val="single" w:color="000000" w:sz="4" w:space="0"/>
            </w:tcBorders>
            <w:vAlign w:val="center"/>
          </w:tcPr>
          <w:p w14:paraId="5E2B5FC9">
            <w:pPr>
              <w:jc w:val="center"/>
              <w:rPr>
                <w:rFonts w:hint="eastAsia" w:ascii="仿宋" w:hAnsi="仿宋" w:eastAsia="仿宋"/>
                <w:sz w:val="18"/>
                <w:szCs w:val="20"/>
              </w:rPr>
            </w:pPr>
            <w:r>
              <w:rPr>
                <w:rFonts w:hint="eastAsia" w:ascii="仿宋" w:hAnsi="仿宋" w:eastAsia="仿宋"/>
                <w:sz w:val="18"/>
                <w:szCs w:val="20"/>
              </w:rPr>
              <w:t>容积率</w:t>
            </w:r>
          </w:p>
        </w:tc>
        <w:tc>
          <w:tcPr>
            <w:tcW w:w="851" w:type="dxa"/>
            <w:tcBorders>
              <w:top w:val="single" w:color="000000" w:sz="4" w:space="0"/>
              <w:left w:val="single" w:color="000000" w:sz="4" w:space="0"/>
              <w:bottom w:val="single" w:color="000000" w:sz="4" w:space="0"/>
              <w:right w:val="single" w:color="000000" w:sz="4" w:space="0"/>
            </w:tcBorders>
            <w:vAlign w:val="center"/>
          </w:tcPr>
          <w:p w14:paraId="410683A7">
            <w:pPr>
              <w:jc w:val="center"/>
              <w:rPr>
                <w:rFonts w:hint="eastAsia" w:ascii="仿宋" w:hAnsi="仿宋" w:eastAsia="仿宋"/>
                <w:sz w:val="18"/>
                <w:szCs w:val="20"/>
              </w:rPr>
            </w:pPr>
            <w:r>
              <w:rPr>
                <w:rFonts w:hint="eastAsia" w:ascii="仿宋" w:hAnsi="仿宋" w:eastAsia="仿宋"/>
                <w:sz w:val="18"/>
                <w:szCs w:val="20"/>
              </w:rPr>
              <w:t>建筑密度（%）</w:t>
            </w:r>
          </w:p>
        </w:tc>
        <w:tc>
          <w:tcPr>
            <w:tcW w:w="871" w:type="dxa"/>
            <w:tcBorders>
              <w:top w:val="single" w:color="000000" w:sz="4" w:space="0"/>
              <w:left w:val="single" w:color="000000" w:sz="4" w:space="0"/>
              <w:bottom w:val="single" w:color="000000" w:sz="4" w:space="0"/>
              <w:right w:val="single" w:color="000000" w:sz="4" w:space="0"/>
            </w:tcBorders>
            <w:vAlign w:val="center"/>
          </w:tcPr>
          <w:p w14:paraId="31F56B25">
            <w:pPr>
              <w:jc w:val="center"/>
              <w:rPr>
                <w:rFonts w:hint="eastAsia" w:ascii="仿宋" w:hAnsi="仿宋" w:eastAsia="仿宋"/>
                <w:sz w:val="18"/>
                <w:szCs w:val="20"/>
              </w:rPr>
            </w:pPr>
            <w:r>
              <w:rPr>
                <w:rFonts w:hint="eastAsia" w:ascii="仿宋" w:hAnsi="仿宋" w:eastAsia="仿宋"/>
                <w:sz w:val="18"/>
                <w:szCs w:val="20"/>
              </w:rPr>
              <w:t>绿地率（%）</w:t>
            </w:r>
          </w:p>
        </w:tc>
        <w:tc>
          <w:tcPr>
            <w:tcW w:w="928" w:type="dxa"/>
            <w:tcBorders>
              <w:top w:val="single" w:color="000000" w:sz="4" w:space="0"/>
              <w:left w:val="single" w:color="000000" w:sz="4" w:space="0"/>
              <w:bottom w:val="single" w:color="000000" w:sz="4" w:space="0"/>
              <w:right w:val="single" w:color="000000" w:sz="4" w:space="0"/>
            </w:tcBorders>
            <w:vAlign w:val="center"/>
          </w:tcPr>
          <w:p w14:paraId="2F1C3D3D">
            <w:pPr>
              <w:jc w:val="center"/>
              <w:rPr>
                <w:rFonts w:hint="eastAsia" w:ascii="仿宋" w:hAnsi="仿宋" w:eastAsia="仿宋"/>
                <w:sz w:val="18"/>
                <w:szCs w:val="20"/>
              </w:rPr>
            </w:pPr>
            <w:r>
              <w:rPr>
                <w:rFonts w:hint="eastAsia" w:ascii="仿宋" w:hAnsi="仿宋" w:eastAsia="仿宋"/>
                <w:sz w:val="18"/>
                <w:szCs w:val="20"/>
              </w:rPr>
              <w:t>建筑高度（米）</w:t>
            </w:r>
          </w:p>
        </w:tc>
      </w:tr>
      <w:tr w14:paraId="387BE495">
        <w:tblPrEx>
          <w:tblCellMar>
            <w:top w:w="0" w:type="dxa"/>
            <w:left w:w="57" w:type="dxa"/>
            <w:bottom w:w="0" w:type="dxa"/>
            <w:right w:w="57" w:type="dxa"/>
          </w:tblCellMar>
        </w:tblPrEx>
        <w:trPr>
          <w:trHeight w:val="56" w:hRule="atLeast"/>
          <w:jc w:val="center"/>
        </w:trPr>
        <w:tc>
          <w:tcPr>
            <w:tcW w:w="1093" w:type="dxa"/>
            <w:tcBorders>
              <w:top w:val="single" w:color="000000" w:sz="4" w:space="0"/>
              <w:left w:val="single" w:color="000000" w:sz="4" w:space="0"/>
              <w:bottom w:val="single" w:color="000000" w:sz="4" w:space="0"/>
              <w:right w:val="single" w:color="000000" w:sz="4" w:space="0"/>
            </w:tcBorders>
            <w:noWrap/>
            <w:vAlign w:val="center"/>
          </w:tcPr>
          <w:p w14:paraId="0D4C6FB0">
            <w:pPr>
              <w:jc w:val="center"/>
              <w:rPr>
                <w:rFonts w:hint="eastAsia" w:ascii="仿宋" w:hAnsi="仿宋" w:eastAsia="仿宋"/>
                <w:sz w:val="18"/>
                <w:szCs w:val="20"/>
              </w:rPr>
            </w:pPr>
            <w:r>
              <w:rPr>
                <w:rFonts w:hint="eastAsia" w:ascii="仿宋" w:hAnsi="仿宋" w:eastAsia="仿宋"/>
                <w:sz w:val="18"/>
                <w:szCs w:val="20"/>
              </w:rPr>
              <w:t>JL-LYGS-01</w:t>
            </w:r>
          </w:p>
        </w:tc>
        <w:tc>
          <w:tcPr>
            <w:tcW w:w="567" w:type="dxa"/>
            <w:tcBorders>
              <w:top w:val="single" w:color="000000" w:sz="4" w:space="0"/>
              <w:left w:val="single" w:color="000000" w:sz="4" w:space="0"/>
              <w:bottom w:val="single" w:color="000000" w:sz="4" w:space="0"/>
              <w:right w:val="single" w:color="000000" w:sz="4" w:space="0"/>
            </w:tcBorders>
            <w:noWrap/>
            <w:vAlign w:val="center"/>
          </w:tcPr>
          <w:p w14:paraId="48655DF2">
            <w:pPr>
              <w:jc w:val="center"/>
              <w:rPr>
                <w:rFonts w:hint="eastAsia" w:ascii="仿宋" w:hAnsi="仿宋" w:eastAsia="仿宋"/>
                <w:sz w:val="18"/>
                <w:szCs w:val="20"/>
              </w:rPr>
            </w:pPr>
            <w:r>
              <w:rPr>
                <w:rFonts w:hint="eastAsia" w:ascii="仿宋" w:hAnsi="仿宋" w:eastAsia="仿宋"/>
                <w:sz w:val="18"/>
                <w:szCs w:val="20"/>
              </w:rPr>
              <w:t>1208</w:t>
            </w:r>
          </w:p>
        </w:tc>
        <w:tc>
          <w:tcPr>
            <w:tcW w:w="1276" w:type="dxa"/>
            <w:tcBorders>
              <w:top w:val="single" w:color="000000" w:sz="4" w:space="0"/>
              <w:left w:val="single" w:color="000000" w:sz="4" w:space="0"/>
              <w:bottom w:val="single" w:color="000000" w:sz="4" w:space="0"/>
              <w:right w:val="single" w:color="000000" w:sz="4" w:space="0"/>
            </w:tcBorders>
            <w:noWrap/>
            <w:vAlign w:val="center"/>
          </w:tcPr>
          <w:p w14:paraId="73D1F0CA">
            <w:pPr>
              <w:jc w:val="center"/>
              <w:rPr>
                <w:rFonts w:hint="eastAsia" w:ascii="仿宋" w:hAnsi="仿宋" w:eastAsia="仿宋"/>
                <w:sz w:val="18"/>
                <w:szCs w:val="20"/>
              </w:rPr>
            </w:pPr>
            <w:r>
              <w:rPr>
                <w:rFonts w:hint="eastAsia" w:ascii="仿宋" w:hAnsi="仿宋" w:eastAsia="仿宋"/>
                <w:sz w:val="18"/>
                <w:szCs w:val="20"/>
              </w:rPr>
              <w:t>公路用地</w:t>
            </w:r>
          </w:p>
        </w:tc>
        <w:tc>
          <w:tcPr>
            <w:tcW w:w="709" w:type="dxa"/>
            <w:tcBorders>
              <w:top w:val="single" w:color="000000" w:sz="4" w:space="0"/>
              <w:left w:val="single" w:color="000000" w:sz="4" w:space="0"/>
              <w:bottom w:val="single" w:color="000000" w:sz="4" w:space="0"/>
              <w:right w:val="single" w:color="000000" w:sz="4" w:space="0"/>
            </w:tcBorders>
            <w:vAlign w:val="center"/>
          </w:tcPr>
          <w:p w14:paraId="580F7A74">
            <w:pPr>
              <w:jc w:val="center"/>
              <w:rPr>
                <w:rFonts w:hint="eastAsia" w:ascii="仿宋" w:hAnsi="仿宋" w:eastAsia="仿宋"/>
                <w:sz w:val="18"/>
                <w:szCs w:val="20"/>
              </w:rPr>
            </w:pPr>
            <w:r>
              <w:rPr>
                <w:rFonts w:hint="eastAsia" w:ascii="仿宋" w:hAnsi="仿宋" w:eastAsia="仿宋"/>
                <w:sz w:val="18"/>
                <w:szCs w:val="20"/>
              </w:rPr>
              <w:t>-</w:t>
            </w:r>
          </w:p>
        </w:tc>
        <w:tc>
          <w:tcPr>
            <w:tcW w:w="990" w:type="dxa"/>
            <w:tcBorders>
              <w:top w:val="single" w:color="000000" w:sz="4" w:space="0"/>
              <w:left w:val="single" w:color="000000" w:sz="4" w:space="0"/>
              <w:bottom w:val="single" w:color="000000" w:sz="4" w:space="0"/>
              <w:right w:val="single" w:color="000000" w:sz="4" w:space="0"/>
            </w:tcBorders>
            <w:noWrap/>
            <w:vAlign w:val="center"/>
          </w:tcPr>
          <w:p w14:paraId="64D9A4C2">
            <w:pPr>
              <w:jc w:val="center"/>
              <w:rPr>
                <w:rFonts w:hint="eastAsia" w:ascii="仿宋" w:hAnsi="仿宋" w:eastAsia="仿宋"/>
                <w:sz w:val="18"/>
                <w:szCs w:val="20"/>
              </w:rPr>
            </w:pPr>
            <w:r>
              <w:rPr>
                <w:rFonts w:hint="eastAsia" w:ascii="仿宋" w:hAnsi="仿宋" w:eastAsia="仿宋"/>
                <w:sz w:val="18"/>
                <w:szCs w:val="20"/>
              </w:rPr>
              <w:t>34115.28</w:t>
            </w:r>
          </w:p>
        </w:tc>
        <w:tc>
          <w:tcPr>
            <w:tcW w:w="1278" w:type="dxa"/>
            <w:tcBorders>
              <w:top w:val="single" w:color="000000" w:sz="4" w:space="0"/>
              <w:left w:val="single" w:color="000000" w:sz="4" w:space="0"/>
              <w:bottom w:val="single" w:color="000000" w:sz="4" w:space="0"/>
              <w:right w:val="single" w:color="000000" w:sz="4" w:space="0"/>
            </w:tcBorders>
            <w:noWrap/>
            <w:vAlign w:val="center"/>
          </w:tcPr>
          <w:p w14:paraId="0C92808B">
            <w:pPr>
              <w:jc w:val="center"/>
              <w:rPr>
                <w:rFonts w:hint="eastAsia" w:ascii="仿宋" w:hAnsi="仿宋" w:eastAsia="仿宋"/>
                <w:sz w:val="18"/>
                <w:szCs w:val="20"/>
              </w:rPr>
            </w:pPr>
            <w:r>
              <w:rPr>
                <w:rFonts w:hint="eastAsia" w:ascii="仿宋" w:hAnsi="仿宋" w:eastAsia="仿宋"/>
                <w:sz w:val="18"/>
                <w:szCs w:val="20"/>
              </w:rPr>
              <w:t>≤</w:t>
            </w:r>
            <w:r>
              <w:rPr>
                <w:rFonts w:ascii="仿宋" w:hAnsi="仿宋" w:eastAsia="仿宋"/>
                <w:sz w:val="18"/>
                <w:szCs w:val="20"/>
              </w:rPr>
              <w:t>17057.64</w:t>
            </w:r>
          </w:p>
        </w:tc>
        <w:tc>
          <w:tcPr>
            <w:tcW w:w="708" w:type="dxa"/>
            <w:tcBorders>
              <w:top w:val="single" w:color="000000" w:sz="4" w:space="0"/>
              <w:left w:val="single" w:color="000000" w:sz="4" w:space="0"/>
              <w:bottom w:val="single" w:color="000000" w:sz="4" w:space="0"/>
              <w:right w:val="single" w:color="000000" w:sz="4" w:space="0"/>
            </w:tcBorders>
            <w:noWrap/>
            <w:vAlign w:val="center"/>
          </w:tcPr>
          <w:p w14:paraId="6B5A14B5">
            <w:pPr>
              <w:jc w:val="center"/>
              <w:rPr>
                <w:rFonts w:hint="eastAsia" w:ascii="仿宋" w:hAnsi="仿宋" w:eastAsia="仿宋"/>
                <w:sz w:val="18"/>
                <w:szCs w:val="20"/>
              </w:rPr>
            </w:pPr>
            <w:r>
              <w:rPr>
                <w:rFonts w:hint="eastAsia" w:ascii="仿宋" w:hAnsi="仿宋" w:eastAsia="仿宋"/>
                <w:sz w:val="18"/>
                <w:szCs w:val="20"/>
              </w:rPr>
              <w:t>≤0.5</w:t>
            </w:r>
          </w:p>
        </w:tc>
        <w:tc>
          <w:tcPr>
            <w:tcW w:w="851" w:type="dxa"/>
            <w:tcBorders>
              <w:top w:val="single" w:color="000000" w:sz="4" w:space="0"/>
              <w:left w:val="single" w:color="000000" w:sz="4" w:space="0"/>
              <w:bottom w:val="single" w:color="000000" w:sz="4" w:space="0"/>
              <w:right w:val="single" w:color="000000" w:sz="4" w:space="0"/>
            </w:tcBorders>
            <w:noWrap/>
            <w:vAlign w:val="center"/>
          </w:tcPr>
          <w:p w14:paraId="79D95724">
            <w:pPr>
              <w:jc w:val="center"/>
              <w:rPr>
                <w:rFonts w:hint="eastAsia" w:ascii="仿宋" w:hAnsi="仿宋" w:eastAsia="仿宋"/>
                <w:sz w:val="18"/>
                <w:szCs w:val="20"/>
              </w:rPr>
            </w:pPr>
            <w:r>
              <w:rPr>
                <w:rFonts w:hint="eastAsia" w:ascii="仿宋" w:hAnsi="仿宋" w:eastAsia="仿宋"/>
                <w:sz w:val="18"/>
                <w:szCs w:val="20"/>
              </w:rPr>
              <w:t>≤30</w:t>
            </w:r>
          </w:p>
        </w:tc>
        <w:tc>
          <w:tcPr>
            <w:tcW w:w="871" w:type="dxa"/>
            <w:tcBorders>
              <w:top w:val="single" w:color="000000" w:sz="4" w:space="0"/>
              <w:left w:val="single" w:color="000000" w:sz="4" w:space="0"/>
              <w:bottom w:val="single" w:color="000000" w:sz="4" w:space="0"/>
              <w:right w:val="single" w:color="000000" w:sz="4" w:space="0"/>
            </w:tcBorders>
            <w:noWrap/>
            <w:vAlign w:val="center"/>
          </w:tcPr>
          <w:p w14:paraId="21F0F5CB">
            <w:pPr>
              <w:jc w:val="center"/>
              <w:rPr>
                <w:rFonts w:hint="eastAsia" w:ascii="仿宋" w:hAnsi="仿宋" w:eastAsia="仿宋"/>
                <w:sz w:val="18"/>
                <w:szCs w:val="20"/>
              </w:rPr>
            </w:pPr>
            <w:r>
              <w:rPr>
                <w:rFonts w:hint="eastAsia" w:ascii="仿宋" w:hAnsi="仿宋" w:eastAsia="仿宋"/>
                <w:sz w:val="18"/>
                <w:szCs w:val="20"/>
              </w:rPr>
              <w:t>≥10</w:t>
            </w:r>
          </w:p>
        </w:tc>
        <w:tc>
          <w:tcPr>
            <w:tcW w:w="928" w:type="dxa"/>
            <w:tcBorders>
              <w:top w:val="single" w:color="000000" w:sz="4" w:space="0"/>
              <w:left w:val="single" w:color="000000" w:sz="4" w:space="0"/>
              <w:bottom w:val="single" w:color="000000" w:sz="4" w:space="0"/>
              <w:right w:val="single" w:color="000000" w:sz="4" w:space="0"/>
            </w:tcBorders>
            <w:noWrap/>
            <w:vAlign w:val="center"/>
          </w:tcPr>
          <w:p w14:paraId="34122E02">
            <w:pPr>
              <w:jc w:val="center"/>
              <w:rPr>
                <w:rFonts w:hint="eastAsia" w:ascii="仿宋" w:hAnsi="仿宋" w:eastAsia="仿宋"/>
                <w:sz w:val="18"/>
                <w:szCs w:val="20"/>
              </w:rPr>
            </w:pPr>
            <w:r>
              <w:rPr>
                <w:rFonts w:hint="eastAsia" w:ascii="仿宋" w:hAnsi="仿宋" w:eastAsia="仿宋"/>
                <w:sz w:val="18"/>
                <w:szCs w:val="20"/>
              </w:rPr>
              <w:t>≤24</w:t>
            </w:r>
          </w:p>
        </w:tc>
      </w:tr>
      <w:tr w14:paraId="10652442">
        <w:tblPrEx>
          <w:tblCellMar>
            <w:top w:w="0" w:type="dxa"/>
            <w:left w:w="57" w:type="dxa"/>
            <w:bottom w:w="0" w:type="dxa"/>
            <w:right w:w="57" w:type="dxa"/>
          </w:tblCellMar>
        </w:tblPrEx>
        <w:trPr>
          <w:trHeight w:val="229" w:hRule="atLeast"/>
          <w:jc w:val="center"/>
        </w:trPr>
        <w:tc>
          <w:tcPr>
            <w:tcW w:w="1093" w:type="dxa"/>
            <w:tcBorders>
              <w:top w:val="single" w:color="000000" w:sz="4" w:space="0"/>
              <w:left w:val="single" w:color="000000" w:sz="4" w:space="0"/>
              <w:bottom w:val="single" w:color="000000" w:sz="4" w:space="0"/>
              <w:right w:val="single" w:color="000000" w:sz="4" w:space="0"/>
            </w:tcBorders>
            <w:noWrap/>
            <w:vAlign w:val="center"/>
          </w:tcPr>
          <w:p w14:paraId="03FD0A84">
            <w:pPr>
              <w:jc w:val="center"/>
              <w:rPr>
                <w:rFonts w:hint="eastAsia" w:ascii="仿宋" w:hAnsi="仿宋" w:eastAsia="仿宋"/>
                <w:sz w:val="18"/>
                <w:szCs w:val="20"/>
              </w:rPr>
            </w:pPr>
            <w:r>
              <w:rPr>
                <w:rFonts w:hint="eastAsia" w:ascii="仿宋" w:hAnsi="仿宋" w:eastAsia="仿宋"/>
                <w:sz w:val="18"/>
                <w:szCs w:val="20"/>
              </w:rPr>
              <w:t>JL-LYGS-02</w:t>
            </w:r>
          </w:p>
        </w:tc>
        <w:tc>
          <w:tcPr>
            <w:tcW w:w="567" w:type="dxa"/>
            <w:tcBorders>
              <w:top w:val="single" w:color="000000" w:sz="4" w:space="0"/>
              <w:left w:val="single" w:color="000000" w:sz="4" w:space="0"/>
              <w:bottom w:val="single" w:color="000000" w:sz="4" w:space="0"/>
              <w:right w:val="single" w:color="000000" w:sz="4" w:space="0"/>
            </w:tcBorders>
            <w:noWrap/>
            <w:vAlign w:val="center"/>
          </w:tcPr>
          <w:p w14:paraId="1D890A06">
            <w:pPr>
              <w:jc w:val="center"/>
              <w:rPr>
                <w:rFonts w:hint="eastAsia" w:ascii="仿宋" w:hAnsi="仿宋" w:eastAsia="仿宋"/>
                <w:sz w:val="18"/>
                <w:szCs w:val="20"/>
              </w:rPr>
            </w:pPr>
            <w:r>
              <w:rPr>
                <w:rFonts w:hint="eastAsia" w:ascii="仿宋" w:hAnsi="仿宋" w:eastAsia="仿宋"/>
                <w:sz w:val="18"/>
                <w:szCs w:val="20"/>
              </w:rPr>
              <w:t>1208</w:t>
            </w:r>
          </w:p>
        </w:tc>
        <w:tc>
          <w:tcPr>
            <w:tcW w:w="1276" w:type="dxa"/>
            <w:tcBorders>
              <w:top w:val="single" w:color="000000" w:sz="4" w:space="0"/>
              <w:left w:val="single" w:color="000000" w:sz="4" w:space="0"/>
              <w:bottom w:val="single" w:color="000000" w:sz="4" w:space="0"/>
              <w:right w:val="single" w:color="000000" w:sz="4" w:space="0"/>
            </w:tcBorders>
            <w:noWrap/>
            <w:vAlign w:val="center"/>
          </w:tcPr>
          <w:p w14:paraId="2D525821">
            <w:pPr>
              <w:jc w:val="center"/>
              <w:rPr>
                <w:rFonts w:hint="eastAsia" w:ascii="仿宋" w:hAnsi="仿宋" w:eastAsia="仿宋"/>
                <w:sz w:val="18"/>
                <w:szCs w:val="20"/>
              </w:rPr>
            </w:pPr>
            <w:r>
              <w:rPr>
                <w:rFonts w:hint="eastAsia" w:ascii="仿宋" w:hAnsi="仿宋" w:eastAsia="仿宋"/>
                <w:sz w:val="18"/>
                <w:szCs w:val="20"/>
              </w:rPr>
              <w:t>公路用地</w:t>
            </w:r>
          </w:p>
        </w:tc>
        <w:tc>
          <w:tcPr>
            <w:tcW w:w="709" w:type="dxa"/>
            <w:tcBorders>
              <w:top w:val="single" w:color="000000" w:sz="4" w:space="0"/>
              <w:left w:val="single" w:color="000000" w:sz="4" w:space="0"/>
              <w:bottom w:val="single" w:color="000000" w:sz="4" w:space="0"/>
              <w:right w:val="single" w:color="000000" w:sz="4" w:space="0"/>
            </w:tcBorders>
            <w:vAlign w:val="center"/>
          </w:tcPr>
          <w:p w14:paraId="4B0BBC8F">
            <w:pPr>
              <w:jc w:val="center"/>
              <w:rPr>
                <w:rFonts w:hint="eastAsia" w:ascii="仿宋" w:hAnsi="仿宋" w:eastAsia="仿宋"/>
                <w:sz w:val="18"/>
                <w:szCs w:val="20"/>
              </w:rPr>
            </w:pPr>
            <w:r>
              <w:rPr>
                <w:rFonts w:hint="eastAsia" w:ascii="仿宋" w:hAnsi="仿宋" w:eastAsia="仿宋"/>
                <w:sz w:val="18"/>
                <w:szCs w:val="20"/>
              </w:rPr>
              <w:t>-</w:t>
            </w:r>
          </w:p>
        </w:tc>
        <w:tc>
          <w:tcPr>
            <w:tcW w:w="990" w:type="dxa"/>
            <w:tcBorders>
              <w:top w:val="single" w:color="000000" w:sz="4" w:space="0"/>
              <w:left w:val="single" w:color="000000" w:sz="4" w:space="0"/>
              <w:bottom w:val="single" w:color="000000" w:sz="4" w:space="0"/>
              <w:right w:val="single" w:color="000000" w:sz="4" w:space="0"/>
            </w:tcBorders>
            <w:noWrap/>
            <w:vAlign w:val="center"/>
          </w:tcPr>
          <w:p w14:paraId="1C4D9A3C">
            <w:pPr>
              <w:jc w:val="center"/>
              <w:rPr>
                <w:rFonts w:hint="eastAsia" w:ascii="仿宋" w:hAnsi="仿宋" w:eastAsia="仿宋"/>
                <w:sz w:val="18"/>
                <w:szCs w:val="20"/>
              </w:rPr>
            </w:pPr>
            <w:r>
              <w:rPr>
                <w:rFonts w:hint="eastAsia" w:ascii="仿宋" w:hAnsi="仿宋" w:eastAsia="仿宋"/>
                <w:sz w:val="18"/>
                <w:szCs w:val="20"/>
              </w:rPr>
              <w:t>3486.84</w:t>
            </w:r>
          </w:p>
        </w:tc>
        <w:tc>
          <w:tcPr>
            <w:tcW w:w="1278" w:type="dxa"/>
            <w:tcBorders>
              <w:top w:val="single" w:color="000000" w:sz="4" w:space="0"/>
              <w:left w:val="single" w:color="000000" w:sz="4" w:space="0"/>
              <w:bottom w:val="single" w:color="000000" w:sz="4" w:space="0"/>
              <w:right w:val="single" w:color="000000" w:sz="4" w:space="0"/>
            </w:tcBorders>
            <w:noWrap/>
            <w:vAlign w:val="center"/>
          </w:tcPr>
          <w:p w14:paraId="6822B2EE">
            <w:pPr>
              <w:jc w:val="center"/>
              <w:rPr>
                <w:rFonts w:hint="eastAsia" w:ascii="仿宋" w:hAnsi="仿宋" w:eastAsia="仿宋"/>
                <w:sz w:val="18"/>
                <w:szCs w:val="20"/>
              </w:rPr>
            </w:pPr>
            <w:r>
              <w:rPr>
                <w:rFonts w:hint="eastAsia" w:ascii="仿宋" w:hAnsi="仿宋" w:eastAsia="仿宋"/>
                <w:sz w:val="18"/>
                <w:szCs w:val="20"/>
              </w:rPr>
              <w:t>≤</w:t>
            </w:r>
            <w:r>
              <w:rPr>
                <w:rFonts w:ascii="仿宋" w:hAnsi="仿宋" w:eastAsia="仿宋"/>
                <w:sz w:val="18"/>
                <w:szCs w:val="20"/>
              </w:rPr>
              <w:t>1743.42</w:t>
            </w:r>
          </w:p>
        </w:tc>
        <w:tc>
          <w:tcPr>
            <w:tcW w:w="708" w:type="dxa"/>
            <w:tcBorders>
              <w:top w:val="single" w:color="000000" w:sz="4" w:space="0"/>
              <w:left w:val="single" w:color="000000" w:sz="4" w:space="0"/>
              <w:bottom w:val="single" w:color="000000" w:sz="4" w:space="0"/>
              <w:right w:val="single" w:color="000000" w:sz="4" w:space="0"/>
            </w:tcBorders>
            <w:noWrap/>
            <w:vAlign w:val="center"/>
          </w:tcPr>
          <w:p w14:paraId="16374B13">
            <w:pPr>
              <w:jc w:val="center"/>
              <w:rPr>
                <w:rFonts w:hint="eastAsia" w:ascii="仿宋" w:hAnsi="仿宋" w:eastAsia="仿宋"/>
                <w:sz w:val="18"/>
                <w:szCs w:val="20"/>
              </w:rPr>
            </w:pPr>
            <w:r>
              <w:rPr>
                <w:rFonts w:hint="eastAsia" w:ascii="仿宋" w:hAnsi="仿宋" w:eastAsia="仿宋"/>
                <w:sz w:val="18"/>
                <w:szCs w:val="20"/>
              </w:rPr>
              <w:t>≤0.5</w:t>
            </w:r>
          </w:p>
        </w:tc>
        <w:tc>
          <w:tcPr>
            <w:tcW w:w="851" w:type="dxa"/>
            <w:tcBorders>
              <w:top w:val="single" w:color="000000" w:sz="4" w:space="0"/>
              <w:left w:val="single" w:color="000000" w:sz="4" w:space="0"/>
              <w:bottom w:val="single" w:color="000000" w:sz="4" w:space="0"/>
              <w:right w:val="single" w:color="000000" w:sz="4" w:space="0"/>
            </w:tcBorders>
            <w:noWrap/>
            <w:vAlign w:val="center"/>
          </w:tcPr>
          <w:p w14:paraId="6247DFFB">
            <w:pPr>
              <w:jc w:val="center"/>
              <w:rPr>
                <w:rFonts w:hint="eastAsia" w:ascii="仿宋" w:hAnsi="仿宋" w:eastAsia="仿宋"/>
                <w:sz w:val="18"/>
                <w:szCs w:val="20"/>
              </w:rPr>
            </w:pPr>
            <w:r>
              <w:rPr>
                <w:rFonts w:hint="eastAsia" w:ascii="仿宋" w:hAnsi="仿宋" w:eastAsia="仿宋"/>
                <w:sz w:val="18"/>
                <w:szCs w:val="20"/>
              </w:rPr>
              <w:t>≤30</w:t>
            </w:r>
          </w:p>
        </w:tc>
        <w:tc>
          <w:tcPr>
            <w:tcW w:w="871" w:type="dxa"/>
            <w:tcBorders>
              <w:top w:val="single" w:color="000000" w:sz="4" w:space="0"/>
              <w:left w:val="single" w:color="000000" w:sz="4" w:space="0"/>
              <w:bottom w:val="single" w:color="000000" w:sz="4" w:space="0"/>
              <w:right w:val="single" w:color="000000" w:sz="4" w:space="0"/>
            </w:tcBorders>
            <w:noWrap/>
            <w:vAlign w:val="center"/>
          </w:tcPr>
          <w:p w14:paraId="7A689658">
            <w:pPr>
              <w:jc w:val="center"/>
              <w:rPr>
                <w:rFonts w:hint="eastAsia" w:ascii="仿宋" w:hAnsi="仿宋" w:eastAsia="仿宋"/>
                <w:sz w:val="18"/>
                <w:szCs w:val="20"/>
              </w:rPr>
            </w:pPr>
            <w:r>
              <w:rPr>
                <w:rFonts w:hint="eastAsia" w:ascii="仿宋" w:hAnsi="仿宋" w:eastAsia="仿宋"/>
                <w:sz w:val="18"/>
                <w:szCs w:val="20"/>
              </w:rPr>
              <w:t>≥10</w:t>
            </w:r>
          </w:p>
        </w:tc>
        <w:tc>
          <w:tcPr>
            <w:tcW w:w="928" w:type="dxa"/>
            <w:tcBorders>
              <w:top w:val="single" w:color="000000" w:sz="4" w:space="0"/>
              <w:left w:val="single" w:color="000000" w:sz="4" w:space="0"/>
              <w:bottom w:val="single" w:color="000000" w:sz="4" w:space="0"/>
              <w:right w:val="single" w:color="000000" w:sz="4" w:space="0"/>
            </w:tcBorders>
            <w:noWrap/>
            <w:vAlign w:val="center"/>
          </w:tcPr>
          <w:p w14:paraId="195C98F8">
            <w:pPr>
              <w:jc w:val="center"/>
              <w:rPr>
                <w:rFonts w:hint="eastAsia" w:ascii="仿宋" w:hAnsi="仿宋" w:eastAsia="仿宋"/>
                <w:sz w:val="18"/>
                <w:szCs w:val="20"/>
              </w:rPr>
            </w:pPr>
            <w:r>
              <w:rPr>
                <w:rFonts w:hint="eastAsia" w:ascii="仿宋" w:hAnsi="仿宋" w:eastAsia="仿宋"/>
                <w:sz w:val="18"/>
                <w:szCs w:val="20"/>
              </w:rPr>
              <w:t>≤24</w:t>
            </w:r>
          </w:p>
        </w:tc>
      </w:tr>
    </w:tbl>
    <w:p w14:paraId="132CBA5E">
      <w:pPr>
        <w:rPr>
          <w:rFonts w:hint="eastAsia" w:ascii="仿宋" w:hAnsi="仿宋" w:eastAsia="仿宋" w:cs="仿宋"/>
          <w:sz w:val="24"/>
          <w:szCs w:val="28"/>
        </w:rPr>
      </w:pPr>
    </w:p>
    <w:p w14:paraId="35F65914">
      <w:pPr>
        <w:outlineLvl w:val="0"/>
        <w:rPr>
          <w:rFonts w:hint="eastAsia" w:ascii="仿宋" w:hAnsi="仿宋" w:eastAsia="仿宋" w:cs="仿宋"/>
          <w:b/>
          <w:sz w:val="32"/>
          <w:szCs w:val="28"/>
        </w:rPr>
      </w:pPr>
      <w:r>
        <w:rPr>
          <w:rFonts w:hint="eastAsia" w:ascii="仿宋" w:hAnsi="仿宋" w:eastAsia="仿宋" w:cs="仿宋"/>
          <w:b/>
          <w:sz w:val="32"/>
          <w:szCs w:val="28"/>
        </w:rPr>
        <w:t>五、公示意见反馈方式</w:t>
      </w:r>
    </w:p>
    <w:p w14:paraId="46C41F32">
      <w:pPr>
        <w:ind w:firstLine="560"/>
        <w:rPr>
          <w:rFonts w:hint="eastAsia" w:ascii="仿宋" w:hAnsi="仿宋" w:eastAsia="仿宋" w:cs="仿宋"/>
          <w:sz w:val="28"/>
          <w:szCs w:val="28"/>
        </w:rPr>
      </w:pPr>
      <w:r>
        <w:rPr>
          <w:rFonts w:hint="eastAsia" w:ascii="仿宋" w:hAnsi="仿宋" w:eastAsia="仿宋" w:cs="仿宋"/>
          <w:sz w:val="28"/>
          <w:szCs w:val="28"/>
        </w:rPr>
        <w:t>公示期间，广大市民可通过以下方式参与并反馈意见：</w:t>
      </w:r>
    </w:p>
    <w:p w14:paraId="6CED8D37">
      <w:pPr>
        <w:ind w:firstLine="560"/>
        <w:rPr>
          <w:rFonts w:hint="eastAsia" w:ascii="仿宋" w:hAnsi="仿宋" w:eastAsia="仿宋" w:cs="仿宋"/>
          <w:sz w:val="28"/>
          <w:szCs w:val="28"/>
        </w:rPr>
      </w:pPr>
      <w:r>
        <w:rPr>
          <w:rFonts w:hint="eastAsia" w:ascii="仿宋" w:hAnsi="仿宋" w:eastAsia="仿宋" w:cs="仿宋"/>
          <w:sz w:val="28"/>
          <w:szCs w:val="28"/>
        </w:rPr>
        <w:t>公示受理部门：英德市九龙镇人民政府</w:t>
      </w:r>
    </w:p>
    <w:p w14:paraId="704F5ED4">
      <w:pPr>
        <w:ind w:firstLine="560"/>
        <w:rPr>
          <w:rFonts w:hint="eastAsia" w:ascii="仿宋" w:hAnsi="仿宋" w:eastAsia="仿宋" w:cs="仿宋"/>
          <w:sz w:val="28"/>
          <w:szCs w:val="28"/>
        </w:rPr>
      </w:pPr>
      <w:r>
        <w:rPr>
          <w:rFonts w:hint="eastAsia" w:ascii="仿宋" w:hAnsi="仿宋" w:eastAsia="仿宋" w:cs="仿宋"/>
          <w:sz w:val="28"/>
          <w:szCs w:val="28"/>
        </w:rPr>
        <w:t>联系电话：</w:t>
      </w:r>
      <w:r>
        <w:rPr>
          <w:rFonts w:hint="eastAsia" w:ascii="仿宋" w:hAnsi="仿宋" w:eastAsia="仿宋" w:cs="仿宋"/>
          <w:sz w:val="28"/>
          <w:szCs w:val="28"/>
          <w:lang w:val="en-US" w:eastAsia="zh-CN"/>
        </w:rPr>
        <w:t>0763—</w:t>
      </w:r>
      <w:r>
        <w:rPr>
          <w:rFonts w:hint="eastAsia" w:ascii="仿宋" w:hAnsi="仿宋" w:eastAsia="仿宋" w:cs="仿宋"/>
          <w:sz w:val="28"/>
          <w:szCs w:val="28"/>
        </w:rPr>
        <w:t>2751239</w:t>
      </w:r>
    </w:p>
    <w:p w14:paraId="2FF5E1EE">
      <w:pPr>
        <w:ind w:firstLine="560"/>
        <w:rPr>
          <w:rFonts w:hint="eastAsia" w:ascii="仿宋" w:hAnsi="仿宋" w:eastAsia="仿宋" w:cs="仿宋"/>
          <w:sz w:val="28"/>
          <w:szCs w:val="28"/>
        </w:rPr>
      </w:pPr>
      <w:r>
        <w:rPr>
          <w:rFonts w:hint="eastAsia" w:ascii="仿宋" w:hAnsi="仿宋" w:eastAsia="仿宋" w:cs="仿宋"/>
          <w:sz w:val="28"/>
          <w:szCs w:val="28"/>
        </w:rPr>
        <w:t>通信地址：</w:t>
      </w:r>
      <w:r>
        <w:rPr>
          <w:rFonts w:hint="eastAsia" w:ascii="仿宋" w:hAnsi="仿宋" w:eastAsia="仿宋" w:cs="仿宋"/>
          <w:sz w:val="28"/>
          <w:szCs w:val="28"/>
          <w:lang w:val="en-US" w:eastAsia="zh-CN"/>
        </w:rPr>
        <w:t>九龙镇人民政府</w:t>
      </w:r>
      <w:r>
        <w:rPr>
          <w:rFonts w:hint="eastAsia" w:ascii="仿宋" w:hAnsi="仿宋" w:eastAsia="仿宋" w:cs="仿宋"/>
          <w:sz w:val="28"/>
          <w:szCs w:val="28"/>
        </w:rPr>
        <w:t>[来信请在信封注明:《英德市九龙镇汕昆高速九龙服务区地块控制性详细规划》草案公示反馈意见]</w:t>
      </w:r>
    </w:p>
    <w:p w14:paraId="06E92521">
      <w:pPr>
        <w:ind w:firstLine="560"/>
        <w:rPr>
          <w:rFonts w:hint="eastAsia" w:ascii="仿宋" w:hAnsi="仿宋" w:eastAsia="仿宋" w:cs="仿宋"/>
          <w:sz w:val="28"/>
          <w:szCs w:val="28"/>
        </w:rPr>
      </w:pPr>
      <w:r>
        <w:rPr>
          <w:rFonts w:hint="eastAsia" w:ascii="仿宋" w:hAnsi="仿宋" w:eastAsia="仿宋" w:cs="仿宋"/>
          <w:sz w:val="28"/>
          <w:szCs w:val="28"/>
        </w:rPr>
        <w:t>邮政编码: 513029</w:t>
      </w:r>
    </w:p>
    <w:p w14:paraId="3A362471">
      <w:pPr>
        <w:ind w:firstLine="560"/>
        <w:rPr>
          <w:rFonts w:hint="eastAsia" w:ascii="仿宋" w:hAnsi="仿宋" w:eastAsia="仿宋" w:cs="仿宋"/>
          <w:sz w:val="28"/>
          <w:szCs w:val="28"/>
        </w:rPr>
      </w:pPr>
      <w:r>
        <w:rPr>
          <w:rFonts w:hint="eastAsia" w:ascii="仿宋" w:hAnsi="仿宋" w:eastAsia="仿宋" w:cs="仿宋"/>
          <w:sz w:val="28"/>
          <w:szCs w:val="28"/>
        </w:rPr>
        <w:t>公示地点：英德市人民政府网站：http://www.yingde.gov.cn/</w:t>
      </w:r>
    </w:p>
    <w:p w14:paraId="4A20DDDD">
      <w:pPr>
        <w:ind w:firstLine="560"/>
        <w:rPr>
          <w:rFonts w:hint="eastAsia" w:ascii="仿宋" w:hAnsi="仿宋" w:eastAsia="仿宋" w:cs="仿宋"/>
          <w:sz w:val="28"/>
          <w:szCs w:val="28"/>
        </w:rPr>
      </w:pPr>
      <w:r>
        <w:rPr>
          <w:rFonts w:hint="eastAsia" w:ascii="仿宋" w:hAnsi="仿宋" w:eastAsia="仿宋" w:cs="仿宋"/>
          <w:sz w:val="28"/>
          <w:szCs w:val="28"/>
        </w:rPr>
        <w:t>欢迎社会各界对本规划方案提出宝贵意见，并请留下相应的联系方式。感谢您对英德市九龙镇汕昆高速九龙服务区地块控制性详细规划工作的参与和支持！</w:t>
      </w:r>
    </w:p>
    <w:p w14:paraId="69EC46D1">
      <w:pPr>
        <w:ind w:firstLine="560"/>
        <w:rPr>
          <w:rFonts w:hint="eastAsia" w:ascii="仿宋" w:hAnsi="仿宋" w:eastAsia="仿宋" w:cs="仿宋"/>
          <w:sz w:val="28"/>
          <w:szCs w:val="28"/>
        </w:rPr>
      </w:pPr>
    </w:p>
    <w:p w14:paraId="2865B078">
      <w:pPr>
        <w:ind w:firstLine="5493" w:firstLineChars="1962"/>
        <w:rPr>
          <w:rFonts w:hint="eastAsia" w:ascii="仿宋" w:hAnsi="仿宋" w:eastAsia="仿宋" w:cs="仿宋"/>
          <w:sz w:val="28"/>
          <w:szCs w:val="28"/>
        </w:rPr>
      </w:pPr>
      <w:r>
        <w:rPr>
          <w:rFonts w:hint="eastAsia" w:ascii="仿宋" w:hAnsi="仿宋" w:eastAsia="仿宋" w:cs="仿宋"/>
          <w:sz w:val="28"/>
          <w:szCs w:val="28"/>
        </w:rPr>
        <w:t>英德市九龙镇人民政府</w:t>
      </w:r>
    </w:p>
    <w:p w14:paraId="602FBEB0">
      <w:pPr>
        <w:ind w:firstLine="6053" w:firstLineChars="2162"/>
        <w:rPr>
          <w:rFonts w:hint="eastAsia" w:ascii="仿宋" w:hAnsi="仿宋" w:eastAsia="仿宋" w:cs="仿宋"/>
          <w:sz w:val="28"/>
          <w:szCs w:val="28"/>
        </w:rPr>
      </w:pPr>
      <w:r>
        <w:rPr>
          <w:rFonts w:hint="eastAsia" w:ascii="仿宋" w:hAnsi="仿宋" w:eastAsia="仿宋" w:cs="仿宋"/>
          <w:sz w:val="28"/>
          <w:szCs w:val="28"/>
        </w:rPr>
        <w:t>2025年</w:t>
      </w:r>
      <w:r>
        <w:rPr>
          <w:rFonts w:hint="eastAsia" w:ascii="仿宋" w:hAnsi="仿宋" w:eastAsia="仿宋" w:cs="仿宋"/>
          <w:sz w:val="28"/>
          <w:szCs w:val="28"/>
          <w:lang w:val="en-US" w:eastAsia="zh-CN"/>
        </w:rPr>
        <w:t>9</w:t>
      </w:r>
      <w:r>
        <w:rPr>
          <w:rFonts w:hint="eastAsia" w:ascii="仿宋" w:hAnsi="仿宋" w:eastAsia="仿宋" w:cs="仿宋"/>
          <w:sz w:val="28"/>
          <w:szCs w:val="28"/>
        </w:rPr>
        <w:t>月</w:t>
      </w:r>
      <w:r>
        <w:rPr>
          <w:rFonts w:hint="eastAsia" w:ascii="仿宋" w:hAnsi="仿宋" w:eastAsia="仿宋" w:cs="仿宋"/>
          <w:sz w:val="28"/>
          <w:szCs w:val="28"/>
          <w:lang w:val="en-US" w:eastAsia="zh-CN"/>
        </w:rPr>
        <w:t>16</w:t>
      </w:r>
      <w:bookmarkStart w:id="0" w:name="_GoBack"/>
      <w:bookmarkEnd w:id="0"/>
      <w:r>
        <w:rPr>
          <w:rFonts w:hint="eastAsia" w:ascii="仿宋" w:hAnsi="仿宋" w:eastAsia="仿宋" w:cs="仿宋"/>
          <w:sz w:val="28"/>
          <w:szCs w:val="28"/>
        </w:rPr>
        <w:t>日</w:t>
      </w:r>
    </w:p>
    <w:sectPr>
      <w:pgSz w:w="11906" w:h="16838"/>
      <w:pgMar w:top="1440" w:right="1134" w:bottom="1440" w:left="1134"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方正小标宋_GBK">
    <w:panose1 w:val="03000509000000000000"/>
    <w:charset w:val="86"/>
    <w:family w:val="script"/>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noPunctuationKerning w:val="1"/>
  <w:characterSpacingControl w:val="compressPunctuation"/>
  <w:doNotValidateAgainstSchema/>
  <w:doNotDemarcateInvalidXml/>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BkYzQ0YTI1MDBmNTI1OTQ4ODZhMjdiMGY0NDViN2IifQ=="/>
  </w:docVars>
  <w:rsids>
    <w:rsidRoot w:val="00172A27"/>
    <w:rsid w:val="000103A4"/>
    <w:rsid w:val="00020640"/>
    <w:rsid w:val="00021339"/>
    <w:rsid w:val="00021C3E"/>
    <w:rsid w:val="00037EF6"/>
    <w:rsid w:val="00050B44"/>
    <w:rsid w:val="000711D2"/>
    <w:rsid w:val="00072F97"/>
    <w:rsid w:val="000736F0"/>
    <w:rsid w:val="00083B4C"/>
    <w:rsid w:val="00092B91"/>
    <w:rsid w:val="000A248E"/>
    <w:rsid w:val="000A3D64"/>
    <w:rsid w:val="000A4E64"/>
    <w:rsid w:val="000B2C2C"/>
    <w:rsid w:val="000C1151"/>
    <w:rsid w:val="000D1B1A"/>
    <w:rsid w:val="000D4CD9"/>
    <w:rsid w:val="000F3748"/>
    <w:rsid w:val="000F5247"/>
    <w:rsid w:val="00100AAC"/>
    <w:rsid w:val="001219F1"/>
    <w:rsid w:val="001319C8"/>
    <w:rsid w:val="00131A72"/>
    <w:rsid w:val="0013738E"/>
    <w:rsid w:val="00144E0B"/>
    <w:rsid w:val="00146B56"/>
    <w:rsid w:val="00150662"/>
    <w:rsid w:val="001565FF"/>
    <w:rsid w:val="001678CB"/>
    <w:rsid w:val="00172A27"/>
    <w:rsid w:val="00180B11"/>
    <w:rsid w:val="00182B9E"/>
    <w:rsid w:val="00186C17"/>
    <w:rsid w:val="00192A28"/>
    <w:rsid w:val="00194E7B"/>
    <w:rsid w:val="001A436D"/>
    <w:rsid w:val="001B61FD"/>
    <w:rsid w:val="001B71CD"/>
    <w:rsid w:val="001C44C1"/>
    <w:rsid w:val="001D1436"/>
    <w:rsid w:val="001E2AF9"/>
    <w:rsid w:val="001E536B"/>
    <w:rsid w:val="001F5B87"/>
    <w:rsid w:val="0020456F"/>
    <w:rsid w:val="002062E8"/>
    <w:rsid w:val="00237ADD"/>
    <w:rsid w:val="00253609"/>
    <w:rsid w:val="00267771"/>
    <w:rsid w:val="00276057"/>
    <w:rsid w:val="0028189E"/>
    <w:rsid w:val="002A024D"/>
    <w:rsid w:val="002A0E7C"/>
    <w:rsid w:val="002A279B"/>
    <w:rsid w:val="002B4DC4"/>
    <w:rsid w:val="002B7581"/>
    <w:rsid w:val="002C0BF7"/>
    <w:rsid w:val="002C2521"/>
    <w:rsid w:val="002D1CD7"/>
    <w:rsid w:val="002D2AEA"/>
    <w:rsid w:val="002D2C39"/>
    <w:rsid w:val="002D719B"/>
    <w:rsid w:val="003061A1"/>
    <w:rsid w:val="00321085"/>
    <w:rsid w:val="003310B5"/>
    <w:rsid w:val="00342E93"/>
    <w:rsid w:val="00344B9A"/>
    <w:rsid w:val="0035241D"/>
    <w:rsid w:val="00352E1E"/>
    <w:rsid w:val="00360C5B"/>
    <w:rsid w:val="00362228"/>
    <w:rsid w:val="003641EC"/>
    <w:rsid w:val="003760C1"/>
    <w:rsid w:val="00376E38"/>
    <w:rsid w:val="003A3753"/>
    <w:rsid w:val="003E347C"/>
    <w:rsid w:val="0040285E"/>
    <w:rsid w:val="0041118A"/>
    <w:rsid w:val="004147A5"/>
    <w:rsid w:val="00432A7F"/>
    <w:rsid w:val="0043350A"/>
    <w:rsid w:val="00433A08"/>
    <w:rsid w:val="00435126"/>
    <w:rsid w:val="00435C93"/>
    <w:rsid w:val="004420E3"/>
    <w:rsid w:val="004569D1"/>
    <w:rsid w:val="00457F28"/>
    <w:rsid w:val="00461053"/>
    <w:rsid w:val="004734B7"/>
    <w:rsid w:val="00473B4A"/>
    <w:rsid w:val="004A7DF0"/>
    <w:rsid w:val="004B133E"/>
    <w:rsid w:val="004C1EF4"/>
    <w:rsid w:val="004D4575"/>
    <w:rsid w:val="004E5ED3"/>
    <w:rsid w:val="004F2373"/>
    <w:rsid w:val="004F54D6"/>
    <w:rsid w:val="004F6AB2"/>
    <w:rsid w:val="004F6FAD"/>
    <w:rsid w:val="00504099"/>
    <w:rsid w:val="005064CE"/>
    <w:rsid w:val="00514B0A"/>
    <w:rsid w:val="00530F09"/>
    <w:rsid w:val="00543B1A"/>
    <w:rsid w:val="005565A9"/>
    <w:rsid w:val="00582BE5"/>
    <w:rsid w:val="00582E81"/>
    <w:rsid w:val="005855D7"/>
    <w:rsid w:val="0058586E"/>
    <w:rsid w:val="00595063"/>
    <w:rsid w:val="005B62D4"/>
    <w:rsid w:val="005E1C11"/>
    <w:rsid w:val="005F773C"/>
    <w:rsid w:val="0062401B"/>
    <w:rsid w:val="00643168"/>
    <w:rsid w:val="00655373"/>
    <w:rsid w:val="0066388D"/>
    <w:rsid w:val="006833AA"/>
    <w:rsid w:val="006837E9"/>
    <w:rsid w:val="0068675A"/>
    <w:rsid w:val="00690166"/>
    <w:rsid w:val="006D35E8"/>
    <w:rsid w:val="006E21EC"/>
    <w:rsid w:val="006E5BAF"/>
    <w:rsid w:val="006F16DE"/>
    <w:rsid w:val="00711EC1"/>
    <w:rsid w:val="00712753"/>
    <w:rsid w:val="007144B5"/>
    <w:rsid w:val="00714531"/>
    <w:rsid w:val="00717784"/>
    <w:rsid w:val="007255BF"/>
    <w:rsid w:val="0072614D"/>
    <w:rsid w:val="007449EC"/>
    <w:rsid w:val="00753494"/>
    <w:rsid w:val="00754032"/>
    <w:rsid w:val="00773BF0"/>
    <w:rsid w:val="0079408F"/>
    <w:rsid w:val="007A0E07"/>
    <w:rsid w:val="007B1B0C"/>
    <w:rsid w:val="007C392F"/>
    <w:rsid w:val="007E3586"/>
    <w:rsid w:val="007F375C"/>
    <w:rsid w:val="008178CA"/>
    <w:rsid w:val="00830339"/>
    <w:rsid w:val="008303D9"/>
    <w:rsid w:val="00843402"/>
    <w:rsid w:val="00844DCC"/>
    <w:rsid w:val="008468DD"/>
    <w:rsid w:val="00852169"/>
    <w:rsid w:val="008701F2"/>
    <w:rsid w:val="00886383"/>
    <w:rsid w:val="008A5174"/>
    <w:rsid w:val="008B6324"/>
    <w:rsid w:val="008D1BBE"/>
    <w:rsid w:val="008D3182"/>
    <w:rsid w:val="008E61FA"/>
    <w:rsid w:val="00903B1A"/>
    <w:rsid w:val="00903C07"/>
    <w:rsid w:val="009314CB"/>
    <w:rsid w:val="00932876"/>
    <w:rsid w:val="009366AB"/>
    <w:rsid w:val="00936E44"/>
    <w:rsid w:val="009434CB"/>
    <w:rsid w:val="00943B7A"/>
    <w:rsid w:val="00946833"/>
    <w:rsid w:val="00960645"/>
    <w:rsid w:val="00967F7A"/>
    <w:rsid w:val="00976245"/>
    <w:rsid w:val="00987FF1"/>
    <w:rsid w:val="009A21D6"/>
    <w:rsid w:val="009B6B04"/>
    <w:rsid w:val="009B7073"/>
    <w:rsid w:val="009C48DD"/>
    <w:rsid w:val="009C5C17"/>
    <w:rsid w:val="009C733B"/>
    <w:rsid w:val="009D1007"/>
    <w:rsid w:val="009D232C"/>
    <w:rsid w:val="009D32E7"/>
    <w:rsid w:val="009D6230"/>
    <w:rsid w:val="009E0555"/>
    <w:rsid w:val="00A116C7"/>
    <w:rsid w:val="00A24FC4"/>
    <w:rsid w:val="00A35FC0"/>
    <w:rsid w:val="00A43B1E"/>
    <w:rsid w:val="00A45A40"/>
    <w:rsid w:val="00A6724D"/>
    <w:rsid w:val="00AA3B40"/>
    <w:rsid w:val="00AA71ED"/>
    <w:rsid w:val="00AC659E"/>
    <w:rsid w:val="00AD4649"/>
    <w:rsid w:val="00AE2D50"/>
    <w:rsid w:val="00AF4E91"/>
    <w:rsid w:val="00B0469B"/>
    <w:rsid w:val="00B10E1A"/>
    <w:rsid w:val="00B11C4C"/>
    <w:rsid w:val="00B12C89"/>
    <w:rsid w:val="00B158AF"/>
    <w:rsid w:val="00B209BA"/>
    <w:rsid w:val="00B213E3"/>
    <w:rsid w:val="00B30977"/>
    <w:rsid w:val="00B32D4D"/>
    <w:rsid w:val="00B36081"/>
    <w:rsid w:val="00B81409"/>
    <w:rsid w:val="00B92CEF"/>
    <w:rsid w:val="00B93EE2"/>
    <w:rsid w:val="00BA6E94"/>
    <w:rsid w:val="00BB313E"/>
    <w:rsid w:val="00BB31C1"/>
    <w:rsid w:val="00BC1EAA"/>
    <w:rsid w:val="00BD1E58"/>
    <w:rsid w:val="00BD2FFB"/>
    <w:rsid w:val="00BD70FC"/>
    <w:rsid w:val="00BE054D"/>
    <w:rsid w:val="00BE7211"/>
    <w:rsid w:val="00BF7EF7"/>
    <w:rsid w:val="00C109A0"/>
    <w:rsid w:val="00C12B51"/>
    <w:rsid w:val="00C1533A"/>
    <w:rsid w:val="00C15B12"/>
    <w:rsid w:val="00C22FA8"/>
    <w:rsid w:val="00C46F9C"/>
    <w:rsid w:val="00C478B0"/>
    <w:rsid w:val="00C56E40"/>
    <w:rsid w:val="00C75E78"/>
    <w:rsid w:val="00C80E76"/>
    <w:rsid w:val="00C83C35"/>
    <w:rsid w:val="00C858A5"/>
    <w:rsid w:val="00CA0F96"/>
    <w:rsid w:val="00CB2428"/>
    <w:rsid w:val="00CB44DF"/>
    <w:rsid w:val="00CC7FA0"/>
    <w:rsid w:val="00CF0168"/>
    <w:rsid w:val="00CF63F8"/>
    <w:rsid w:val="00CF7891"/>
    <w:rsid w:val="00D00333"/>
    <w:rsid w:val="00D0421D"/>
    <w:rsid w:val="00D14C01"/>
    <w:rsid w:val="00D2028C"/>
    <w:rsid w:val="00D3746E"/>
    <w:rsid w:val="00D42D23"/>
    <w:rsid w:val="00D4529A"/>
    <w:rsid w:val="00D5259E"/>
    <w:rsid w:val="00D52866"/>
    <w:rsid w:val="00D55816"/>
    <w:rsid w:val="00D675BD"/>
    <w:rsid w:val="00D876C1"/>
    <w:rsid w:val="00DA0AF4"/>
    <w:rsid w:val="00DA1B4E"/>
    <w:rsid w:val="00DC352B"/>
    <w:rsid w:val="00DC5962"/>
    <w:rsid w:val="00DC6D27"/>
    <w:rsid w:val="00DC747A"/>
    <w:rsid w:val="00DE463F"/>
    <w:rsid w:val="00DF43F2"/>
    <w:rsid w:val="00E11A36"/>
    <w:rsid w:val="00E17953"/>
    <w:rsid w:val="00E551D3"/>
    <w:rsid w:val="00E65069"/>
    <w:rsid w:val="00E65A42"/>
    <w:rsid w:val="00E757EB"/>
    <w:rsid w:val="00E75B90"/>
    <w:rsid w:val="00E81182"/>
    <w:rsid w:val="00E855A4"/>
    <w:rsid w:val="00E974EC"/>
    <w:rsid w:val="00EB5B6D"/>
    <w:rsid w:val="00ED2B68"/>
    <w:rsid w:val="00ED5957"/>
    <w:rsid w:val="00EE5FC4"/>
    <w:rsid w:val="00F077C1"/>
    <w:rsid w:val="00F221BC"/>
    <w:rsid w:val="00F312E1"/>
    <w:rsid w:val="00F363FB"/>
    <w:rsid w:val="00F5336C"/>
    <w:rsid w:val="00F65FAF"/>
    <w:rsid w:val="00F70D9D"/>
    <w:rsid w:val="00F9046D"/>
    <w:rsid w:val="00F90BF3"/>
    <w:rsid w:val="00F92DC4"/>
    <w:rsid w:val="00F94EB4"/>
    <w:rsid w:val="00FA2081"/>
    <w:rsid w:val="00FA3298"/>
    <w:rsid w:val="00FA7CC6"/>
    <w:rsid w:val="00FC6C86"/>
    <w:rsid w:val="00FD6207"/>
    <w:rsid w:val="00FE236B"/>
    <w:rsid w:val="00FF164A"/>
    <w:rsid w:val="00FF311E"/>
    <w:rsid w:val="03946588"/>
    <w:rsid w:val="08EE7A25"/>
    <w:rsid w:val="0D821F0F"/>
    <w:rsid w:val="0F044B67"/>
    <w:rsid w:val="0FB104C7"/>
    <w:rsid w:val="13F01064"/>
    <w:rsid w:val="178A7208"/>
    <w:rsid w:val="18A443F3"/>
    <w:rsid w:val="1A744947"/>
    <w:rsid w:val="1D733C0C"/>
    <w:rsid w:val="1ED95601"/>
    <w:rsid w:val="1FA844CC"/>
    <w:rsid w:val="21C47776"/>
    <w:rsid w:val="23DC005E"/>
    <w:rsid w:val="2C4A2FCC"/>
    <w:rsid w:val="37723DC7"/>
    <w:rsid w:val="3C437D5D"/>
    <w:rsid w:val="3E356581"/>
    <w:rsid w:val="3FD06715"/>
    <w:rsid w:val="469243FA"/>
    <w:rsid w:val="4E036A8C"/>
    <w:rsid w:val="54316A5E"/>
    <w:rsid w:val="5A4C729F"/>
    <w:rsid w:val="62856942"/>
    <w:rsid w:val="6FC32B1E"/>
    <w:rsid w:val="710A129A"/>
    <w:rsid w:val="726760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efaultImageDpi w14:val="32767"/>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20"/>
    <w:semiHidden/>
    <w:unhideWhenUsed/>
    <w:qFormat/>
    <w:uiPriority w:val="99"/>
    <w:rPr>
      <w:sz w:val="18"/>
      <w:szCs w:val="18"/>
    </w:rPr>
  </w:style>
  <w:style w:type="paragraph" w:styleId="3">
    <w:name w:val="footer"/>
    <w:basedOn w:val="1"/>
    <w:link w:val="11"/>
    <w:qFormat/>
    <w:uiPriority w:val="0"/>
    <w:pPr>
      <w:tabs>
        <w:tab w:val="center" w:pos="4153"/>
        <w:tab w:val="right" w:pos="8306"/>
      </w:tabs>
      <w:snapToGrid w:val="0"/>
      <w:jc w:val="left"/>
    </w:pPr>
    <w:rPr>
      <w:sz w:val="18"/>
      <w:szCs w:val="18"/>
    </w:rPr>
  </w:style>
  <w:style w:type="paragraph" w:styleId="4">
    <w:name w:val="header"/>
    <w:basedOn w:val="1"/>
    <w:link w:val="12"/>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pPr>
      <w:spacing w:beforeAutospacing="1" w:afterAutospacing="1"/>
      <w:jc w:val="left"/>
    </w:pPr>
    <w:rPr>
      <w:kern w:val="0"/>
      <w:sz w:val="24"/>
      <w:szCs w:val="24"/>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Emphasis"/>
    <w:basedOn w:val="8"/>
    <w:qFormat/>
    <w:uiPriority w:val="20"/>
    <w:rPr>
      <w:i/>
    </w:rPr>
  </w:style>
  <w:style w:type="character" w:styleId="10">
    <w:name w:val="Hyperlink"/>
    <w:qFormat/>
    <w:uiPriority w:val="0"/>
    <w:rPr>
      <w:color w:val="0563C1"/>
      <w:u w:val="single"/>
    </w:rPr>
  </w:style>
  <w:style w:type="character" w:customStyle="1" w:styleId="11">
    <w:name w:val="页脚 字符"/>
    <w:link w:val="3"/>
    <w:qFormat/>
    <w:uiPriority w:val="0"/>
    <w:rPr>
      <w:sz w:val="18"/>
      <w:szCs w:val="18"/>
    </w:rPr>
  </w:style>
  <w:style w:type="character" w:customStyle="1" w:styleId="12">
    <w:name w:val="页眉 字符"/>
    <w:link w:val="4"/>
    <w:qFormat/>
    <w:uiPriority w:val="0"/>
    <w:rPr>
      <w:sz w:val="18"/>
      <w:szCs w:val="18"/>
    </w:rPr>
  </w:style>
  <w:style w:type="character" w:customStyle="1" w:styleId="13">
    <w:name w:val="未处理的提及1"/>
    <w:qFormat/>
    <w:uiPriority w:val="0"/>
    <w:rPr>
      <w:color w:val="605E5C"/>
      <w:shd w:val="clear" w:color="auto" w:fill="E1DFDD"/>
    </w:rPr>
  </w:style>
  <w:style w:type="paragraph" w:customStyle="1" w:styleId="14">
    <w:name w:val="列出段落1"/>
    <w:basedOn w:val="1"/>
    <w:qFormat/>
    <w:uiPriority w:val="0"/>
    <w:pPr>
      <w:ind w:firstLine="420" w:firstLineChars="200"/>
    </w:pPr>
  </w:style>
  <w:style w:type="paragraph" w:customStyle="1" w:styleId="15">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6">
    <w:name w:val="BlockQuote"/>
    <w:basedOn w:val="1"/>
    <w:qFormat/>
    <w:uiPriority w:val="0"/>
    <w:pPr>
      <w:spacing w:after="120"/>
      <w:ind w:left="1440" w:leftChars="700" w:right="1440" w:rightChars="700"/>
    </w:pPr>
    <w:rPr>
      <w:szCs w:val="24"/>
    </w:rPr>
  </w:style>
  <w:style w:type="paragraph" w:customStyle="1" w:styleId="17">
    <w:name w:val="样式1"/>
    <w:basedOn w:val="1"/>
    <w:qFormat/>
    <w:uiPriority w:val="0"/>
    <w:rPr>
      <w:szCs w:val="24"/>
    </w:rPr>
  </w:style>
  <w:style w:type="paragraph" w:customStyle="1" w:styleId="18">
    <w:name w:val="正文11"/>
    <w:basedOn w:val="1"/>
    <w:qFormat/>
    <w:uiPriority w:val="0"/>
    <w:pPr>
      <w:adjustRightInd w:val="0"/>
      <w:spacing w:line="360" w:lineRule="auto"/>
      <w:ind w:firstLine="420" w:firstLineChars="200"/>
    </w:pPr>
    <w:rPr>
      <w:szCs w:val="24"/>
    </w:rPr>
  </w:style>
  <w:style w:type="character" w:customStyle="1" w:styleId="19">
    <w:name w:val="font11"/>
    <w:basedOn w:val="8"/>
    <w:qFormat/>
    <w:uiPriority w:val="0"/>
    <w:rPr>
      <w:rFonts w:hint="eastAsia" w:ascii="仿宋" w:hAnsi="仿宋" w:eastAsia="仿宋" w:cs="仿宋"/>
      <w:b/>
      <w:bCs/>
      <w:color w:val="000000"/>
      <w:sz w:val="24"/>
      <w:szCs w:val="24"/>
      <w:u w:val="none"/>
    </w:rPr>
  </w:style>
  <w:style w:type="character" w:customStyle="1" w:styleId="20">
    <w:name w:val="批注框文本 字符"/>
    <w:basedOn w:val="8"/>
    <w:link w:val="2"/>
    <w:semiHidden/>
    <w:qFormat/>
    <w:uiPriority w:val="99"/>
    <w:rPr>
      <w:rFonts w:ascii="Calibri" w:hAnsi="Calibri"/>
      <w:kern w:val="2"/>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0</Company>
  <Pages>4</Pages>
  <Words>892</Words>
  <Characters>1084</Characters>
  <Lines>8</Lines>
  <Paragraphs>2</Paragraphs>
  <TotalTime>602</TotalTime>
  <ScaleCrop>false</ScaleCrop>
  <LinksUpToDate>false</LinksUpToDate>
  <CharactersWithSpaces>1087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2024-07-23T05:54:00Z</dcterms:created>
  <dc:creator>Admin</dc:creator>
  <cp:lastModifiedBy>潘大大</cp:lastModifiedBy>
  <cp:lastPrinted>2025-09-15T08:42:00Z</cp:lastPrinted>
  <dcterms:modified xsi:type="dcterms:W3CDTF">2025-09-17T00:39:06Z</dcterms:modified>
  <dc:title>唐君</dc:title>
  <cp:revision>159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B90430D675724844ACFF4C087B66A068_13</vt:lpwstr>
  </property>
  <property fmtid="{D5CDD505-2E9C-101B-9397-08002B2CF9AE}" pid="4" name="KSOTemplateDocerSaveRecord">
    <vt:lpwstr>eyJoZGlkIjoiM2Y4MTgyYzE1OGQ5NjkwYmQ3ZTEwYTMxNzczOTcyZTcifQ==</vt:lpwstr>
  </property>
</Properties>
</file>