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b/>
          <w:bCs/>
          <w:sz w:val="32"/>
          <w:szCs w:val="32"/>
        </w:rPr>
        <w:t>英德市重点污染源监测信息公开表</w:t>
      </w:r>
    </w:p>
    <w:p>
      <w:pPr>
        <w:spacing w:line="360" w:lineRule="auto"/>
        <w:jc w:val="center"/>
        <w:rPr>
          <w:sz w:val="30"/>
          <w:szCs w:val="30"/>
        </w:rPr>
      </w:pPr>
      <w:r>
        <w:rPr>
          <w:rFonts w:hint="eastAsia"/>
          <w:sz w:val="30"/>
          <w:szCs w:val="30"/>
        </w:rPr>
        <w:t>（2019年第</w:t>
      </w:r>
      <w:r>
        <w:rPr>
          <w:rFonts w:hint="eastAsia"/>
          <w:sz w:val="30"/>
          <w:szCs w:val="30"/>
          <w:lang w:eastAsia="zh-CN"/>
        </w:rPr>
        <w:t>四</w:t>
      </w:r>
      <w:r>
        <w:rPr>
          <w:rFonts w:hint="eastAsia"/>
          <w:sz w:val="30"/>
          <w:szCs w:val="30"/>
        </w:rPr>
        <w:t>季度）</w:t>
      </w:r>
    </w:p>
    <w:p>
      <w:pPr>
        <w:tabs>
          <w:tab w:val="left" w:pos="7903"/>
        </w:tabs>
        <w:spacing w:line="360" w:lineRule="auto"/>
        <w:jc w:val="left"/>
        <w:rPr>
          <w:b/>
          <w:szCs w:val="21"/>
        </w:rPr>
      </w:pPr>
      <w:r>
        <w:rPr>
          <w:rFonts w:hint="eastAsia"/>
          <w:b/>
          <w:bCs/>
          <w:sz w:val="32"/>
          <w:szCs w:val="32"/>
        </w:rPr>
        <w:t>（一）</w:t>
      </w:r>
      <w:r>
        <w:rPr>
          <w:rFonts w:hint="eastAsia"/>
          <w:b/>
          <w:bCs/>
          <w:sz w:val="32"/>
          <w:szCs w:val="32"/>
          <w:lang w:eastAsia="zh-CN"/>
        </w:rPr>
        <w:t>英德辖区</w:t>
      </w:r>
      <w:r>
        <w:rPr>
          <w:rFonts w:hint="eastAsia"/>
          <w:b/>
          <w:bCs/>
          <w:sz w:val="32"/>
          <w:szCs w:val="32"/>
        </w:rPr>
        <w:t>国控重点源</w:t>
      </w:r>
      <w:r>
        <w:rPr>
          <w:rFonts w:hint="eastAsia"/>
          <w:b/>
          <w:bCs/>
          <w:szCs w:val="21"/>
        </w:rPr>
        <w:tab/>
      </w:r>
    </w:p>
    <w:p>
      <w:pPr>
        <w:rPr>
          <w:b/>
          <w:szCs w:val="21"/>
        </w:rPr>
      </w:pPr>
    </w:p>
    <w:p>
      <w:pPr>
        <w:rPr>
          <w:b/>
          <w:szCs w:val="21"/>
        </w:rPr>
      </w:pPr>
      <w:r>
        <w:rPr>
          <w:b/>
          <w:szCs w:val="21"/>
        </w:rPr>
        <w:t>1、台泥（英德）水泥有限公司</w:t>
      </w:r>
    </w:p>
    <w:p>
      <w:pPr>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798"/>
        <w:gridCol w:w="3049"/>
        <w:gridCol w:w="1532"/>
        <w:gridCol w:w="1720"/>
        <w:gridCol w:w="1721"/>
        <w:gridCol w:w="172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1798" w:type="dxa"/>
            <w:tcBorders>
              <w:tl2br w:val="nil"/>
              <w:tr2bl w:val="nil"/>
            </w:tcBorders>
            <w:vAlign w:val="center"/>
          </w:tcPr>
          <w:p>
            <w:pPr>
              <w:autoSpaceDN w:val="0"/>
              <w:jc w:val="center"/>
              <w:textAlignment w:val="center"/>
              <w:rPr>
                <w:b/>
                <w:szCs w:val="21"/>
              </w:rPr>
            </w:pPr>
            <w:r>
              <w:rPr>
                <w:b/>
                <w:szCs w:val="21"/>
              </w:rPr>
              <w:t>监测时间</w:t>
            </w:r>
          </w:p>
        </w:tc>
        <w:tc>
          <w:tcPr>
            <w:tcW w:w="3049" w:type="dxa"/>
            <w:tcBorders>
              <w:tl2br w:val="nil"/>
              <w:tr2bl w:val="nil"/>
            </w:tcBorders>
            <w:vAlign w:val="center"/>
          </w:tcPr>
          <w:p>
            <w:pPr>
              <w:autoSpaceDN w:val="0"/>
              <w:jc w:val="center"/>
              <w:textAlignment w:val="center"/>
              <w:rPr>
                <w:b/>
                <w:szCs w:val="21"/>
              </w:rPr>
            </w:pPr>
            <w:r>
              <w:rPr>
                <w:b/>
                <w:szCs w:val="21"/>
              </w:rPr>
              <w:t>监测点名称</w:t>
            </w:r>
          </w:p>
        </w:tc>
        <w:tc>
          <w:tcPr>
            <w:tcW w:w="8408"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1798" w:type="dxa"/>
            <w:vMerge w:val="restart"/>
            <w:tcBorders>
              <w:tl2br w:val="nil"/>
              <w:tr2bl w:val="nil"/>
            </w:tcBorders>
            <w:vAlign w:val="center"/>
          </w:tcPr>
          <w:p>
            <w:pPr>
              <w:jc w:val="center"/>
              <w:rPr>
                <w:szCs w:val="21"/>
              </w:rPr>
            </w:pPr>
            <w:r>
              <w:rPr>
                <w:rFonts w:hint="eastAsia"/>
                <w:szCs w:val="21"/>
              </w:rPr>
              <w:t>——</w:t>
            </w:r>
          </w:p>
        </w:tc>
        <w:tc>
          <w:tcPr>
            <w:tcW w:w="3049" w:type="dxa"/>
            <w:vMerge w:val="restart"/>
            <w:tcBorders>
              <w:tl2br w:val="single" w:color="000000" w:sz="4" w:space="0"/>
            </w:tcBorders>
            <w:vAlign w:val="center"/>
          </w:tcPr>
          <w:p>
            <w:pPr>
              <w:jc w:val="center"/>
              <w:rPr>
                <w:szCs w:val="21"/>
              </w:rPr>
            </w:pPr>
          </w:p>
        </w:tc>
        <w:tc>
          <w:tcPr>
            <w:tcW w:w="1532" w:type="dxa"/>
            <w:tcBorders>
              <w:tl2br w:val="nil"/>
              <w:tr2bl w:val="nil"/>
            </w:tcBorders>
            <w:vAlign w:val="center"/>
          </w:tcPr>
          <w:p>
            <w:pPr>
              <w:jc w:val="center"/>
              <w:rPr>
                <w:szCs w:val="21"/>
              </w:rPr>
            </w:pPr>
            <w:r>
              <w:rPr>
                <w:szCs w:val="21"/>
              </w:rPr>
              <w:t>氟化物</w:t>
            </w:r>
          </w:p>
        </w:tc>
        <w:tc>
          <w:tcPr>
            <w:tcW w:w="1720" w:type="dxa"/>
            <w:tcBorders>
              <w:tl2br w:val="nil"/>
              <w:tr2bl w:val="nil"/>
            </w:tcBorders>
            <w:vAlign w:val="center"/>
          </w:tcPr>
          <w:p>
            <w:pPr>
              <w:jc w:val="center"/>
              <w:rPr>
                <w:szCs w:val="21"/>
              </w:rPr>
            </w:pPr>
            <w:r>
              <w:rPr>
                <w:szCs w:val="21"/>
              </w:rPr>
              <w:t>SO</w:t>
            </w:r>
            <w:r>
              <w:rPr>
                <w:szCs w:val="21"/>
                <w:vertAlign w:val="subscript"/>
              </w:rPr>
              <w:t>2</w:t>
            </w:r>
          </w:p>
        </w:tc>
        <w:tc>
          <w:tcPr>
            <w:tcW w:w="1721" w:type="dxa"/>
            <w:tcBorders>
              <w:tl2br w:val="nil"/>
              <w:tr2bl w:val="nil"/>
            </w:tcBorders>
            <w:vAlign w:val="center"/>
          </w:tcPr>
          <w:p>
            <w:pPr>
              <w:jc w:val="center"/>
              <w:rPr>
                <w:szCs w:val="21"/>
              </w:rPr>
            </w:pPr>
            <w:r>
              <w:rPr>
                <w:szCs w:val="21"/>
              </w:rPr>
              <w:t>NO</w:t>
            </w:r>
            <w:r>
              <w:rPr>
                <w:szCs w:val="21"/>
                <w:vertAlign w:val="subscript"/>
              </w:rPr>
              <w:t>x</w:t>
            </w:r>
          </w:p>
        </w:tc>
        <w:tc>
          <w:tcPr>
            <w:tcW w:w="1721"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vMerge w:val="continue"/>
            <w:tcBorders>
              <w:tl2br w:val="nil"/>
              <w:tr2bl w:val="nil"/>
            </w:tcBorders>
            <w:vAlign w:val="center"/>
          </w:tcPr>
          <w:p>
            <w:pPr>
              <w:jc w:val="center"/>
              <w:rPr>
                <w:szCs w:val="21"/>
              </w:rPr>
            </w:pPr>
          </w:p>
        </w:tc>
        <w:tc>
          <w:tcPr>
            <w:tcW w:w="1532" w:type="dxa"/>
            <w:tcBorders>
              <w:tl2br w:val="nil"/>
              <w:tr2bl w:val="nil"/>
            </w:tcBorders>
            <w:vAlign w:val="center"/>
          </w:tcPr>
          <w:p>
            <w:pPr>
              <w:jc w:val="center"/>
              <w:rPr>
                <w:szCs w:val="21"/>
              </w:rPr>
            </w:pPr>
            <w:r>
              <w:rPr>
                <w:szCs w:val="21"/>
              </w:rPr>
              <w:t>mg/m</w:t>
            </w:r>
            <w:r>
              <w:rPr>
                <w:szCs w:val="21"/>
                <w:vertAlign w:val="superscript"/>
              </w:rPr>
              <w:t>3</w:t>
            </w:r>
          </w:p>
        </w:tc>
        <w:tc>
          <w:tcPr>
            <w:tcW w:w="1720"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A线窑窑尾废气排放口（均值）</w:t>
            </w:r>
          </w:p>
        </w:tc>
        <w:tc>
          <w:tcPr>
            <w:tcW w:w="1532" w:type="dxa"/>
            <w:tcBorders>
              <w:tl2br w:val="nil"/>
              <w:tr2bl w:val="nil"/>
            </w:tcBorders>
            <w:vAlign w:val="center"/>
          </w:tcPr>
          <w:p>
            <w:pPr>
              <w:jc w:val="center"/>
            </w:pPr>
            <w:r>
              <w:rPr>
                <w:rFonts w:hint="eastAsia"/>
                <w:szCs w:val="21"/>
              </w:rPr>
              <w:t>——</w:t>
            </w:r>
          </w:p>
        </w:tc>
        <w:tc>
          <w:tcPr>
            <w:tcW w:w="1720"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14" w:type="dxa"/>
            <w:tcBorders>
              <w:tl2br w:val="nil"/>
              <w:tr2bl w:val="nil"/>
            </w:tcBorders>
            <w:vAlign w:val="center"/>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B线窑窑尾废气排放口（均值）</w:t>
            </w:r>
          </w:p>
        </w:tc>
        <w:tc>
          <w:tcPr>
            <w:tcW w:w="1532" w:type="dxa"/>
            <w:tcBorders>
              <w:tl2br w:val="nil"/>
              <w:tr2bl w:val="nil"/>
            </w:tcBorders>
            <w:vAlign w:val="center"/>
          </w:tcPr>
          <w:p>
            <w:pPr>
              <w:jc w:val="center"/>
            </w:pPr>
            <w:r>
              <w:rPr>
                <w:rFonts w:hint="eastAsia"/>
                <w:szCs w:val="21"/>
              </w:rPr>
              <w:t>——</w:t>
            </w:r>
          </w:p>
        </w:tc>
        <w:tc>
          <w:tcPr>
            <w:tcW w:w="1720"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14" w:type="dxa"/>
            <w:tcBorders>
              <w:tl2br w:val="nil"/>
              <w:tr2bl w:val="nil"/>
            </w:tcBorders>
            <w:vAlign w:val="center"/>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C线窑窑尾废气排放口（均值）</w:t>
            </w:r>
          </w:p>
        </w:tc>
        <w:tc>
          <w:tcPr>
            <w:tcW w:w="1532" w:type="dxa"/>
            <w:tcBorders>
              <w:tl2br w:val="nil"/>
              <w:tr2bl w:val="nil"/>
            </w:tcBorders>
            <w:vAlign w:val="center"/>
          </w:tcPr>
          <w:p>
            <w:pPr>
              <w:jc w:val="center"/>
            </w:pPr>
            <w:r>
              <w:rPr>
                <w:rFonts w:hint="eastAsia"/>
                <w:szCs w:val="21"/>
              </w:rPr>
              <w:t>——</w:t>
            </w:r>
          </w:p>
        </w:tc>
        <w:tc>
          <w:tcPr>
            <w:tcW w:w="1720"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14" w:type="dxa"/>
            <w:tcBorders>
              <w:tl2br w:val="nil"/>
              <w:tr2bl w:val="nil"/>
            </w:tcBorders>
            <w:vAlign w:val="center"/>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D线窑窑尾废气排放口（均值）</w:t>
            </w:r>
          </w:p>
        </w:tc>
        <w:tc>
          <w:tcPr>
            <w:tcW w:w="1532" w:type="dxa"/>
            <w:tcBorders>
              <w:tl2br w:val="nil"/>
              <w:tr2bl w:val="nil"/>
            </w:tcBorders>
            <w:vAlign w:val="center"/>
          </w:tcPr>
          <w:p>
            <w:pPr>
              <w:jc w:val="center"/>
            </w:pPr>
            <w:r>
              <w:rPr>
                <w:rFonts w:hint="eastAsia"/>
                <w:szCs w:val="21"/>
              </w:rPr>
              <w:t>——</w:t>
            </w:r>
          </w:p>
        </w:tc>
        <w:tc>
          <w:tcPr>
            <w:tcW w:w="1720"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14" w:type="dxa"/>
            <w:tcBorders>
              <w:tl2br w:val="nil"/>
              <w:tr2bl w:val="nil"/>
            </w:tcBorders>
            <w:vAlign w:val="center"/>
          </w:tcPr>
          <w:p>
            <w:pPr>
              <w:jc w:val="center"/>
            </w:pPr>
            <w:r>
              <w:rPr>
                <w:rFonts w:hint="eastAsia"/>
                <w:szCs w:val="21"/>
              </w:rPr>
              <w:t>——</w:t>
            </w:r>
          </w:p>
        </w:tc>
      </w:tr>
    </w:tbl>
    <w:p>
      <w:pPr>
        <w:rPr>
          <w:szCs w:val="21"/>
        </w:rPr>
      </w:pPr>
    </w:p>
    <w:p>
      <w:pPr>
        <w:rPr>
          <w:szCs w:val="21"/>
        </w:rPr>
      </w:pPr>
      <w:r>
        <w:rPr>
          <w:szCs w:val="21"/>
        </w:rPr>
        <w:t>注：</w:t>
      </w:r>
      <w:r>
        <w:rPr>
          <w:rFonts w:hint="eastAsia"/>
          <w:szCs w:val="21"/>
        </w:rPr>
        <w:t>属于国控源，依托清远监测</w:t>
      </w:r>
      <w:r>
        <w:rPr>
          <w:rFonts w:hint="eastAsia"/>
          <w:color w:val="0000FF"/>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bCs/>
          <w:szCs w:val="21"/>
        </w:rPr>
      </w:pPr>
      <w:r>
        <w:rPr>
          <w:rFonts w:hint="eastAsia"/>
          <w:b/>
          <w:bCs/>
          <w:szCs w:val="21"/>
        </w:rPr>
        <w:t>2</w:t>
      </w:r>
      <w:r>
        <w:rPr>
          <w:b/>
          <w:bCs/>
          <w:szCs w:val="21"/>
        </w:rPr>
        <w:t>、英德海螺水泥有限责任公司</w:t>
      </w:r>
    </w:p>
    <w:p>
      <w:pPr>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2038"/>
        <w:gridCol w:w="3705"/>
        <w:gridCol w:w="1035"/>
        <w:gridCol w:w="1321"/>
        <w:gridCol w:w="1721"/>
        <w:gridCol w:w="172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2038" w:type="dxa"/>
            <w:tcBorders>
              <w:tl2br w:val="nil"/>
              <w:tr2bl w:val="nil"/>
            </w:tcBorders>
            <w:vAlign w:val="center"/>
          </w:tcPr>
          <w:p>
            <w:pPr>
              <w:autoSpaceDN w:val="0"/>
              <w:jc w:val="center"/>
              <w:textAlignment w:val="center"/>
              <w:rPr>
                <w:b/>
                <w:szCs w:val="21"/>
              </w:rPr>
            </w:pPr>
            <w:r>
              <w:rPr>
                <w:b/>
                <w:szCs w:val="21"/>
              </w:rPr>
              <w:t>监测时间</w:t>
            </w:r>
          </w:p>
        </w:tc>
        <w:tc>
          <w:tcPr>
            <w:tcW w:w="3705" w:type="dxa"/>
            <w:tcBorders>
              <w:tl2br w:val="nil"/>
              <w:tr2bl w:val="nil"/>
            </w:tcBorders>
            <w:vAlign w:val="center"/>
          </w:tcPr>
          <w:p>
            <w:pPr>
              <w:autoSpaceDN w:val="0"/>
              <w:jc w:val="center"/>
              <w:textAlignment w:val="center"/>
              <w:rPr>
                <w:b/>
                <w:szCs w:val="21"/>
              </w:rPr>
            </w:pPr>
            <w:r>
              <w:rPr>
                <w:b/>
                <w:szCs w:val="21"/>
              </w:rPr>
              <w:t>监测点名称</w:t>
            </w:r>
          </w:p>
        </w:tc>
        <w:tc>
          <w:tcPr>
            <w:tcW w:w="7512"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2038" w:type="dxa"/>
            <w:vMerge w:val="restart"/>
            <w:tcBorders>
              <w:tl2br w:val="nil"/>
              <w:tr2bl w:val="nil"/>
            </w:tcBorders>
            <w:vAlign w:val="center"/>
          </w:tcPr>
          <w:p>
            <w:pPr>
              <w:jc w:val="center"/>
              <w:rPr>
                <w:szCs w:val="21"/>
              </w:rPr>
            </w:pPr>
            <w:r>
              <w:rPr>
                <w:rFonts w:hint="eastAsia"/>
              </w:rPr>
              <w:t>2019年</w:t>
            </w:r>
            <w:r>
              <w:rPr>
                <w:rFonts w:hint="eastAsia"/>
                <w:lang w:val="en-US" w:eastAsia="zh-CN"/>
              </w:rPr>
              <w:t>11</w:t>
            </w:r>
            <w:r>
              <w:rPr>
                <w:rFonts w:hint="eastAsia"/>
              </w:rPr>
              <w:t>月</w:t>
            </w:r>
            <w:r>
              <w:rPr>
                <w:rFonts w:hint="eastAsia"/>
                <w:lang w:val="en-US" w:eastAsia="zh-CN"/>
              </w:rPr>
              <w:t>01</w:t>
            </w:r>
            <w:r>
              <w:rPr>
                <w:rFonts w:hint="eastAsia"/>
              </w:rPr>
              <w:t>日2019年</w:t>
            </w:r>
            <w:r>
              <w:rPr>
                <w:rFonts w:hint="eastAsia"/>
                <w:lang w:val="en-US" w:eastAsia="zh-CN"/>
              </w:rPr>
              <w:t>11</w:t>
            </w:r>
            <w:r>
              <w:rPr>
                <w:rFonts w:hint="eastAsia"/>
              </w:rPr>
              <w:t>月</w:t>
            </w:r>
            <w:r>
              <w:rPr>
                <w:rFonts w:hint="eastAsia"/>
                <w:lang w:val="en-US" w:eastAsia="zh-CN"/>
              </w:rPr>
              <w:t>11</w:t>
            </w:r>
            <w:r>
              <w:rPr>
                <w:rFonts w:hint="eastAsia"/>
              </w:rPr>
              <w:t>日</w:t>
            </w:r>
          </w:p>
        </w:tc>
        <w:tc>
          <w:tcPr>
            <w:tcW w:w="3705" w:type="dxa"/>
            <w:vMerge w:val="restart"/>
            <w:tcBorders>
              <w:tl2br w:val="single" w:color="000000" w:sz="4" w:space="0"/>
            </w:tcBorders>
            <w:vAlign w:val="center"/>
          </w:tcPr>
          <w:p>
            <w:pPr>
              <w:jc w:val="center"/>
              <w:rPr>
                <w:szCs w:val="21"/>
              </w:rPr>
            </w:pPr>
          </w:p>
        </w:tc>
        <w:tc>
          <w:tcPr>
            <w:tcW w:w="1035" w:type="dxa"/>
            <w:tcBorders>
              <w:tl2br w:val="nil"/>
              <w:tr2bl w:val="nil"/>
            </w:tcBorders>
            <w:vAlign w:val="center"/>
          </w:tcPr>
          <w:p>
            <w:pPr>
              <w:jc w:val="center"/>
              <w:rPr>
                <w:szCs w:val="21"/>
              </w:rPr>
            </w:pPr>
            <w:r>
              <w:rPr>
                <w:szCs w:val="21"/>
              </w:rPr>
              <w:t>氟化物</w:t>
            </w:r>
          </w:p>
        </w:tc>
        <w:tc>
          <w:tcPr>
            <w:tcW w:w="1321" w:type="dxa"/>
            <w:tcBorders>
              <w:tl2br w:val="nil"/>
              <w:tr2bl w:val="nil"/>
            </w:tcBorders>
            <w:vAlign w:val="center"/>
          </w:tcPr>
          <w:p>
            <w:pPr>
              <w:jc w:val="center"/>
              <w:rPr>
                <w:szCs w:val="21"/>
              </w:rPr>
            </w:pPr>
            <w:r>
              <w:rPr>
                <w:szCs w:val="21"/>
              </w:rPr>
              <w:t>SO</w:t>
            </w:r>
            <w:r>
              <w:rPr>
                <w:szCs w:val="21"/>
                <w:vertAlign w:val="subscript"/>
              </w:rPr>
              <w:t>2</w:t>
            </w:r>
          </w:p>
        </w:tc>
        <w:tc>
          <w:tcPr>
            <w:tcW w:w="1721" w:type="dxa"/>
            <w:tcBorders>
              <w:tl2br w:val="nil"/>
              <w:tr2bl w:val="nil"/>
            </w:tcBorders>
            <w:vAlign w:val="center"/>
          </w:tcPr>
          <w:p>
            <w:pPr>
              <w:jc w:val="center"/>
              <w:rPr>
                <w:szCs w:val="21"/>
              </w:rPr>
            </w:pPr>
            <w:r>
              <w:rPr>
                <w:szCs w:val="21"/>
              </w:rPr>
              <w:t>NO</w:t>
            </w:r>
            <w:r>
              <w:rPr>
                <w:szCs w:val="21"/>
                <w:vertAlign w:val="subscript"/>
              </w:rPr>
              <w:t>x</w:t>
            </w:r>
          </w:p>
        </w:tc>
        <w:tc>
          <w:tcPr>
            <w:tcW w:w="1721"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vMerge w:val="continue"/>
            <w:tcBorders>
              <w:tl2br w:val="nil"/>
              <w:tr2bl w:val="nil"/>
            </w:tcBorders>
            <w:vAlign w:val="center"/>
          </w:tcPr>
          <w:p>
            <w:pPr>
              <w:jc w:val="center"/>
              <w:rPr>
                <w:szCs w:val="21"/>
              </w:rPr>
            </w:pPr>
          </w:p>
        </w:tc>
        <w:tc>
          <w:tcPr>
            <w:tcW w:w="1035" w:type="dxa"/>
            <w:tcBorders>
              <w:tl2br w:val="nil"/>
              <w:tr2bl w:val="nil"/>
            </w:tcBorders>
            <w:vAlign w:val="center"/>
          </w:tcPr>
          <w:p>
            <w:pPr>
              <w:jc w:val="center"/>
              <w:rPr>
                <w:szCs w:val="21"/>
              </w:rPr>
            </w:pPr>
            <w:r>
              <w:rPr>
                <w:szCs w:val="21"/>
              </w:rPr>
              <w:t>mg/m</w:t>
            </w:r>
            <w:r>
              <w:rPr>
                <w:szCs w:val="21"/>
                <w:vertAlign w:val="superscript"/>
              </w:rPr>
              <w:t>3</w:t>
            </w:r>
          </w:p>
        </w:tc>
        <w:tc>
          <w:tcPr>
            <w:tcW w:w="13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rFonts w:hint="eastAsia"/>
                <w:szCs w:val="21"/>
              </w:rPr>
              <w:t>A</w:t>
            </w:r>
            <w:r>
              <w:rPr>
                <w:szCs w:val="21"/>
              </w:rPr>
              <w:t>线窑窑尾废气排放口（</w:t>
            </w:r>
            <w:r>
              <w:rPr>
                <w:rFonts w:hint="eastAsia"/>
                <w:szCs w:val="21"/>
              </w:rPr>
              <w:t>折算浓度</w:t>
            </w:r>
            <w:r>
              <w:rPr>
                <w:szCs w:val="21"/>
              </w:rPr>
              <w:t>均值</w:t>
            </w:r>
            <w:r>
              <w:rPr>
                <w:rFonts w:hint="eastAsia"/>
                <w:szCs w:val="21"/>
              </w:rPr>
              <w:t>)</w:t>
            </w:r>
          </w:p>
        </w:tc>
        <w:tc>
          <w:tcPr>
            <w:tcW w:w="1035" w:type="dxa"/>
            <w:tcBorders>
              <w:tl2br w:val="nil"/>
              <w:tr2bl w:val="nil"/>
            </w:tcBorders>
            <w:vAlign w:val="center"/>
          </w:tcPr>
          <w:p>
            <w:pPr>
              <w:jc w:val="center"/>
              <w:rPr>
                <w:rFonts w:hint="default"/>
                <w:szCs w:val="22"/>
                <w:lang w:val="en-US" w:eastAsia="zh-CN"/>
              </w:rPr>
            </w:pPr>
            <w:r>
              <w:rPr>
                <w:rFonts w:hint="eastAsia"/>
                <w:szCs w:val="22"/>
                <w:lang w:val="en-US" w:eastAsia="zh-CN"/>
              </w:rPr>
              <w:t>0.41</w:t>
            </w:r>
          </w:p>
        </w:tc>
        <w:tc>
          <w:tcPr>
            <w:tcW w:w="1321" w:type="dxa"/>
            <w:tcBorders>
              <w:tl2br w:val="nil"/>
              <w:tr2bl w:val="nil"/>
            </w:tcBorders>
            <w:vAlign w:val="center"/>
          </w:tcPr>
          <w:p>
            <w:pPr>
              <w:jc w:val="center"/>
              <w:rPr>
                <w:rFonts w:hint="default"/>
                <w:szCs w:val="22"/>
                <w:lang w:val="en-US" w:eastAsia="zh-CN"/>
              </w:rPr>
            </w:pPr>
            <w:r>
              <w:rPr>
                <w:rFonts w:hint="eastAsia"/>
                <w:szCs w:val="22"/>
                <w:lang w:val="en-US" w:eastAsia="zh-CN"/>
              </w:rPr>
              <w:t>43</w:t>
            </w:r>
          </w:p>
        </w:tc>
        <w:tc>
          <w:tcPr>
            <w:tcW w:w="1721" w:type="dxa"/>
            <w:tcBorders>
              <w:tl2br w:val="nil"/>
              <w:tr2bl w:val="nil"/>
            </w:tcBorders>
            <w:vAlign w:val="center"/>
          </w:tcPr>
          <w:p>
            <w:pPr>
              <w:jc w:val="center"/>
              <w:rPr>
                <w:rFonts w:hint="default"/>
                <w:szCs w:val="22"/>
                <w:lang w:val="en-US" w:eastAsia="zh-CN"/>
              </w:rPr>
            </w:pPr>
            <w:r>
              <w:rPr>
                <w:rFonts w:hint="eastAsia"/>
                <w:szCs w:val="22"/>
                <w:lang w:val="en-US" w:eastAsia="zh-CN"/>
              </w:rPr>
              <w:t>234</w:t>
            </w:r>
          </w:p>
        </w:tc>
        <w:tc>
          <w:tcPr>
            <w:tcW w:w="1721" w:type="dxa"/>
            <w:tcBorders>
              <w:tl2br w:val="nil"/>
              <w:tr2bl w:val="nil"/>
            </w:tcBorders>
            <w:vAlign w:val="center"/>
          </w:tcPr>
          <w:p>
            <w:pPr>
              <w:jc w:val="center"/>
              <w:rPr>
                <w:rFonts w:hint="default"/>
                <w:lang w:val="en-US"/>
              </w:rPr>
            </w:pPr>
            <w:r>
              <w:rPr>
                <w:rFonts w:hint="eastAsia"/>
                <w:lang w:val="en-US" w:eastAsia="zh-CN"/>
              </w:rPr>
              <w:t>&lt;17</w:t>
            </w:r>
          </w:p>
        </w:tc>
        <w:tc>
          <w:tcPr>
            <w:tcW w:w="1714" w:type="dxa"/>
            <w:tcBorders>
              <w:tl2br w:val="nil"/>
              <w:tr2bl w:val="nil"/>
            </w:tcBorders>
            <w:vAlign w:val="center"/>
          </w:tcPr>
          <w:p>
            <w:pPr>
              <w:jc w:val="center"/>
              <w:rPr>
                <w:rFonts w:hint="default" w:eastAsia="宋体"/>
                <w:lang w:val="en-US" w:eastAsia="zh-CN"/>
              </w:rPr>
            </w:pPr>
            <w:r>
              <w:rPr>
                <w:rFonts w:hint="eastAsia"/>
                <w:lang w:val="en-US" w:eastAsia="zh-CN"/>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B线窑窑尾废气排放口（</w:t>
            </w:r>
            <w:r>
              <w:rPr>
                <w:rFonts w:hint="eastAsia"/>
                <w:szCs w:val="21"/>
              </w:rPr>
              <w:t>折算浓度</w:t>
            </w:r>
            <w:r>
              <w:rPr>
                <w:szCs w:val="21"/>
              </w:rPr>
              <w:t>均值）</w:t>
            </w:r>
          </w:p>
        </w:tc>
        <w:tc>
          <w:tcPr>
            <w:tcW w:w="1035" w:type="dxa"/>
            <w:tcBorders>
              <w:tl2br w:val="nil"/>
              <w:tr2bl w:val="nil"/>
            </w:tcBorders>
            <w:vAlign w:val="center"/>
          </w:tcPr>
          <w:p>
            <w:pPr>
              <w:jc w:val="center"/>
            </w:pPr>
            <w:r>
              <w:rPr>
                <w:rFonts w:hint="eastAsia"/>
                <w:szCs w:val="21"/>
              </w:rPr>
              <w:t>——</w:t>
            </w:r>
          </w:p>
        </w:tc>
        <w:tc>
          <w:tcPr>
            <w:tcW w:w="1321"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14" w:type="dxa"/>
            <w:tcBorders>
              <w:tl2br w:val="nil"/>
              <w:tr2bl w:val="nil"/>
            </w:tcBorders>
            <w:vAlign w:val="center"/>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C线窑窑尾废气排放口（</w:t>
            </w:r>
            <w:r>
              <w:rPr>
                <w:rFonts w:hint="eastAsia"/>
                <w:szCs w:val="21"/>
              </w:rPr>
              <w:t>折算浓度</w:t>
            </w:r>
            <w:r>
              <w:rPr>
                <w:szCs w:val="21"/>
              </w:rPr>
              <w:t>均值）</w:t>
            </w:r>
          </w:p>
        </w:tc>
        <w:tc>
          <w:tcPr>
            <w:tcW w:w="1035" w:type="dxa"/>
            <w:tcBorders>
              <w:tl2br w:val="nil"/>
              <w:tr2bl w:val="nil"/>
            </w:tcBorders>
            <w:vAlign w:val="center"/>
          </w:tcPr>
          <w:p>
            <w:pPr>
              <w:jc w:val="center"/>
            </w:pPr>
            <w:r>
              <w:rPr>
                <w:rFonts w:hint="eastAsia"/>
                <w:szCs w:val="21"/>
              </w:rPr>
              <w:t>——</w:t>
            </w:r>
          </w:p>
        </w:tc>
        <w:tc>
          <w:tcPr>
            <w:tcW w:w="1321"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14" w:type="dxa"/>
            <w:tcBorders>
              <w:tl2br w:val="nil"/>
              <w:tr2bl w:val="nil"/>
            </w:tcBorders>
            <w:vAlign w:val="center"/>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D线窑窑尾废气排放口（</w:t>
            </w:r>
            <w:r>
              <w:rPr>
                <w:rFonts w:hint="eastAsia"/>
                <w:szCs w:val="21"/>
              </w:rPr>
              <w:t>折算浓度</w:t>
            </w:r>
            <w:r>
              <w:rPr>
                <w:szCs w:val="21"/>
              </w:rPr>
              <w:t>均值）</w:t>
            </w:r>
          </w:p>
        </w:tc>
        <w:tc>
          <w:tcPr>
            <w:tcW w:w="1035" w:type="dxa"/>
            <w:tcBorders>
              <w:tl2br w:val="nil"/>
              <w:tr2bl w:val="nil"/>
            </w:tcBorders>
            <w:vAlign w:val="center"/>
          </w:tcPr>
          <w:p>
            <w:pPr>
              <w:jc w:val="center"/>
            </w:pPr>
            <w:r>
              <w:rPr>
                <w:rFonts w:hint="eastAsia"/>
                <w:szCs w:val="21"/>
              </w:rPr>
              <w:t>——</w:t>
            </w:r>
          </w:p>
        </w:tc>
        <w:tc>
          <w:tcPr>
            <w:tcW w:w="1321"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21" w:type="dxa"/>
            <w:tcBorders>
              <w:tl2br w:val="nil"/>
              <w:tr2bl w:val="nil"/>
            </w:tcBorders>
            <w:vAlign w:val="center"/>
          </w:tcPr>
          <w:p>
            <w:pPr>
              <w:jc w:val="center"/>
            </w:pPr>
            <w:r>
              <w:rPr>
                <w:rFonts w:hint="eastAsia"/>
                <w:szCs w:val="21"/>
              </w:rPr>
              <w:t>——</w:t>
            </w:r>
          </w:p>
        </w:tc>
        <w:tc>
          <w:tcPr>
            <w:tcW w:w="1714" w:type="dxa"/>
            <w:tcBorders>
              <w:tl2br w:val="nil"/>
              <w:tr2bl w:val="nil"/>
            </w:tcBorders>
            <w:vAlign w:val="center"/>
          </w:tcPr>
          <w:p>
            <w:pPr>
              <w:jc w:val="center"/>
            </w:pPr>
            <w:r>
              <w:rPr>
                <w:rFonts w:hint="eastAsia"/>
                <w:szCs w:val="21"/>
              </w:rPr>
              <w:t>——</w:t>
            </w:r>
          </w:p>
        </w:tc>
      </w:tr>
    </w:tbl>
    <w:p>
      <w:pPr>
        <w:rPr>
          <w:szCs w:val="21"/>
        </w:rPr>
      </w:pPr>
    </w:p>
    <w:p>
      <w:pPr>
        <w:rPr>
          <w:szCs w:val="21"/>
        </w:rPr>
      </w:pPr>
      <w:r>
        <w:rPr>
          <w:szCs w:val="21"/>
        </w:rPr>
        <w:t>注：</w:t>
      </w:r>
      <w:r>
        <w:rPr>
          <w:rFonts w:hint="eastAsia"/>
          <w:szCs w:val="21"/>
        </w:rPr>
        <w:t>属于国控源，</w:t>
      </w:r>
      <w:r>
        <w:rPr>
          <w:szCs w:val="21"/>
        </w:rPr>
        <w:t>监测频率为生产废气每季度一次，每年四次，此次为第</w:t>
      </w:r>
      <w:r>
        <w:rPr>
          <w:rFonts w:hint="eastAsia"/>
          <w:color w:val="0000FF"/>
          <w:szCs w:val="21"/>
          <w:lang w:eastAsia="zh-CN"/>
        </w:rPr>
        <w:t>四</w:t>
      </w:r>
      <w:r>
        <w:rPr>
          <w:szCs w:val="21"/>
        </w:rPr>
        <w:t>次</w:t>
      </w:r>
      <w:r>
        <w:rPr>
          <w:rFonts w:hint="eastAsia"/>
          <w:szCs w:val="21"/>
          <w:lang w:eastAsia="zh-CN"/>
        </w:rPr>
        <w:t>，</w:t>
      </w:r>
      <w:r>
        <w:rPr>
          <w:rFonts w:hint="eastAsia"/>
          <w:szCs w:val="21"/>
        </w:rPr>
        <w:t>依托清远监测</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3</w:t>
      </w:r>
      <w:r>
        <w:rPr>
          <w:b/>
          <w:szCs w:val="21"/>
        </w:rPr>
        <w:t>、英德龙山水泥有限责任公司</w:t>
      </w:r>
    </w:p>
    <w:p>
      <w:pPr>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949"/>
        <w:gridCol w:w="3569"/>
        <w:gridCol w:w="1500"/>
        <w:gridCol w:w="1455"/>
        <w:gridCol w:w="1605"/>
        <w:gridCol w:w="146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1949" w:type="dxa"/>
            <w:tcBorders>
              <w:tl2br w:val="nil"/>
              <w:tr2bl w:val="nil"/>
            </w:tcBorders>
            <w:vAlign w:val="center"/>
          </w:tcPr>
          <w:p>
            <w:pPr>
              <w:autoSpaceDN w:val="0"/>
              <w:jc w:val="center"/>
              <w:textAlignment w:val="center"/>
              <w:rPr>
                <w:b/>
                <w:szCs w:val="21"/>
              </w:rPr>
            </w:pPr>
            <w:r>
              <w:rPr>
                <w:b/>
                <w:szCs w:val="21"/>
              </w:rPr>
              <w:t>监测时间</w:t>
            </w:r>
          </w:p>
        </w:tc>
        <w:tc>
          <w:tcPr>
            <w:tcW w:w="3569" w:type="dxa"/>
            <w:tcBorders>
              <w:tl2br w:val="nil"/>
              <w:tr2bl w:val="nil"/>
            </w:tcBorders>
            <w:vAlign w:val="center"/>
          </w:tcPr>
          <w:p>
            <w:pPr>
              <w:autoSpaceDN w:val="0"/>
              <w:jc w:val="center"/>
              <w:textAlignment w:val="center"/>
              <w:rPr>
                <w:b/>
                <w:szCs w:val="21"/>
              </w:rPr>
            </w:pPr>
            <w:r>
              <w:rPr>
                <w:b/>
                <w:szCs w:val="21"/>
              </w:rPr>
              <w:t>监测点名称</w:t>
            </w:r>
          </w:p>
        </w:tc>
        <w:tc>
          <w:tcPr>
            <w:tcW w:w="7737"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1949" w:type="dxa"/>
            <w:vMerge w:val="restart"/>
            <w:tcBorders>
              <w:tl2br w:val="nil"/>
              <w:tr2bl w:val="nil"/>
            </w:tcBorders>
            <w:vAlign w:val="center"/>
          </w:tcPr>
          <w:p>
            <w:pPr>
              <w:jc w:val="center"/>
              <w:rPr>
                <w:szCs w:val="21"/>
              </w:rPr>
            </w:pPr>
            <w:r>
              <w:rPr>
                <w:rFonts w:hint="eastAsia"/>
              </w:rPr>
              <w:t>2019年</w:t>
            </w:r>
            <w:r>
              <w:rPr>
                <w:rFonts w:hint="eastAsia"/>
                <w:lang w:val="en-US" w:eastAsia="zh-CN"/>
              </w:rPr>
              <w:t>11</w:t>
            </w:r>
            <w:r>
              <w:rPr>
                <w:rFonts w:hint="eastAsia"/>
              </w:rPr>
              <w:t>月</w:t>
            </w:r>
            <w:r>
              <w:rPr>
                <w:rFonts w:hint="eastAsia"/>
                <w:lang w:val="en-US" w:eastAsia="zh-CN"/>
              </w:rPr>
              <w:t>11</w:t>
            </w:r>
            <w:r>
              <w:rPr>
                <w:rFonts w:hint="eastAsia"/>
              </w:rPr>
              <w:t>日2019年</w:t>
            </w:r>
            <w:r>
              <w:rPr>
                <w:rFonts w:hint="eastAsia"/>
                <w:lang w:val="en-US" w:eastAsia="zh-CN"/>
              </w:rPr>
              <w:t>11</w:t>
            </w:r>
            <w:r>
              <w:rPr>
                <w:rFonts w:hint="eastAsia"/>
              </w:rPr>
              <w:t>月</w:t>
            </w:r>
            <w:r>
              <w:rPr>
                <w:rFonts w:hint="eastAsia"/>
                <w:lang w:val="en-US" w:eastAsia="zh-CN"/>
              </w:rPr>
              <w:t>18</w:t>
            </w:r>
            <w:r>
              <w:rPr>
                <w:rFonts w:hint="eastAsia"/>
              </w:rPr>
              <w:t>日2019年</w:t>
            </w:r>
            <w:r>
              <w:rPr>
                <w:rFonts w:hint="eastAsia"/>
                <w:lang w:val="en-US" w:eastAsia="zh-CN"/>
              </w:rPr>
              <w:t>12</w:t>
            </w:r>
            <w:r>
              <w:rPr>
                <w:rFonts w:hint="eastAsia"/>
              </w:rPr>
              <w:t>月</w:t>
            </w:r>
            <w:r>
              <w:rPr>
                <w:rFonts w:hint="eastAsia"/>
                <w:lang w:val="en-US" w:eastAsia="zh-CN"/>
              </w:rPr>
              <w:t>02</w:t>
            </w:r>
            <w:r>
              <w:rPr>
                <w:rFonts w:hint="eastAsia"/>
              </w:rPr>
              <w:t>日</w:t>
            </w:r>
          </w:p>
        </w:tc>
        <w:tc>
          <w:tcPr>
            <w:tcW w:w="3569" w:type="dxa"/>
            <w:vMerge w:val="restart"/>
            <w:tcBorders>
              <w:tl2br w:val="single" w:color="000000" w:sz="4" w:space="0"/>
            </w:tcBorders>
            <w:vAlign w:val="center"/>
          </w:tcPr>
          <w:p>
            <w:pPr>
              <w:jc w:val="center"/>
              <w:rPr>
                <w:szCs w:val="21"/>
              </w:rPr>
            </w:pPr>
          </w:p>
        </w:tc>
        <w:tc>
          <w:tcPr>
            <w:tcW w:w="1500" w:type="dxa"/>
            <w:tcBorders>
              <w:tl2br w:val="nil"/>
              <w:tr2bl w:val="nil"/>
            </w:tcBorders>
            <w:vAlign w:val="center"/>
          </w:tcPr>
          <w:p>
            <w:pPr>
              <w:jc w:val="center"/>
              <w:rPr>
                <w:szCs w:val="21"/>
              </w:rPr>
            </w:pPr>
            <w:r>
              <w:rPr>
                <w:szCs w:val="21"/>
              </w:rPr>
              <w:t>氟化物</w:t>
            </w:r>
          </w:p>
        </w:tc>
        <w:tc>
          <w:tcPr>
            <w:tcW w:w="1455" w:type="dxa"/>
            <w:tcBorders>
              <w:tl2br w:val="nil"/>
              <w:tr2bl w:val="nil"/>
            </w:tcBorders>
            <w:vAlign w:val="center"/>
          </w:tcPr>
          <w:p>
            <w:pPr>
              <w:jc w:val="center"/>
              <w:rPr>
                <w:szCs w:val="21"/>
              </w:rPr>
            </w:pPr>
            <w:r>
              <w:rPr>
                <w:szCs w:val="21"/>
              </w:rPr>
              <w:t>SO</w:t>
            </w:r>
            <w:r>
              <w:rPr>
                <w:szCs w:val="21"/>
                <w:vertAlign w:val="subscript"/>
              </w:rPr>
              <w:t>2</w:t>
            </w:r>
          </w:p>
        </w:tc>
        <w:tc>
          <w:tcPr>
            <w:tcW w:w="1605" w:type="dxa"/>
            <w:tcBorders>
              <w:tl2br w:val="nil"/>
              <w:tr2bl w:val="nil"/>
            </w:tcBorders>
            <w:vAlign w:val="center"/>
          </w:tcPr>
          <w:p>
            <w:pPr>
              <w:jc w:val="center"/>
              <w:rPr>
                <w:szCs w:val="21"/>
              </w:rPr>
            </w:pPr>
            <w:r>
              <w:rPr>
                <w:szCs w:val="21"/>
              </w:rPr>
              <w:t>NO</w:t>
            </w:r>
            <w:r>
              <w:rPr>
                <w:szCs w:val="21"/>
                <w:vertAlign w:val="subscript"/>
              </w:rPr>
              <w:t>x</w:t>
            </w:r>
          </w:p>
        </w:tc>
        <w:tc>
          <w:tcPr>
            <w:tcW w:w="1463"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vMerge w:val="continue"/>
            <w:tcBorders>
              <w:tl2br w:val="nil"/>
              <w:tr2bl w:val="nil"/>
            </w:tcBorders>
            <w:vAlign w:val="center"/>
          </w:tcPr>
          <w:p>
            <w:pPr>
              <w:jc w:val="center"/>
              <w:rPr>
                <w:szCs w:val="21"/>
              </w:rPr>
            </w:pPr>
          </w:p>
        </w:tc>
        <w:tc>
          <w:tcPr>
            <w:tcW w:w="1500" w:type="dxa"/>
            <w:tcBorders>
              <w:tl2br w:val="nil"/>
              <w:tr2bl w:val="nil"/>
            </w:tcBorders>
            <w:vAlign w:val="center"/>
          </w:tcPr>
          <w:p>
            <w:pPr>
              <w:jc w:val="center"/>
              <w:rPr>
                <w:szCs w:val="21"/>
              </w:rPr>
            </w:pPr>
            <w:r>
              <w:rPr>
                <w:szCs w:val="21"/>
              </w:rPr>
              <w:t>mg/m</w:t>
            </w:r>
            <w:r>
              <w:rPr>
                <w:szCs w:val="21"/>
                <w:vertAlign w:val="superscript"/>
              </w:rPr>
              <w:t>3</w:t>
            </w:r>
          </w:p>
        </w:tc>
        <w:tc>
          <w:tcPr>
            <w:tcW w:w="1455" w:type="dxa"/>
            <w:tcBorders>
              <w:tl2br w:val="nil"/>
              <w:tr2bl w:val="nil"/>
            </w:tcBorders>
            <w:vAlign w:val="center"/>
          </w:tcPr>
          <w:p>
            <w:pPr>
              <w:jc w:val="center"/>
              <w:rPr>
                <w:szCs w:val="21"/>
              </w:rPr>
            </w:pPr>
            <w:r>
              <w:rPr>
                <w:szCs w:val="21"/>
              </w:rPr>
              <w:t>mg/Nm</w:t>
            </w:r>
            <w:r>
              <w:rPr>
                <w:szCs w:val="21"/>
                <w:vertAlign w:val="superscript"/>
              </w:rPr>
              <w:t>3</w:t>
            </w:r>
          </w:p>
        </w:tc>
        <w:tc>
          <w:tcPr>
            <w:tcW w:w="1605" w:type="dxa"/>
            <w:tcBorders>
              <w:tl2br w:val="nil"/>
              <w:tr2bl w:val="nil"/>
            </w:tcBorders>
            <w:vAlign w:val="center"/>
          </w:tcPr>
          <w:p>
            <w:pPr>
              <w:jc w:val="center"/>
              <w:rPr>
                <w:szCs w:val="21"/>
              </w:rPr>
            </w:pPr>
            <w:r>
              <w:rPr>
                <w:szCs w:val="21"/>
              </w:rPr>
              <w:t>mg/Nm</w:t>
            </w:r>
            <w:r>
              <w:rPr>
                <w:szCs w:val="21"/>
                <w:vertAlign w:val="superscript"/>
              </w:rPr>
              <w:t>3</w:t>
            </w:r>
          </w:p>
        </w:tc>
        <w:tc>
          <w:tcPr>
            <w:tcW w:w="1463"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1线窑窑尾废气排放口（</w:t>
            </w:r>
            <w:r>
              <w:rPr>
                <w:rFonts w:hint="eastAsia"/>
                <w:szCs w:val="21"/>
              </w:rPr>
              <w:t>折算浓度</w:t>
            </w:r>
            <w:r>
              <w:rPr>
                <w:szCs w:val="21"/>
              </w:rPr>
              <w:t>均值）</w:t>
            </w:r>
          </w:p>
        </w:tc>
        <w:tc>
          <w:tcPr>
            <w:tcW w:w="1500" w:type="dxa"/>
            <w:tcBorders>
              <w:tl2br w:val="nil"/>
              <w:tr2bl w:val="nil"/>
            </w:tcBorders>
          </w:tcPr>
          <w:p>
            <w:pPr>
              <w:jc w:val="center"/>
            </w:pPr>
            <w:r>
              <w:rPr>
                <w:rFonts w:hint="eastAsia"/>
                <w:szCs w:val="21"/>
              </w:rPr>
              <w:t>——</w:t>
            </w:r>
          </w:p>
        </w:tc>
        <w:tc>
          <w:tcPr>
            <w:tcW w:w="1455" w:type="dxa"/>
            <w:tcBorders>
              <w:tl2br w:val="nil"/>
              <w:tr2bl w:val="nil"/>
            </w:tcBorders>
          </w:tcPr>
          <w:p>
            <w:pPr>
              <w:jc w:val="center"/>
            </w:pPr>
            <w:r>
              <w:rPr>
                <w:rFonts w:hint="eastAsia"/>
                <w:szCs w:val="21"/>
              </w:rPr>
              <w:t>——</w:t>
            </w:r>
          </w:p>
        </w:tc>
        <w:tc>
          <w:tcPr>
            <w:tcW w:w="1605" w:type="dxa"/>
            <w:tcBorders>
              <w:tl2br w:val="nil"/>
              <w:tr2bl w:val="nil"/>
            </w:tcBorders>
          </w:tcPr>
          <w:p>
            <w:pPr>
              <w:jc w:val="center"/>
            </w:pPr>
            <w:r>
              <w:rPr>
                <w:rFonts w:hint="eastAsia"/>
                <w:szCs w:val="21"/>
              </w:rPr>
              <w:t>——</w:t>
            </w:r>
          </w:p>
        </w:tc>
        <w:tc>
          <w:tcPr>
            <w:tcW w:w="1463"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2线窑窑尾废气排放口（</w:t>
            </w:r>
            <w:r>
              <w:rPr>
                <w:rFonts w:hint="eastAsia"/>
                <w:szCs w:val="21"/>
              </w:rPr>
              <w:t>折算浓度</w:t>
            </w:r>
            <w:r>
              <w:rPr>
                <w:szCs w:val="21"/>
              </w:rPr>
              <w:t>均值）</w:t>
            </w:r>
          </w:p>
        </w:tc>
        <w:tc>
          <w:tcPr>
            <w:tcW w:w="1500" w:type="dxa"/>
            <w:tcBorders>
              <w:tl2br w:val="nil"/>
              <w:tr2bl w:val="nil"/>
            </w:tcBorders>
            <w:vAlign w:val="center"/>
          </w:tcPr>
          <w:p>
            <w:pPr>
              <w:jc w:val="center"/>
              <w:rPr>
                <w:rFonts w:hint="default" w:eastAsia="宋体"/>
                <w:lang w:val="en-US" w:eastAsia="zh-CN"/>
              </w:rPr>
            </w:pPr>
            <w:r>
              <w:rPr>
                <w:rFonts w:hint="eastAsia"/>
                <w:lang w:val="en-US" w:eastAsia="zh-CN"/>
              </w:rPr>
              <w:t>0.46</w:t>
            </w:r>
          </w:p>
        </w:tc>
        <w:tc>
          <w:tcPr>
            <w:tcW w:w="1455" w:type="dxa"/>
            <w:tcBorders>
              <w:tl2br w:val="nil"/>
              <w:tr2bl w:val="nil"/>
            </w:tcBorders>
            <w:vAlign w:val="center"/>
          </w:tcPr>
          <w:p>
            <w:pPr>
              <w:jc w:val="center"/>
              <w:rPr>
                <w:rFonts w:hint="default" w:eastAsia="宋体"/>
                <w:lang w:val="en-US" w:eastAsia="zh-CN"/>
              </w:rPr>
            </w:pPr>
            <w:r>
              <w:rPr>
                <w:rFonts w:hint="eastAsia"/>
                <w:lang w:val="en-US" w:eastAsia="zh-CN"/>
              </w:rPr>
              <w:t>34</w:t>
            </w:r>
          </w:p>
        </w:tc>
        <w:tc>
          <w:tcPr>
            <w:tcW w:w="1605" w:type="dxa"/>
            <w:tcBorders>
              <w:tl2br w:val="nil"/>
              <w:tr2bl w:val="nil"/>
            </w:tcBorders>
            <w:vAlign w:val="center"/>
          </w:tcPr>
          <w:p>
            <w:pPr>
              <w:jc w:val="center"/>
              <w:rPr>
                <w:rFonts w:hint="default" w:eastAsia="宋体"/>
                <w:lang w:val="en-US" w:eastAsia="zh-CN"/>
              </w:rPr>
            </w:pPr>
            <w:r>
              <w:rPr>
                <w:rFonts w:hint="eastAsia"/>
                <w:lang w:val="en-US" w:eastAsia="zh-CN"/>
              </w:rPr>
              <w:t>214</w:t>
            </w:r>
          </w:p>
        </w:tc>
        <w:tc>
          <w:tcPr>
            <w:tcW w:w="1463" w:type="dxa"/>
            <w:tcBorders>
              <w:tl2br w:val="nil"/>
              <w:tr2bl w:val="nil"/>
            </w:tcBorders>
            <w:vAlign w:val="center"/>
          </w:tcPr>
          <w:p>
            <w:pPr>
              <w:jc w:val="center"/>
              <w:rPr>
                <w:rFonts w:hint="default" w:eastAsia="宋体"/>
                <w:lang w:val="en-US" w:eastAsia="zh-CN"/>
              </w:rPr>
            </w:pPr>
            <w:r>
              <w:rPr>
                <w:rFonts w:hint="eastAsia"/>
                <w:lang w:val="en-US" w:eastAsia="zh-CN"/>
              </w:rPr>
              <w:t>&lt;16</w:t>
            </w:r>
          </w:p>
        </w:tc>
        <w:tc>
          <w:tcPr>
            <w:tcW w:w="1714" w:type="dxa"/>
            <w:tcBorders>
              <w:tl2br w:val="nil"/>
              <w:tr2bl w:val="nil"/>
            </w:tcBorders>
            <w:vAlign w:val="center"/>
          </w:tcPr>
          <w:p>
            <w:pPr>
              <w:jc w:val="center"/>
            </w:pPr>
            <w:r>
              <w:rPr>
                <w:rFonts w:hint="eastAsia"/>
                <w:lang w:val="en-US" w:eastAsia="zh-CN"/>
              </w:rPr>
              <w:t>&lt;1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3线窑窑尾废气排放口（</w:t>
            </w:r>
            <w:r>
              <w:rPr>
                <w:rFonts w:hint="eastAsia"/>
                <w:szCs w:val="21"/>
              </w:rPr>
              <w:t>折算浓度</w:t>
            </w:r>
            <w:r>
              <w:rPr>
                <w:szCs w:val="21"/>
              </w:rPr>
              <w:t>均值）</w:t>
            </w:r>
          </w:p>
        </w:tc>
        <w:tc>
          <w:tcPr>
            <w:tcW w:w="1500" w:type="dxa"/>
            <w:tcBorders>
              <w:tl2br w:val="nil"/>
              <w:tr2bl w:val="nil"/>
            </w:tcBorders>
            <w:vAlign w:val="center"/>
          </w:tcPr>
          <w:p>
            <w:pPr>
              <w:jc w:val="center"/>
              <w:rPr>
                <w:rFonts w:hint="default" w:eastAsia="宋体"/>
                <w:lang w:val="en-US" w:eastAsia="zh-CN"/>
              </w:rPr>
            </w:pPr>
            <w:r>
              <w:rPr>
                <w:rFonts w:hint="eastAsia"/>
                <w:lang w:val="en-US" w:eastAsia="zh-CN"/>
              </w:rPr>
              <w:t>0.46</w:t>
            </w:r>
          </w:p>
        </w:tc>
        <w:tc>
          <w:tcPr>
            <w:tcW w:w="1455" w:type="dxa"/>
            <w:tcBorders>
              <w:tl2br w:val="nil"/>
              <w:tr2bl w:val="nil"/>
            </w:tcBorders>
            <w:vAlign w:val="center"/>
          </w:tcPr>
          <w:p>
            <w:pPr>
              <w:jc w:val="center"/>
              <w:rPr>
                <w:rFonts w:hint="default" w:eastAsia="宋体"/>
                <w:lang w:val="en-US" w:eastAsia="zh-CN"/>
              </w:rPr>
            </w:pPr>
            <w:r>
              <w:rPr>
                <w:rFonts w:hint="eastAsia"/>
                <w:lang w:val="en-US" w:eastAsia="zh-CN"/>
              </w:rPr>
              <w:t>54</w:t>
            </w:r>
          </w:p>
        </w:tc>
        <w:tc>
          <w:tcPr>
            <w:tcW w:w="1605" w:type="dxa"/>
            <w:tcBorders>
              <w:tl2br w:val="nil"/>
              <w:tr2bl w:val="nil"/>
            </w:tcBorders>
            <w:vAlign w:val="center"/>
          </w:tcPr>
          <w:p>
            <w:pPr>
              <w:jc w:val="center"/>
              <w:rPr>
                <w:rFonts w:hint="default" w:eastAsia="宋体"/>
                <w:lang w:val="en-US" w:eastAsia="zh-CN"/>
              </w:rPr>
            </w:pPr>
            <w:r>
              <w:rPr>
                <w:rFonts w:hint="eastAsia"/>
                <w:lang w:val="en-US" w:eastAsia="zh-CN"/>
              </w:rPr>
              <w:t>99</w:t>
            </w:r>
          </w:p>
        </w:tc>
        <w:tc>
          <w:tcPr>
            <w:tcW w:w="1463" w:type="dxa"/>
            <w:tcBorders>
              <w:tl2br w:val="nil"/>
              <w:tr2bl w:val="nil"/>
            </w:tcBorders>
            <w:vAlign w:val="center"/>
          </w:tcPr>
          <w:p>
            <w:pPr>
              <w:jc w:val="center"/>
            </w:pPr>
            <w:r>
              <w:rPr>
                <w:rFonts w:hint="eastAsia"/>
                <w:lang w:val="en-US" w:eastAsia="zh-CN"/>
              </w:rPr>
              <w:t>&lt;17</w:t>
            </w:r>
          </w:p>
        </w:tc>
        <w:tc>
          <w:tcPr>
            <w:tcW w:w="1714" w:type="dxa"/>
            <w:tcBorders>
              <w:tl2br w:val="nil"/>
              <w:tr2bl w:val="nil"/>
            </w:tcBorders>
            <w:vAlign w:val="center"/>
          </w:tcPr>
          <w:p>
            <w:pPr>
              <w:jc w:val="center"/>
            </w:pPr>
            <w:r>
              <w:rPr>
                <w:rFonts w:hint="eastAsia"/>
                <w:lang w:val="en-US" w:eastAsia="zh-CN"/>
              </w:rPr>
              <w:t>&lt;1</w:t>
            </w:r>
          </w:p>
        </w:tc>
      </w:tr>
    </w:tbl>
    <w:p>
      <w:pPr>
        <w:rPr>
          <w:szCs w:val="21"/>
        </w:rPr>
      </w:pPr>
    </w:p>
    <w:p>
      <w:pPr>
        <w:rPr>
          <w:szCs w:val="21"/>
        </w:rPr>
      </w:pPr>
      <w:r>
        <w:rPr>
          <w:szCs w:val="21"/>
        </w:rPr>
        <w:t>注：</w:t>
      </w:r>
      <w:r>
        <w:rPr>
          <w:rFonts w:hint="eastAsia"/>
          <w:szCs w:val="21"/>
        </w:rPr>
        <w:t>属于国控源，</w:t>
      </w:r>
      <w:r>
        <w:rPr>
          <w:szCs w:val="21"/>
        </w:rPr>
        <w:t>监测频率为生产废气每季度一次，每年四次，此次为第</w:t>
      </w:r>
      <w:r>
        <w:rPr>
          <w:rFonts w:hint="eastAsia"/>
          <w:color w:val="0000FF"/>
          <w:szCs w:val="21"/>
          <w:lang w:eastAsia="zh-CN"/>
        </w:rPr>
        <w:t>四</w:t>
      </w:r>
      <w:r>
        <w:rPr>
          <w:szCs w:val="21"/>
        </w:rPr>
        <w:t>次</w:t>
      </w:r>
      <w:r>
        <w:rPr>
          <w:rFonts w:hint="eastAsia"/>
          <w:szCs w:val="21"/>
          <w:lang w:eastAsia="zh-CN"/>
        </w:rPr>
        <w:t>，</w:t>
      </w:r>
      <w:r>
        <w:rPr>
          <w:rFonts w:hint="eastAsia"/>
          <w:szCs w:val="21"/>
        </w:rPr>
        <w:t>依托清远监测</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4</w:t>
      </w:r>
      <w:r>
        <w:rPr>
          <w:b/>
          <w:szCs w:val="21"/>
        </w:rPr>
        <w:t>、英德奥克莱电源有限公司</w:t>
      </w:r>
    </w:p>
    <w:p>
      <w:pPr>
        <w:jc w:val="left"/>
        <w:rPr>
          <w:b/>
          <w:szCs w:val="21"/>
        </w:rPr>
      </w:pPr>
    </w:p>
    <w:tbl>
      <w:tblPr>
        <w:tblStyle w:val="5"/>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4"/>
        <w:gridCol w:w="2772"/>
        <w:gridCol w:w="2771"/>
        <w:gridCol w:w="1642"/>
        <w:gridCol w:w="1442"/>
        <w:gridCol w:w="1838"/>
        <w:gridCol w:w="151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4" w:type="dxa"/>
            <w:vAlign w:val="center"/>
          </w:tcPr>
          <w:p>
            <w:pPr>
              <w:autoSpaceDN w:val="0"/>
              <w:jc w:val="center"/>
              <w:textAlignment w:val="center"/>
              <w:rPr>
                <w:b/>
                <w:szCs w:val="21"/>
              </w:rPr>
            </w:pPr>
            <w:r>
              <w:rPr>
                <w:b/>
                <w:szCs w:val="21"/>
              </w:rPr>
              <w:t>监测类别</w:t>
            </w:r>
          </w:p>
        </w:tc>
        <w:tc>
          <w:tcPr>
            <w:tcW w:w="2772" w:type="dxa"/>
            <w:vAlign w:val="center"/>
          </w:tcPr>
          <w:p>
            <w:pPr>
              <w:autoSpaceDN w:val="0"/>
              <w:jc w:val="center"/>
              <w:textAlignment w:val="center"/>
              <w:rPr>
                <w:b/>
                <w:szCs w:val="21"/>
              </w:rPr>
            </w:pPr>
            <w:r>
              <w:rPr>
                <w:b/>
                <w:szCs w:val="21"/>
              </w:rPr>
              <w:t>监测时间</w:t>
            </w:r>
          </w:p>
        </w:tc>
        <w:tc>
          <w:tcPr>
            <w:tcW w:w="2771" w:type="dxa"/>
            <w:vAlign w:val="center"/>
          </w:tcPr>
          <w:p>
            <w:pPr>
              <w:autoSpaceDN w:val="0"/>
              <w:jc w:val="center"/>
              <w:textAlignment w:val="center"/>
              <w:rPr>
                <w:b/>
                <w:szCs w:val="21"/>
              </w:rPr>
            </w:pPr>
            <w:r>
              <w:rPr>
                <w:b/>
                <w:szCs w:val="21"/>
              </w:rPr>
              <w:t>监测点名称</w:t>
            </w:r>
          </w:p>
        </w:tc>
        <w:tc>
          <w:tcPr>
            <w:tcW w:w="7569" w:type="dxa"/>
            <w:gridSpan w:val="5"/>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4" w:type="dxa"/>
            <w:vMerge w:val="restart"/>
            <w:vAlign w:val="center"/>
          </w:tcPr>
          <w:p>
            <w:pPr>
              <w:autoSpaceDN w:val="0"/>
              <w:jc w:val="center"/>
              <w:textAlignment w:val="center"/>
              <w:rPr>
                <w:szCs w:val="21"/>
              </w:rPr>
            </w:pPr>
            <w:r>
              <w:rPr>
                <w:szCs w:val="21"/>
              </w:rPr>
              <w:t>废气</w:t>
            </w:r>
          </w:p>
        </w:tc>
        <w:tc>
          <w:tcPr>
            <w:tcW w:w="2772" w:type="dxa"/>
            <w:vMerge w:val="restart"/>
            <w:vAlign w:val="center"/>
          </w:tcPr>
          <w:p>
            <w:pPr>
              <w:autoSpaceDN w:val="0"/>
              <w:jc w:val="center"/>
              <w:textAlignment w:val="center"/>
              <w:rPr>
                <w:bCs/>
                <w:szCs w:val="21"/>
              </w:rPr>
            </w:pPr>
            <w:r>
              <w:rPr>
                <w:rFonts w:hint="eastAsia"/>
              </w:rPr>
              <w:t>2019年</w:t>
            </w:r>
            <w:r>
              <w:rPr>
                <w:rFonts w:hint="eastAsia"/>
                <w:lang w:val="en-US" w:eastAsia="zh-CN"/>
              </w:rPr>
              <w:t>09</w:t>
            </w:r>
            <w:r>
              <w:rPr>
                <w:rFonts w:hint="eastAsia"/>
              </w:rPr>
              <w:t>月</w:t>
            </w:r>
            <w:r>
              <w:rPr>
                <w:rFonts w:hint="eastAsia"/>
                <w:lang w:val="en-US" w:eastAsia="zh-CN"/>
              </w:rPr>
              <w:t>18</w:t>
            </w:r>
            <w:r>
              <w:rPr>
                <w:rFonts w:hint="eastAsia"/>
              </w:rPr>
              <w:t>日</w:t>
            </w:r>
          </w:p>
        </w:tc>
        <w:tc>
          <w:tcPr>
            <w:tcW w:w="2771" w:type="dxa"/>
            <w:vMerge w:val="restart"/>
            <w:tcBorders>
              <w:tl2br w:val="single" w:color="000000" w:sz="4" w:space="0"/>
            </w:tcBorders>
            <w:vAlign w:val="center"/>
          </w:tcPr>
          <w:p>
            <w:pPr>
              <w:autoSpaceDN w:val="0"/>
              <w:jc w:val="center"/>
              <w:textAlignment w:val="center"/>
              <w:rPr>
                <w:szCs w:val="21"/>
              </w:rPr>
            </w:pPr>
          </w:p>
        </w:tc>
        <w:tc>
          <w:tcPr>
            <w:tcW w:w="1642" w:type="dxa"/>
            <w:vAlign w:val="center"/>
          </w:tcPr>
          <w:p>
            <w:pPr>
              <w:adjustRightInd w:val="0"/>
              <w:snapToGrid w:val="0"/>
              <w:jc w:val="center"/>
              <w:rPr>
                <w:szCs w:val="21"/>
              </w:rPr>
            </w:pPr>
            <w:r>
              <w:rPr>
                <w:szCs w:val="21"/>
              </w:rPr>
              <w:t>铅及其化合物</w:t>
            </w:r>
          </w:p>
        </w:tc>
        <w:tc>
          <w:tcPr>
            <w:tcW w:w="1442" w:type="dxa"/>
            <w:vAlign w:val="center"/>
          </w:tcPr>
          <w:p>
            <w:pPr>
              <w:adjustRightInd w:val="0"/>
              <w:snapToGrid w:val="0"/>
              <w:jc w:val="center"/>
              <w:rPr>
                <w:szCs w:val="21"/>
              </w:rPr>
            </w:pPr>
            <w:r>
              <w:rPr>
                <w:szCs w:val="21"/>
              </w:rPr>
              <w:t>镉及其化合物</w:t>
            </w:r>
          </w:p>
        </w:tc>
        <w:tc>
          <w:tcPr>
            <w:tcW w:w="1838" w:type="dxa"/>
            <w:vAlign w:val="center"/>
          </w:tcPr>
          <w:p>
            <w:pPr>
              <w:adjustRightInd w:val="0"/>
              <w:snapToGrid w:val="0"/>
              <w:jc w:val="center"/>
              <w:rPr>
                <w:szCs w:val="21"/>
              </w:rPr>
            </w:pPr>
            <w:r>
              <w:rPr>
                <w:szCs w:val="21"/>
              </w:rPr>
              <w:t>砷及其化合物</w:t>
            </w:r>
          </w:p>
        </w:tc>
        <w:tc>
          <w:tcPr>
            <w:tcW w:w="1518" w:type="dxa"/>
            <w:vAlign w:val="center"/>
          </w:tcPr>
          <w:p>
            <w:pPr>
              <w:adjustRightInd w:val="0"/>
              <w:snapToGrid w:val="0"/>
              <w:jc w:val="center"/>
              <w:rPr>
                <w:szCs w:val="21"/>
              </w:rPr>
            </w:pPr>
            <w:r>
              <w:rPr>
                <w:szCs w:val="21"/>
              </w:rPr>
              <w:t>汞及其化合物</w:t>
            </w:r>
          </w:p>
        </w:tc>
        <w:tc>
          <w:tcPr>
            <w:tcW w:w="1129" w:type="dxa"/>
            <w:vAlign w:val="center"/>
          </w:tcPr>
          <w:p>
            <w:pPr>
              <w:adjustRightInd w:val="0"/>
              <w:snapToGrid w:val="0"/>
              <w:jc w:val="center"/>
              <w:rPr>
                <w:szCs w:val="21"/>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4" w:type="dxa"/>
            <w:vMerge w:val="continue"/>
            <w:vAlign w:val="center"/>
          </w:tcPr>
          <w:p>
            <w:pPr>
              <w:autoSpaceDN w:val="0"/>
              <w:jc w:val="center"/>
              <w:textAlignment w:val="center"/>
              <w:rPr>
                <w:szCs w:val="21"/>
              </w:rPr>
            </w:pPr>
          </w:p>
        </w:tc>
        <w:tc>
          <w:tcPr>
            <w:tcW w:w="2772" w:type="dxa"/>
            <w:vMerge w:val="continue"/>
            <w:vAlign w:val="center"/>
          </w:tcPr>
          <w:p>
            <w:pPr>
              <w:autoSpaceDN w:val="0"/>
              <w:jc w:val="center"/>
              <w:textAlignment w:val="center"/>
              <w:rPr>
                <w:szCs w:val="21"/>
              </w:rPr>
            </w:pPr>
          </w:p>
        </w:tc>
        <w:tc>
          <w:tcPr>
            <w:tcW w:w="2771" w:type="dxa"/>
            <w:vMerge w:val="continue"/>
            <w:vAlign w:val="center"/>
          </w:tcPr>
          <w:p>
            <w:pPr>
              <w:autoSpaceDN w:val="0"/>
              <w:jc w:val="center"/>
              <w:textAlignment w:val="center"/>
              <w:rPr>
                <w:szCs w:val="21"/>
              </w:rPr>
            </w:pPr>
          </w:p>
        </w:tc>
        <w:tc>
          <w:tcPr>
            <w:tcW w:w="1642" w:type="dxa"/>
            <w:vAlign w:val="center"/>
          </w:tcPr>
          <w:p>
            <w:pPr>
              <w:jc w:val="center"/>
              <w:rPr>
                <w:szCs w:val="21"/>
              </w:rPr>
            </w:pPr>
            <w:r>
              <w:rPr>
                <w:szCs w:val="21"/>
              </w:rPr>
              <w:t>mg/m</w:t>
            </w:r>
            <w:r>
              <w:rPr>
                <w:szCs w:val="21"/>
                <w:vertAlign w:val="superscript"/>
              </w:rPr>
              <w:t>3</w:t>
            </w:r>
          </w:p>
        </w:tc>
        <w:tc>
          <w:tcPr>
            <w:tcW w:w="1442" w:type="dxa"/>
            <w:vAlign w:val="center"/>
          </w:tcPr>
          <w:p>
            <w:pPr>
              <w:jc w:val="center"/>
              <w:rPr>
                <w:szCs w:val="21"/>
              </w:rPr>
            </w:pPr>
            <w:r>
              <w:rPr>
                <w:szCs w:val="21"/>
              </w:rPr>
              <w:t>mg/m</w:t>
            </w:r>
            <w:r>
              <w:rPr>
                <w:szCs w:val="21"/>
                <w:vertAlign w:val="superscript"/>
              </w:rPr>
              <w:t>3</w:t>
            </w:r>
          </w:p>
        </w:tc>
        <w:tc>
          <w:tcPr>
            <w:tcW w:w="1838" w:type="dxa"/>
            <w:vAlign w:val="center"/>
          </w:tcPr>
          <w:p>
            <w:pPr>
              <w:jc w:val="center"/>
              <w:rPr>
                <w:szCs w:val="21"/>
              </w:rPr>
            </w:pPr>
            <w:r>
              <w:rPr>
                <w:szCs w:val="21"/>
              </w:rPr>
              <w:t>mg/m</w:t>
            </w:r>
            <w:r>
              <w:rPr>
                <w:szCs w:val="21"/>
                <w:vertAlign w:val="superscript"/>
              </w:rPr>
              <w:t>3</w:t>
            </w:r>
          </w:p>
        </w:tc>
        <w:tc>
          <w:tcPr>
            <w:tcW w:w="1518" w:type="dxa"/>
            <w:vAlign w:val="center"/>
          </w:tcPr>
          <w:p>
            <w:pPr>
              <w:jc w:val="center"/>
              <w:rPr>
                <w:szCs w:val="21"/>
              </w:rPr>
            </w:pPr>
            <w:r>
              <w:rPr>
                <w:szCs w:val="21"/>
              </w:rPr>
              <w:t>mg/m</w:t>
            </w:r>
            <w:r>
              <w:rPr>
                <w:szCs w:val="21"/>
                <w:vertAlign w:val="superscript"/>
              </w:rPr>
              <w:t>3</w:t>
            </w:r>
          </w:p>
        </w:tc>
        <w:tc>
          <w:tcPr>
            <w:tcW w:w="1129" w:type="dxa"/>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装配工序废气排放口</w:t>
            </w:r>
          </w:p>
        </w:tc>
        <w:tc>
          <w:tcPr>
            <w:tcW w:w="1642" w:type="dxa"/>
            <w:vAlign w:val="center"/>
          </w:tcPr>
          <w:p>
            <w:pPr>
              <w:jc w:val="center"/>
              <w:rPr>
                <w:rFonts w:hint="eastAsia"/>
                <w:szCs w:val="22"/>
                <w:lang w:val="en-US" w:eastAsia="zh-CN"/>
              </w:rPr>
            </w:pPr>
            <w:r>
              <w:rPr>
                <w:rFonts w:hint="eastAsia"/>
                <w:szCs w:val="22"/>
                <w:lang w:val="en-US" w:eastAsia="zh-CN"/>
              </w:rPr>
              <w:t>4</w:t>
            </w:r>
          </w:p>
        </w:tc>
        <w:tc>
          <w:tcPr>
            <w:tcW w:w="1442" w:type="dxa"/>
            <w:vAlign w:val="center"/>
          </w:tcPr>
          <w:p>
            <w:pPr>
              <w:jc w:val="center"/>
              <w:rPr>
                <w:rFonts w:hint="default"/>
                <w:szCs w:val="22"/>
                <w:lang w:val="en-US" w:eastAsia="zh-CN"/>
              </w:rPr>
            </w:pPr>
            <w:r>
              <w:rPr>
                <w:rFonts w:hint="eastAsia"/>
                <w:szCs w:val="22"/>
                <w:lang w:val="en-US" w:eastAsia="zh-CN"/>
              </w:rPr>
              <w:t>0.8（L）</w:t>
            </w:r>
          </w:p>
        </w:tc>
        <w:tc>
          <w:tcPr>
            <w:tcW w:w="1838" w:type="dxa"/>
            <w:vAlign w:val="center"/>
          </w:tcPr>
          <w:p>
            <w:pPr>
              <w:jc w:val="center"/>
              <w:rPr>
                <w:rFonts w:hint="default"/>
                <w:szCs w:val="22"/>
                <w:lang w:val="en-US" w:eastAsia="zh-CN"/>
              </w:rPr>
            </w:pPr>
            <w:r>
              <w:rPr>
                <w:rFonts w:hint="eastAsia"/>
                <w:szCs w:val="22"/>
                <w:lang w:val="en-US" w:eastAsia="zh-CN"/>
              </w:rPr>
              <w:t>0.9（L）</w:t>
            </w:r>
          </w:p>
        </w:tc>
        <w:tc>
          <w:tcPr>
            <w:tcW w:w="1518" w:type="dxa"/>
            <w:vAlign w:val="center"/>
          </w:tcPr>
          <w:p>
            <w:pPr>
              <w:jc w:val="center"/>
              <w:rPr>
                <w:rFonts w:hint="default"/>
                <w:szCs w:val="22"/>
                <w:lang w:val="en-US" w:eastAsia="zh-CN"/>
              </w:rPr>
            </w:pPr>
            <w:r>
              <w:rPr>
                <w:rFonts w:hint="eastAsia"/>
                <w:szCs w:val="22"/>
                <w:lang w:val="en-US" w:eastAsia="zh-CN"/>
              </w:rPr>
              <w:t>0.019</w:t>
            </w:r>
          </w:p>
        </w:tc>
        <w:tc>
          <w:tcPr>
            <w:tcW w:w="1129" w:type="dxa"/>
            <w:vAlign w:val="center"/>
          </w:tcPr>
          <w:p>
            <w:pPr>
              <w:jc w:val="center"/>
              <w:rPr>
                <w:rFonts w:hint="default"/>
                <w:szCs w:val="22"/>
                <w:lang w:val="en-US" w:eastAsia="zh-CN"/>
              </w:rPr>
            </w:pPr>
            <w:r>
              <w:rPr>
                <w:rFonts w:hint="eastAsia"/>
                <w:szCs w:val="22"/>
                <w:lang w:val="en-US" w:eastAsia="zh-CN"/>
              </w:rPr>
              <w:t>0.005（L）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铅粉</w:t>
            </w:r>
            <w:r>
              <w:rPr>
                <w:rFonts w:hint="eastAsia"/>
                <w:szCs w:val="21"/>
                <w:lang w:eastAsia="zh-CN"/>
              </w:rPr>
              <w:t>、</w:t>
            </w:r>
            <w:r>
              <w:rPr>
                <w:szCs w:val="21"/>
              </w:rPr>
              <w:t>铸带工废气排放口</w:t>
            </w:r>
          </w:p>
        </w:tc>
        <w:tc>
          <w:tcPr>
            <w:tcW w:w="1642" w:type="dxa"/>
            <w:vAlign w:val="center"/>
          </w:tcPr>
          <w:p>
            <w:pPr>
              <w:jc w:val="center"/>
              <w:rPr>
                <w:rFonts w:hint="eastAsia"/>
                <w:szCs w:val="22"/>
                <w:lang w:val="en-US" w:eastAsia="zh-CN"/>
              </w:rPr>
            </w:pPr>
            <w:r>
              <w:rPr>
                <w:rFonts w:hint="eastAsia"/>
                <w:szCs w:val="22"/>
                <w:lang w:val="en-US" w:eastAsia="zh-CN"/>
              </w:rPr>
              <w:t>6</w:t>
            </w:r>
          </w:p>
        </w:tc>
        <w:tc>
          <w:tcPr>
            <w:tcW w:w="1442" w:type="dxa"/>
            <w:vAlign w:val="center"/>
          </w:tcPr>
          <w:p>
            <w:pPr>
              <w:jc w:val="center"/>
              <w:rPr>
                <w:rFonts w:hint="default"/>
                <w:szCs w:val="22"/>
                <w:lang w:val="en-US" w:eastAsia="zh-CN"/>
              </w:rPr>
            </w:pPr>
            <w:r>
              <w:rPr>
                <w:rFonts w:hint="eastAsia"/>
                <w:szCs w:val="22"/>
                <w:lang w:val="en-US" w:eastAsia="zh-CN"/>
              </w:rPr>
              <w:t>0.8（L）</w:t>
            </w:r>
          </w:p>
        </w:tc>
        <w:tc>
          <w:tcPr>
            <w:tcW w:w="1838" w:type="dxa"/>
            <w:vAlign w:val="center"/>
          </w:tcPr>
          <w:p>
            <w:pPr>
              <w:jc w:val="center"/>
              <w:rPr>
                <w:rFonts w:hint="default"/>
                <w:szCs w:val="22"/>
                <w:lang w:val="en-US" w:eastAsia="zh-CN"/>
              </w:rPr>
            </w:pPr>
            <w:r>
              <w:rPr>
                <w:rFonts w:hint="eastAsia"/>
                <w:szCs w:val="22"/>
                <w:lang w:val="en-US" w:eastAsia="zh-CN"/>
              </w:rPr>
              <w:t>0.9（L）</w:t>
            </w:r>
          </w:p>
        </w:tc>
        <w:tc>
          <w:tcPr>
            <w:tcW w:w="1518" w:type="dxa"/>
            <w:vAlign w:val="center"/>
          </w:tcPr>
          <w:p>
            <w:pPr>
              <w:jc w:val="center"/>
              <w:rPr>
                <w:rFonts w:hint="default"/>
                <w:szCs w:val="22"/>
                <w:lang w:val="en-US" w:eastAsia="zh-CN"/>
              </w:rPr>
            </w:pPr>
            <w:r>
              <w:rPr>
                <w:rFonts w:hint="eastAsia"/>
                <w:szCs w:val="22"/>
                <w:lang w:val="en-US" w:eastAsia="zh-CN"/>
              </w:rPr>
              <w:t>0.006</w:t>
            </w:r>
          </w:p>
        </w:tc>
        <w:tc>
          <w:tcPr>
            <w:tcW w:w="1129" w:type="dxa"/>
            <w:vAlign w:val="center"/>
          </w:tcPr>
          <w:p>
            <w:pPr>
              <w:jc w:val="center"/>
              <w:rPr>
                <w:rFonts w:hint="default"/>
                <w:szCs w:val="22"/>
                <w:lang w:val="en-US" w:eastAsia="zh-CN"/>
              </w:rPr>
            </w:pPr>
            <w:r>
              <w:rPr>
                <w:rFonts w:hint="eastAsia"/>
                <w:szCs w:val="22"/>
                <w:lang w:val="en-US" w:eastAsia="zh-CN"/>
              </w:rPr>
              <w:t>0.005（L）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rFonts w:hint="eastAsia"/>
                <w:szCs w:val="21"/>
                <w:lang w:eastAsia="zh-CN"/>
              </w:rPr>
              <w:t>化成工</w:t>
            </w:r>
            <w:r>
              <w:rPr>
                <w:szCs w:val="21"/>
              </w:rPr>
              <w:t>序废气排放口</w:t>
            </w:r>
          </w:p>
        </w:tc>
        <w:tc>
          <w:tcPr>
            <w:tcW w:w="1642" w:type="dxa"/>
            <w:vAlign w:val="center"/>
          </w:tcPr>
          <w:p>
            <w:pPr>
              <w:jc w:val="center"/>
            </w:pPr>
            <w:r>
              <w:rPr>
                <w:szCs w:val="21"/>
              </w:rPr>
              <w:t>——</w:t>
            </w:r>
          </w:p>
        </w:tc>
        <w:tc>
          <w:tcPr>
            <w:tcW w:w="1442" w:type="dxa"/>
            <w:vAlign w:val="center"/>
          </w:tcPr>
          <w:p>
            <w:pPr>
              <w:jc w:val="center"/>
            </w:pPr>
            <w:r>
              <w:rPr>
                <w:szCs w:val="21"/>
              </w:rPr>
              <w:t>——</w:t>
            </w:r>
          </w:p>
        </w:tc>
        <w:tc>
          <w:tcPr>
            <w:tcW w:w="1838" w:type="dxa"/>
            <w:vAlign w:val="center"/>
          </w:tcPr>
          <w:p>
            <w:pPr>
              <w:jc w:val="center"/>
            </w:pPr>
            <w:r>
              <w:rPr>
                <w:szCs w:val="21"/>
              </w:rPr>
              <w:t>——</w:t>
            </w:r>
          </w:p>
        </w:tc>
        <w:tc>
          <w:tcPr>
            <w:tcW w:w="1518" w:type="dxa"/>
            <w:vAlign w:val="center"/>
          </w:tcPr>
          <w:p>
            <w:pPr>
              <w:jc w:val="center"/>
            </w:pPr>
            <w:r>
              <w:rPr>
                <w:szCs w:val="21"/>
              </w:rPr>
              <w:t>——</w:t>
            </w:r>
          </w:p>
        </w:tc>
        <w:tc>
          <w:tcPr>
            <w:tcW w:w="1129" w:type="dxa"/>
          </w:tcPr>
          <w:p>
            <w:pPr>
              <w:jc w:val="center"/>
              <w:rPr>
                <w:rFonts w:hint="default" w:eastAsia="宋体"/>
                <w:lang w:val="en-US" w:eastAsia="zh-CN"/>
              </w:rPr>
            </w:pPr>
            <w:r>
              <w:rPr>
                <w:rFonts w:hint="eastAsia"/>
                <w:lang w:val="en-US" w:eastAsia="zh-CN"/>
              </w:rPr>
              <w:t>0.27</w:t>
            </w:r>
          </w:p>
        </w:tc>
      </w:tr>
    </w:tbl>
    <w:p>
      <w:pPr>
        <w:rPr>
          <w:szCs w:val="21"/>
        </w:rPr>
      </w:pPr>
    </w:p>
    <w:p>
      <w:pPr>
        <w:rPr>
          <w:szCs w:val="21"/>
        </w:rPr>
      </w:pPr>
      <w:r>
        <w:rPr>
          <w:szCs w:val="21"/>
        </w:rPr>
        <w:t>注：</w:t>
      </w:r>
      <w:r>
        <w:rPr>
          <w:rFonts w:hint="eastAsia"/>
          <w:szCs w:val="21"/>
        </w:rPr>
        <w:t>属于国控源，</w:t>
      </w:r>
      <w:r>
        <w:rPr>
          <w:szCs w:val="21"/>
        </w:rPr>
        <w:t>监测频率为生产废气重金属每季度一次，每年四次，此次为第</w:t>
      </w:r>
      <w:r>
        <w:rPr>
          <w:rFonts w:hint="eastAsia"/>
          <w:color w:val="0000FF"/>
          <w:szCs w:val="21"/>
          <w:lang w:eastAsia="zh-CN"/>
        </w:rPr>
        <w:t>四</w:t>
      </w:r>
      <w:r>
        <w:rPr>
          <w:szCs w:val="21"/>
        </w:rPr>
        <w:t>次。生产废水零排放</w:t>
      </w:r>
      <w:r>
        <w:rPr>
          <w:rFonts w:hint="eastAsia"/>
          <w:szCs w:val="21"/>
        </w:rPr>
        <w:t>，依托清远监测</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5</w:t>
      </w:r>
      <w:r>
        <w:rPr>
          <w:b/>
          <w:szCs w:val="21"/>
        </w:rPr>
        <w:t>、英德市明智五金制品有限公司</w:t>
      </w:r>
    </w:p>
    <w:p>
      <w:pPr>
        <w:jc w:val="left"/>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85"/>
        <w:gridCol w:w="2494"/>
        <w:gridCol w:w="1252"/>
        <w:gridCol w:w="1233"/>
        <w:gridCol w:w="1260"/>
        <w:gridCol w:w="1095"/>
        <w:gridCol w:w="920"/>
        <w:gridCol w:w="1034"/>
        <w:gridCol w:w="126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2085" w:type="dxa"/>
            <w:vAlign w:val="center"/>
          </w:tcPr>
          <w:p>
            <w:pPr>
              <w:autoSpaceDN w:val="0"/>
              <w:jc w:val="center"/>
              <w:textAlignment w:val="center"/>
              <w:rPr>
                <w:b/>
                <w:szCs w:val="21"/>
              </w:rPr>
            </w:pPr>
            <w:r>
              <w:rPr>
                <w:b/>
                <w:szCs w:val="21"/>
              </w:rPr>
              <w:t>监测时间</w:t>
            </w:r>
          </w:p>
        </w:tc>
        <w:tc>
          <w:tcPr>
            <w:tcW w:w="2494" w:type="dxa"/>
            <w:vAlign w:val="center"/>
          </w:tcPr>
          <w:p>
            <w:pPr>
              <w:autoSpaceDN w:val="0"/>
              <w:jc w:val="center"/>
              <w:textAlignment w:val="center"/>
              <w:rPr>
                <w:b/>
                <w:szCs w:val="21"/>
              </w:rPr>
            </w:pPr>
            <w:r>
              <w:rPr>
                <w:b/>
                <w:szCs w:val="21"/>
              </w:rPr>
              <w:t>监测点名称</w:t>
            </w:r>
          </w:p>
        </w:tc>
        <w:tc>
          <w:tcPr>
            <w:tcW w:w="912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restart"/>
            <w:vAlign w:val="center"/>
          </w:tcPr>
          <w:p>
            <w:pPr>
              <w:jc w:val="center"/>
              <w:rPr>
                <w:szCs w:val="21"/>
              </w:rPr>
            </w:pPr>
            <w:r>
              <w:rPr>
                <w:szCs w:val="21"/>
              </w:rPr>
              <w:t>废水</w:t>
            </w:r>
          </w:p>
        </w:tc>
        <w:tc>
          <w:tcPr>
            <w:tcW w:w="2085" w:type="dxa"/>
            <w:vMerge w:val="restart"/>
            <w:vAlign w:val="center"/>
          </w:tcPr>
          <w:p>
            <w:pPr>
              <w:jc w:val="center"/>
              <w:rPr>
                <w:bCs/>
                <w:szCs w:val="21"/>
              </w:rPr>
            </w:pPr>
            <w:r>
              <w:rPr>
                <w:rFonts w:hint="eastAsia"/>
              </w:rPr>
              <w:t>2019年</w:t>
            </w:r>
            <w:r>
              <w:rPr>
                <w:rFonts w:hint="eastAsia"/>
                <w:lang w:val="en-US" w:eastAsia="zh-CN"/>
              </w:rPr>
              <w:t>11</w:t>
            </w:r>
            <w:r>
              <w:rPr>
                <w:rFonts w:hint="eastAsia"/>
              </w:rPr>
              <w:t>月</w:t>
            </w:r>
            <w:r>
              <w:rPr>
                <w:rFonts w:hint="eastAsia"/>
                <w:lang w:val="en-US" w:eastAsia="zh-CN"/>
              </w:rPr>
              <w:t>22</w:t>
            </w:r>
            <w:r>
              <w:rPr>
                <w:rFonts w:hint="eastAsia"/>
              </w:rPr>
              <w:t>日</w:t>
            </w:r>
          </w:p>
        </w:tc>
        <w:tc>
          <w:tcPr>
            <w:tcW w:w="2494" w:type="dxa"/>
            <w:vMerge w:val="restart"/>
            <w:vAlign w:val="center"/>
          </w:tcPr>
          <w:p>
            <w:pPr>
              <w:autoSpaceDN w:val="0"/>
              <w:jc w:val="center"/>
              <w:textAlignment w:val="center"/>
              <w:rPr>
                <w:szCs w:val="21"/>
              </w:rPr>
            </w:pPr>
            <w:r>
              <w:rPr>
                <w:szCs w:val="21"/>
              </w:rPr>
              <w:t>排放口</w:t>
            </w:r>
          </w:p>
        </w:tc>
        <w:tc>
          <w:tcPr>
            <w:tcW w:w="1252" w:type="dxa"/>
            <w:vAlign w:val="center"/>
          </w:tcPr>
          <w:p>
            <w:pPr>
              <w:jc w:val="center"/>
              <w:rPr>
                <w:szCs w:val="21"/>
              </w:rPr>
            </w:pPr>
            <w:r>
              <w:rPr>
                <w:szCs w:val="21"/>
              </w:rPr>
              <w:t>PH</w:t>
            </w:r>
          </w:p>
        </w:tc>
        <w:tc>
          <w:tcPr>
            <w:tcW w:w="1233" w:type="dxa"/>
            <w:vAlign w:val="center"/>
          </w:tcPr>
          <w:p>
            <w:pPr>
              <w:pStyle w:val="194"/>
              <w:jc w:val="center"/>
              <w:rPr>
                <w:szCs w:val="21"/>
              </w:rPr>
            </w:pPr>
            <w:r>
              <w:rPr>
                <w:szCs w:val="21"/>
              </w:rPr>
              <w:t>电导率</w:t>
            </w:r>
          </w:p>
        </w:tc>
        <w:tc>
          <w:tcPr>
            <w:tcW w:w="1260" w:type="dxa"/>
            <w:vAlign w:val="center"/>
          </w:tcPr>
          <w:p>
            <w:pPr>
              <w:pStyle w:val="194"/>
              <w:jc w:val="center"/>
              <w:rPr>
                <w:szCs w:val="21"/>
              </w:rPr>
            </w:pPr>
            <w:r>
              <w:rPr>
                <w:szCs w:val="21"/>
              </w:rPr>
              <w:t>化学需氧量</w:t>
            </w:r>
          </w:p>
        </w:tc>
        <w:tc>
          <w:tcPr>
            <w:tcW w:w="1095" w:type="dxa"/>
            <w:vAlign w:val="center"/>
          </w:tcPr>
          <w:p>
            <w:pPr>
              <w:pStyle w:val="194"/>
              <w:jc w:val="center"/>
              <w:rPr>
                <w:szCs w:val="21"/>
              </w:rPr>
            </w:pPr>
            <w:r>
              <w:rPr>
                <w:szCs w:val="21"/>
              </w:rPr>
              <w:t>悬浮物</w:t>
            </w:r>
          </w:p>
        </w:tc>
        <w:tc>
          <w:tcPr>
            <w:tcW w:w="920" w:type="dxa"/>
            <w:vAlign w:val="center"/>
          </w:tcPr>
          <w:p>
            <w:pPr>
              <w:pStyle w:val="194"/>
              <w:jc w:val="center"/>
              <w:rPr>
                <w:szCs w:val="21"/>
              </w:rPr>
            </w:pPr>
            <w:r>
              <w:rPr>
                <w:szCs w:val="21"/>
              </w:rPr>
              <w:t>氨氮</w:t>
            </w:r>
          </w:p>
        </w:tc>
        <w:tc>
          <w:tcPr>
            <w:tcW w:w="1034" w:type="dxa"/>
            <w:vAlign w:val="center"/>
          </w:tcPr>
          <w:p>
            <w:pPr>
              <w:pStyle w:val="194"/>
              <w:jc w:val="center"/>
              <w:rPr>
                <w:szCs w:val="21"/>
              </w:rPr>
            </w:pPr>
            <w:r>
              <w:rPr>
                <w:szCs w:val="21"/>
              </w:rPr>
              <w:t>总氮</w:t>
            </w:r>
          </w:p>
        </w:tc>
        <w:tc>
          <w:tcPr>
            <w:tcW w:w="1269" w:type="dxa"/>
            <w:vAlign w:val="center"/>
          </w:tcPr>
          <w:p>
            <w:pPr>
              <w:pStyle w:val="194"/>
              <w:jc w:val="center"/>
              <w:rPr>
                <w:szCs w:val="21"/>
              </w:rPr>
            </w:pPr>
            <w:r>
              <w:rPr>
                <w:szCs w:val="21"/>
              </w:rPr>
              <w:t>石油类</w:t>
            </w:r>
          </w:p>
        </w:tc>
        <w:tc>
          <w:tcPr>
            <w:tcW w:w="1064"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无量纲</w:t>
            </w:r>
          </w:p>
        </w:tc>
        <w:tc>
          <w:tcPr>
            <w:tcW w:w="1233" w:type="dxa"/>
            <w:vAlign w:val="center"/>
          </w:tcPr>
          <w:p>
            <w:pPr>
              <w:jc w:val="center"/>
              <w:rPr>
                <w:szCs w:val="21"/>
              </w:rPr>
            </w:pPr>
            <w:r>
              <w:rPr>
                <w:szCs w:val="21"/>
              </w:rPr>
              <w:t>(μS/cm)</w:t>
            </w:r>
          </w:p>
        </w:tc>
        <w:tc>
          <w:tcPr>
            <w:tcW w:w="1260" w:type="dxa"/>
            <w:vAlign w:val="center"/>
          </w:tcPr>
          <w:p>
            <w:pPr>
              <w:jc w:val="center"/>
              <w:rPr>
                <w:szCs w:val="21"/>
              </w:rPr>
            </w:pPr>
            <w:r>
              <w:rPr>
                <w:szCs w:val="21"/>
              </w:rPr>
              <w:t>mg/L</w:t>
            </w:r>
          </w:p>
        </w:tc>
        <w:tc>
          <w:tcPr>
            <w:tcW w:w="1095" w:type="dxa"/>
            <w:vAlign w:val="center"/>
          </w:tcPr>
          <w:p>
            <w:pPr>
              <w:jc w:val="center"/>
              <w:rPr>
                <w:szCs w:val="21"/>
              </w:rPr>
            </w:pPr>
            <w:r>
              <w:rPr>
                <w:szCs w:val="21"/>
              </w:rPr>
              <w:t>mg/L</w:t>
            </w:r>
          </w:p>
        </w:tc>
        <w:tc>
          <w:tcPr>
            <w:tcW w:w="920"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rFonts w:hint="default" w:eastAsia="宋体"/>
                <w:szCs w:val="21"/>
                <w:lang w:val="en-US" w:eastAsia="zh-CN"/>
              </w:rPr>
            </w:pPr>
            <w:r>
              <w:rPr>
                <w:rFonts w:hint="eastAsia"/>
                <w:szCs w:val="21"/>
                <w:lang w:val="en-US" w:eastAsia="zh-CN"/>
              </w:rPr>
              <w:t>7.94</w:t>
            </w:r>
          </w:p>
        </w:tc>
        <w:tc>
          <w:tcPr>
            <w:tcW w:w="1233" w:type="dxa"/>
            <w:vAlign w:val="center"/>
          </w:tcPr>
          <w:p>
            <w:pPr>
              <w:jc w:val="center"/>
              <w:rPr>
                <w:rFonts w:hint="default" w:eastAsia="宋体"/>
                <w:szCs w:val="21"/>
                <w:lang w:val="en-US" w:eastAsia="zh-CN"/>
              </w:rPr>
            </w:pPr>
            <w:r>
              <w:rPr>
                <w:rFonts w:hint="eastAsia"/>
                <w:szCs w:val="21"/>
                <w:lang w:val="en-US" w:eastAsia="zh-CN"/>
              </w:rPr>
              <w:t>778</w:t>
            </w:r>
          </w:p>
        </w:tc>
        <w:tc>
          <w:tcPr>
            <w:tcW w:w="1260" w:type="dxa"/>
            <w:vAlign w:val="center"/>
          </w:tcPr>
          <w:p>
            <w:pPr>
              <w:jc w:val="center"/>
              <w:rPr>
                <w:rFonts w:hint="default" w:eastAsia="宋体"/>
                <w:szCs w:val="21"/>
                <w:lang w:val="en-US" w:eastAsia="zh-CN"/>
              </w:rPr>
            </w:pPr>
            <w:r>
              <w:rPr>
                <w:rFonts w:hint="eastAsia"/>
                <w:szCs w:val="21"/>
                <w:lang w:val="en-US" w:eastAsia="zh-CN"/>
              </w:rPr>
              <w:t>10</w:t>
            </w:r>
          </w:p>
        </w:tc>
        <w:tc>
          <w:tcPr>
            <w:tcW w:w="1095" w:type="dxa"/>
            <w:vAlign w:val="center"/>
          </w:tcPr>
          <w:p>
            <w:pPr>
              <w:jc w:val="center"/>
              <w:rPr>
                <w:rFonts w:hint="eastAsia" w:eastAsia="宋体"/>
                <w:szCs w:val="21"/>
                <w:lang w:val="en-US" w:eastAsia="zh-CN"/>
              </w:rPr>
            </w:pPr>
            <w:r>
              <w:rPr>
                <w:rFonts w:hint="eastAsia"/>
                <w:szCs w:val="21"/>
                <w:lang w:val="en-US" w:eastAsia="zh-CN"/>
              </w:rPr>
              <w:t>7</w:t>
            </w:r>
          </w:p>
        </w:tc>
        <w:tc>
          <w:tcPr>
            <w:tcW w:w="920" w:type="dxa"/>
            <w:vAlign w:val="center"/>
          </w:tcPr>
          <w:p>
            <w:pPr>
              <w:jc w:val="center"/>
              <w:rPr>
                <w:rFonts w:hint="default" w:eastAsia="宋体"/>
                <w:szCs w:val="21"/>
                <w:lang w:val="en-US" w:eastAsia="zh-CN"/>
              </w:rPr>
            </w:pPr>
            <w:r>
              <w:rPr>
                <w:rFonts w:hint="eastAsia"/>
                <w:szCs w:val="21"/>
                <w:lang w:val="en-US" w:eastAsia="zh-CN"/>
              </w:rPr>
              <w:t>2.16</w:t>
            </w:r>
          </w:p>
        </w:tc>
        <w:tc>
          <w:tcPr>
            <w:tcW w:w="1034" w:type="dxa"/>
            <w:vAlign w:val="center"/>
          </w:tcPr>
          <w:p>
            <w:pPr>
              <w:jc w:val="center"/>
              <w:rPr>
                <w:rFonts w:hint="default" w:eastAsia="宋体"/>
                <w:szCs w:val="21"/>
                <w:lang w:val="en-US" w:eastAsia="zh-CN"/>
              </w:rPr>
            </w:pPr>
            <w:r>
              <w:rPr>
                <w:rFonts w:hint="eastAsia"/>
                <w:szCs w:val="21"/>
                <w:lang w:val="en-US" w:eastAsia="zh-CN"/>
              </w:rPr>
              <w:t>8.68</w:t>
            </w:r>
          </w:p>
        </w:tc>
        <w:tc>
          <w:tcPr>
            <w:tcW w:w="1269" w:type="dxa"/>
            <w:vAlign w:val="center"/>
          </w:tcPr>
          <w:p>
            <w:pPr>
              <w:jc w:val="center"/>
              <w:rPr>
                <w:rFonts w:hint="default" w:eastAsia="宋体"/>
                <w:szCs w:val="21"/>
                <w:lang w:val="en-US" w:eastAsia="zh-CN"/>
              </w:rPr>
            </w:pPr>
            <w:r>
              <w:rPr>
                <w:rFonts w:hint="eastAsia"/>
                <w:szCs w:val="21"/>
                <w:lang w:val="en-US" w:eastAsia="zh-CN"/>
              </w:rPr>
              <w:t>0.06</w:t>
            </w:r>
          </w:p>
        </w:tc>
        <w:tc>
          <w:tcPr>
            <w:tcW w:w="1064" w:type="dxa"/>
            <w:vAlign w:val="center"/>
          </w:tcPr>
          <w:p>
            <w:pPr>
              <w:jc w:val="center"/>
              <w:rPr>
                <w:rFonts w:hint="default" w:eastAsia="宋体"/>
                <w:szCs w:val="21"/>
                <w:lang w:val="en-US" w:eastAsia="zh-CN"/>
              </w:rPr>
            </w:pPr>
            <w:r>
              <w:rPr>
                <w:rFonts w:hint="eastAsia"/>
                <w:szCs w:val="21"/>
                <w:lang w:val="en-US" w:eastAsia="zh-CN"/>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pStyle w:val="194"/>
              <w:jc w:val="center"/>
              <w:rPr>
                <w:szCs w:val="21"/>
              </w:rPr>
            </w:pPr>
            <w:r>
              <w:rPr>
                <w:szCs w:val="21"/>
              </w:rPr>
              <w:t>氟化物</w:t>
            </w:r>
          </w:p>
        </w:tc>
        <w:tc>
          <w:tcPr>
            <w:tcW w:w="1233" w:type="dxa"/>
            <w:vAlign w:val="center"/>
          </w:tcPr>
          <w:p>
            <w:pPr>
              <w:pStyle w:val="194"/>
              <w:jc w:val="center"/>
              <w:rPr>
                <w:szCs w:val="21"/>
              </w:rPr>
            </w:pPr>
            <w:r>
              <w:rPr>
                <w:szCs w:val="21"/>
              </w:rPr>
              <w:t>总氰化物</w:t>
            </w:r>
          </w:p>
        </w:tc>
        <w:tc>
          <w:tcPr>
            <w:tcW w:w="1260" w:type="dxa"/>
            <w:vAlign w:val="center"/>
          </w:tcPr>
          <w:p>
            <w:pPr>
              <w:jc w:val="center"/>
              <w:rPr>
                <w:szCs w:val="21"/>
              </w:rPr>
            </w:pPr>
            <w:r>
              <w:rPr>
                <w:szCs w:val="21"/>
              </w:rPr>
              <w:t>总砷</w:t>
            </w:r>
          </w:p>
        </w:tc>
        <w:tc>
          <w:tcPr>
            <w:tcW w:w="1095" w:type="dxa"/>
            <w:vAlign w:val="center"/>
          </w:tcPr>
          <w:p>
            <w:pPr>
              <w:jc w:val="center"/>
              <w:rPr>
                <w:szCs w:val="21"/>
              </w:rPr>
            </w:pPr>
            <w:r>
              <w:rPr>
                <w:szCs w:val="21"/>
              </w:rPr>
              <w:t>总汞</w:t>
            </w:r>
          </w:p>
        </w:tc>
        <w:tc>
          <w:tcPr>
            <w:tcW w:w="920" w:type="dxa"/>
            <w:vAlign w:val="center"/>
          </w:tcPr>
          <w:p>
            <w:pPr>
              <w:jc w:val="center"/>
              <w:rPr>
                <w:szCs w:val="21"/>
              </w:rPr>
            </w:pPr>
            <w:r>
              <w:rPr>
                <w:szCs w:val="21"/>
              </w:rPr>
              <w:t>总铜</w:t>
            </w:r>
          </w:p>
        </w:tc>
        <w:tc>
          <w:tcPr>
            <w:tcW w:w="1034" w:type="dxa"/>
            <w:vAlign w:val="center"/>
          </w:tcPr>
          <w:p>
            <w:pPr>
              <w:jc w:val="center"/>
              <w:rPr>
                <w:szCs w:val="21"/>
              </w:rPr>
            </w:pPr>
            <w:r>
              <w:rPr>
                <w:szCs w:val="21"/>
              </w:rPr>
              <w:t>总锌</w:t>
            </w:r>
          </w:p>
        </w:tc>
        <w:tc>
          <w:tcPr>
            <w:tcW w:w="1269" w:type="dxa"/>
            <w:vAlign w:val="center"/>
          </w:tcPr>
          <w:p>
            <w:pPr>
              <w:jc w:val="center"/>
              <w:rPr>
                <w:szCs w:val="21"/>
              </w:rPr>
            </w:pPr>
            <w:r>
              <w:rPr>
                <w:szCs w:val="21"/>
              </w:rPr>
              <w:t>总铅</w:t>
            </w:r>
          </w:p>
        </w:tc>
        <w:tc>
          <w:tcPr>
            <w:tcW w:w="1064"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mg/L</w:t>
            </w:r>
          </w:p>
        </w:tc>
        <w:tc>
          <w:tcPr>
            <w:tcW w:w="1233" w:type="dxa"/>
            <w:vAlign w:val="center"/>
          </w:tcPr>
          <w:p>
            <w:pPr>
              <w:jc w:val="center"/>
              <w:rPr>
                <w:szCs w:val="21"/>
              </w:rPr>
            </w:pPr>
            <w:r>
              <w:rPr>
                <w:szCs w:val="21"/>
              </w:rPr>
              <w:t>mg/L</w:t>
            </w:r>
          </w:p>
        </w:tc>
        <w:tc>
          <w:tcPr>
            <w:tcW w:w="1260" w:type="dxa"/>
            <w:vAlign w:val="center"/>
          </w:tcPr>
          <w:p>
            <w:pPr>
              <w:jc w:val="center"/>
              <w:rPr>
                <w:szCs w:val="21"/>
              </w:rPr>
            </w:pPr>
            <w:r>
              <w:rPr>
                <w:rFonts w:hint="eastAsia"/>
                <w:szCs w:val="21"/>
              </w:rPr>
              <w:t>ug</w:t>
            </w:r>
            <w:r>
              <w:rPr>
                <w:szCs w:val="21"/>
              </w:rPr>
              <w:t>/L</w:t>
            </w:r>
          </w:p>
        </w:tc>
        <w:tc>
          <w:tcPr>
            <w:tcW w:w="1095" w:type="dxa"/>
            <w:vAlign w:val="center"/>
          </w:tcPr>
          <w:p>
            <w:pPr>
              <w:jc w:val="center"/>
              <w:rPr>
                <w:szCs w:val="21"/>
              </w:rPr>
            </w:pPr>
            <w:r>
              <w:rPr>
                <w:rFonts w:hint="eastAsia"/>
                <w:szCs w:val="21"/>
              </w:rPr>
              <w:t>ug</w:t>
            </w:r>
            <w:r>
              <w:rPr>
                <w:szCs w:val="21"/>
              </w:rPr>
              <w:t>/L</w:t>
            </w:r>
          </w:p>
        </w:tc>
        <w:tc>
          <w:tcPr>
            <w:tcW w:w="920"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rFonts w:hint="default" w:eastAsia="宋体"/>
                <w:szCs w:val="21"/>
                <w:lang w:val="en-US" w:eastAsia="zh-CN"/>
              </w:rPr>
            </w:pPr>
            <w:r>
              <w:rPr>
                <w:rFonts w:hint="eastAsia"/>
                <w:szCs w:val="21"/>
                <w:lang w:val="en-US" w:eastAsia="zh-CN"/>
              </w:rPr>
              <w:t>1.08</w:t>
            </w:r>
          </w:p>
        </w:tc>
        <w:tc>
          <w:tcPr>
            <w:tcW w:w="1233" w:type="dxa"/>
            <w:vAlign w:val="center"/>
          </w:tcPr>
          <w:p>
            <w:pPr>
              <w:jc w:val="center"/>
              <w:rPr>
                <w:rFonts w:hint="default" w:eastAsia="宋体"/>
                <w:szCs w:val="21"/>
                <w:lang w:val="en-US" w:eastAsia="zh-CN"/>
              </w:rPr>
            </w:pPr>
            <w:r>
              <w:rPr>
                <w:rFonts w:hint="eastAsia"/>
                <w:szCs w:val="21"/>
                <w:lang w:val="en-US" w:eastAsia="zh-CN"/>
              </w:rPr>
              <w:t>0.004</w:t>
            </w:r>
            <w:r>
              <w:rPr>
                <w:rFonts w:hint="eastAsia"/>
                <w:szCs w:val="22"/>
                <w:lang w:val="en-US" w:eastAsia="zh-CN"/>
              </w:rPr>
              <w:t>（L）</w:t>
            </w:r>
          </w:p>
        </w:tc>
        <w:tc>
          <w:tcPr>
            <w:tcW w:w="1260" w:type="dxa"/>
            <w:vAlign w:val="center"/>
          </w:tcPr>
          <w:p>
            <w:pPr>
              <w:jc w:val="center"/>
              <w:rPr>
                <w:rFonts w:hint="default" w:eastAsia="宋体"/>
                <w:szCs w:val="21"/>
                <w:lang w:val="en-US" w:eastAsia="zh-CN"/>
              </w:rPr>
            </w:pPr>
            <w:r>
              <w:rPr>
                <w:rFonts w:hint="eastAsia"/>
                <w:szCs w:val="21"/>
                <w:lang w:val="en-US" w:eastAsia="zh-CN"/>
              </w:rPr>
              <w:t>0.3</w:t>
            </w:r>
            <w:r>
              <w:rPr>
                <w:rFonts w:hint="eastAsia"/>
                <w:szCs w:val="22"/>
                <w:lang w:val="en-US" w:eastAsia="zh-CN"/>
              </w:rPr>
              <w:t>（L）</w:t>
            </w:r>
          </w:p>
        </w:tc>
        <w:tc>
          <w:tcPr>
            <w:tcW w:w="1095" w:type="dxa"/>
            <w:vAlign w:val="center"/>
          </w:tcPr>
          <w:p>
            <w:pPr>
              <w:jc w:val="center"/>
              <w:rPr>
                <w:rFonts w:hint="default" w:eastAsia="宋体"/>
                <w:szCs w:val="21"/>
                <w:lang w:val="en-US" w:eastAsia="zh-CN"/>
              </w:rPr>
            </w:pPr>
            <w:r>
              <w:rPr>
                <w:rFonts w:hint="eastAsia"/>
                <w:szCs w:val="21"/>
                <w:lang w:val="en-US" w:eastAsia="zh-CN"/>
              </w:rPr>
              <w:t>0.04</w:t>
            </w:r>
            <w:r>
              <w:rPr>
                <w:rFonts w:hint="eastAsia"/>
                <w:szCs w:val="22"/>
                <w:lang w:val="en-US" w:eastAsia="zh-CN"/>
              </w:rPr>
              <w:t>（L）</w:t>
            </w:r>
          </w:p>
        </w:tc>
        <w:tc>
          <w:tcPr>
            <w:tcW w:w="920" w:type="dxa"/>
            <w:vAlign w:val="center"/>
          </w:tcPr>
          <w:p>
            <w:pPr>
              <w:jc w:val="center"/>
              <w:rPr>
                <w:rFonts w:hint="default" w:eastAsia="宋体"/>
                <w:szCs w:val="21"/>
                <w:lang w:val="en-US" w:eastAsia="zh-CN"/>
              </w:rPr>
            </w:pPr>
            <w:r>
              <w:rPr>
                <w:rFonts w:hint="eastAsia"/>
                <w:szCs w:val="21"/>
                <w:lang w:val="en-US" w:eastAsia="zh-CN"/>
              </w:rPr>
              <w:t>0.024</w:t>
            </w:r>
          </w:p>
        </w:tc>
        <w:tc>
          <w:tcPr>
            <w:tcW w:w="1034" w:type="dxa"/>
            <w:vAlign w:val="center"/>
          </w:tcPr>
          <w:p>
            <w:pPr>
              <w:jc w:val="center"/>
              <w:rPr>
                <w:rFonts w:hint="default" w:eastAsia="宋体"/>
                <w:szCs w:val="21"/>
                <w:lang w:val="en-US" w:eastAsia="zh-CN"/>
              </w:rPr>
            </w:pPr>
            <w:r>
              <w:rPr>
                <w:rFonts w:hint="eastAsia"/>
                <w:szCs w:val="21"/>
                <w:lang w:val="en-US" w:eastAsia="zh-CN"/>
              </w:rPr>
              <w:t>0.004</w:t>
            </w:r>
            <w:r>
              <w:rPr>
                <w:rFonts w:hint="eastAsia"/>
                <w:szCs w:val="22"/>
                <w:lang w:val="en-US" w:eastAsia="zh-CN"/>
              </w:rPr>
              <w:t>（L）</w:t>
            </w:r>
          </w:p>
        </w:tc>
        <w:tc>
          <w:tcPr>
            <w:tcW w:w="1269" w:type="dxa"/>
            <w:vAlign w:val="center"/>
          </w:tcPr>
          <w:p>
            <w:pPr>
              <w:jc w:val="center"/>
              <w:rPr>
                <w:rFonts w:hint="default" w:eastAsia="宋体"/>
                <w:szCs w:val="21"/>
                <w:lang w:val="en-US" w:eastAsia="zh-CN"/>
              </w:rPr>
            </w:pPr>
            <w:r>
              <w:rPr>
                <w:rFonts w:hint="eastAsia"/>
                <w:szCs w:val="21"/>
                <w:lang w:val="en-US" w:eastAsia="zh-CN"/>
              </w:rPr>
              <w:t>0.07</w:t>
            </w:r>
            <w:r>
              <w:rPr>
                <w:rFonts w:hint="eastAsia"/>
                <w:szCs w:val="22"/>
                <w:lang w:val="en-US" w:eastAsia="zh-CN"/>
              </w:rPr>
              <w:t>（L）</w:t>
            </w:r>
          </w:p>
        </w:tc>
        <w:tc>
          <w:tcPr>
            <w:tcW w:w="1064" w:type="dxa"/>
            <w:vAlign w:val="center"/>
          </w:tcPr>
          <w:p>
            <w:pPr>
              <w:jc w:val="center"/>
              <w:rPr>
                <w:rFonts w:hint="default" w:eastAsia="宋体"/>
                <w:szCs w:val="21"/>
                <w:lang w:val="en-US" w:eastAsia="zh-CN"/>
              </w:rPr>
            </w:pPr>
            <w:r>
              <w:rPr>
                <w:rFonts w:hint="eastAsia"/>
                <w:szCs w:val="21"/>
                <w:lang w:val="en-US" w:eastAsia="zh-CN"/>
              </w:rPr>
              <w:t>0.005</w:t>
            </w:r>
            <w:r>
              <w:rPr>
                <w:rFonts w:hint="eastAsia"/>
                <w:szCs w:val="22"/>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总镍</w:t>
            </w:r>
          </w:p>
        </w:tc>
        <w:tc>
          <w:tcPr>
            <w:tcW w:w="1233" w:type="dxa"/>
            <w:vAlign w:val="center"/>
          </w:tcPr>
          <w:p>
            <w:pPr>
              <w:jc w:val="center"/>
              <w:rPr>
                <w:szCs w:val="21"/>
              </w:rPr>
            </w:pPr>
            <w:r>
              <w:rPr>
                <w:szCs w:val="21"/>
              </w:rPr>
              <w:t>总铁</w:t>
            </w:r>
          </w:p>
        </w:tc>
        <w:tc>
          <w:tcPr>
            <w:tcW w:w="1260" w:type="dxa"/>
            <w:vAlign w:val="center"/>
          </w:tcPr>
          <w:p>
            <w:pPr>
              <w:pStyle w:val="194"/>
              <w:jc w:val="center"/>
              <w:rPr>
                <w:szCs w:val="21"/>
              </w:rPr>
            </w:pPr>
            <w:r>
              <w:rPr>
                <w:szCs w:val="21"/>
              </w:rPr>
              <w:t>总铝</w:t>
            </w:r>
          </w:p>
        </w:tc>
        <w:tc>
          <w:tcPr>
            <w:tcW w:w="1095" w:type="dxa"/>
            <w:vAlign w:val="center"/>
          </w:tcPr>
          <w:p>
            <w:pPr>
              <w:pStyle w:val="194"/>
              <w:jc w:val="center"/>
              <w:rPr>
                <w:szCs w:val="21"/>
              </w:rPr>
            </w:pPr>
            <w:r>
              <w:rPr>
                <w:szCs w:val="21"/>
              </w:rPr>
              <w:t>总银</w:t>
            </w:r>
          </w:p>
        </w:tc>
        <w:tc>
          <w:tcPr>
            <w:tcW w:w="920" w:type="dxa"/>
            <w:vAlign w:val="center"/>
          </w:tcPr>
          <w:p>
            <w:pPr>
              <w:pStyle w:val="194"/>
              <w:jc w:val="center"/>
              <w:rPr>
                <w:szCs w:val="21"/>
              </w:rPr>
            </w:pPr>
            <w:r>
              <w:rPr>
                <w:szCs w:val="21"/>
              </w:rPr>
              <w:t>六价铬</w:t>
            </w:r>
          </w:p>
        </w:tc>
        <w:tc>
          <w:tcPr>
            <w:tcW w:w="1034" w:type="dxa"/>
            <w:vAlign w:val="center"/>
          </w:tcPr>
          <w:p>
            <w:pPr>
              <w:pStyle w:val="194"/>
              <w:jc w:val="center"/>
              <w:rPr>
                <w:szCs w:val="21"/>
              </w:rPr>
            </w:pPr>
            <w:r>
              <w:rPr>
                <w:szCs w:val="21"/>
              </w:rPr>
              <w:t>总铬</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pStyle w:val="194"/>
              <w:jc w:val="center"/>
              <w:rPr>
                <w:szCs w:val="21"/>
              </w:rPr>
            </w:pPr>
            <w:r>
              <w:rPr>
                <w:szCs w:val="21"/>
              </w:rPr>
              <w:t>mg/L</w:t>
            </w:r>
          </w:p>
        </w:tc>
        <w:tc>
          <w:tcPr>
            <w:tcW w:w="1233" w:type="dxa"/>
            <w:vAlign w:val="center"/>
          </w:tcPr>
          <w:p>
            <w:pPr>
              <w:jc w:val="center"/>
              <w:rPr>
                <w:szCs w:val="21"/>
              </w:rPr>
            </w:pPr>
            <w:r>
              <w:rPr>
                <w:szCs w:val="21"/>
              </w:rPr>
              <w:t>mg/L</w:t>
            </w:r>
          </w:p>
        </w:tc>
        <w:tc>
          <w:tcPr>
            <w:tcW w:w="1260" w:type="dxa"/>
            <w:vAlign w:val="center"/>
          </w:tcPr>
          <w:p>
            <w:pPr>
              <w:pStyle w:val="194"/>
              <w:jc w:val="center"/>
              <w:rPr>
                <w:szCs w:val="21"/>
              </w:rPr>
            </w:pPr>
            <w:r>
              <w:rPr>
                <w:szCs w:val="21"/>
              </w:rPr>
              <w:t>mg/L</w:t>
            </w:r>
          </w:p>
        </w:tc>
        <w:tc>
          <w:tcPr>
            <w:tcW w:w="1095" w:type="dxa"/>
            <w:vAlign w:val="center"/>
          </w:tcPr>
          <w:p>
            <w:pPr>
              <w:pStyle w:val="194"/>
              <w:jc w:val="center"/>
              <w:rPr>
                <w:szCs w:val="21"/>
              </w:rPr>
            </w:pPr>
            <w:r>
              <w:rPr>
                <w:szCs w:val="21"/>
              </w:rPr>
              <w:t>mg/L</w:t>
            </w:r>
          </w:p>
        </w:tc>
        <w:tc>
          <w:tcPr>
            <w:tcW w:w="920" w:type="dxa"/>
            <w:vAlign w:val="center"/>
          </w:tcPr>
          <w:p>
            <w:pPr>
              <w:pStyle w:val="194"/>
              <w:jc w:val="center"/>
              <w:rPr>
                <w:szCs w:val="21"/>
              </w:rPr>
            </w:pPr>
            <w:r>
              <w:rPr>
                <w:szCs w:val="21"/>
              </w:rPr>
              <w:t>mg/L</w:t>
            </w:r>
          </w:p>
        </w:tc>
        <w:tc>
          <w:tcPr>
            <w:tcW w:w="1034" w:type="dxa"/>
            <w:vAlign w:val="center"/>
          </w:tcPr>
          <w:p>
            <w:pPr>
              <w:pStyle w:val="194"/>
              <w:jc w:val="center"/>
              <w:rPr>
                <w:szCs w:val="21"/>
              </w:rPr>
            </w:pPr>
            <w:r>
              <w:rPr>
                <w:szCs w:val="21"/>
              </w:rPr>
              <w:t>mg/L</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rFonts w:hint="default" w:eastAsia="宋体"/>
                <w:szCs w:val="21"/>
                <w:lang w:val="en-US" w:eastAsia="zh-CN"/>
              </w:rPr>
            </w:pPr>
            <w:r>
              <w:rPr>
                <w:rFonts w:hint="eastAsia"/>
                <w:szCs w:val="21"/>
                <w:lang w:val="en-US" w:eastAsia="zh-CN"/>
              </w:rPr>
              <w:t>0.02</w:t>
            </w:r>
            <w:r>
              <w:rPr>
                <w:rFonts w:hint="eastAsia"/>
                <w:szCs w:val="22"/>
                <w:lang w:val="en-US" w:eastAsia="zh-CN"/>
              </w:rPr>
              <w:t>（L）</w:t>
            </w:r>
          </w:p>
        </w:tc>
        <w:tc>
          <w:tcPr>
            <w:tcW w:w="1233" w:type="dxa"/>
            <w:vAlign w:val="center"/>
          </w:tcPr>
          <w:p>
            <w:pPr>
              <w:jc w:val="center"/>
              <w:rPr>
                <w:rFonts w:hint="default" w:eastAsia="宋体"/>
                <w:szCs w:val="21"/>
                <w:lang w:val="en-US" w:eastAsia="zh-CN"/>
              </w:rPr>
            </w:pPr>
            <w:r>
              <w:rPr>
                <w:rFonts w:hint="eastAsia"/>
                <w:szCs w:val="21"/>
                <w:lang w:val="en-US" w:eastAsia="zh-CN"/>
              </w:rPr>
              <w:t>0.02</w:t>
            </w:r>
            <w:r>
              <w:rPr>
                <w:rFonts w:hint="eastAsia"/>
                <w:szCs w:val="22"/>
                <w:lang w:val="en-US" w:eastAsia="zh-CN"/>
              </w:rPr>
              <w:t>（L）</w:t>
            </w:r>
          </w:p>
        </w:tc>
        <w:tc>
          <w:tcPr>
            <w:tcW w:w="1260" w:type="dxa"/>
            <w:vAlign w:val="center"/>
          </w:tcPr>
          <w:p>
            <w:pPr>
              <w:jc w:val="center"/>
              <w:rPr>
                <w:rFonts w:hint="default" w:eastAsia="宋体"/>
                <w:szCs w:val="21"/>
                <w:lang w:val="en-US" w:eastAsia="zh-CN"/>
              </w:rPr>
            </w:pPr>
            <w:r>
              <w:rPr>
                <w:rFonts w:hint="eastAsia"/>
                <w:szCs w:val="21"/>
                <w:lang w:val="en-US" w:eastAsia="zh-CN"/>
              </w:rPr>
              <w:t>0.13</w:t>
            </w:r>
          </w:p>
        </w:tc>
        <w:tc>
          <w:tcPr>
            <w:tcW w:w="1095" w:type="dxa"/>
            <w:vAlign w:val="center"/>
          </w:tcPr>
          <w:p>
            <w:pPr>
              <w:jc w:val="center"/>
              <w:rPr>
                <w:rFonts w:hint="default" w:eastAsia="宋体"/>
                <w:szCs w:val="21"/>
                <w:lang w:val="en-US" w:eastAsia="zh-CN"/>
              </w:rPr>
            </w:pPr>
            <w:r>
              <w:rPr>
                <w:rFonts w:hint="eastAsia"/>
                <w:szCs w:val="21"/>
                <w:lang w:val="en-US" w:eastAsia="zh-CN"/>
              </w:rPr>
              <w:t>0.02</w:t>
            </w:r>
            <w:r>
              <w:rPr>
                <w:rFonts w:hint="eastAsia"/>
                <w:szCs w:val="22"/>
                <w:lang w:val="en-US" w:eastAsia="zh-CN"/>
              </w:rPr>
              <w:t>（L）</w:t>
            </w:r>
          </w:p>
        </w:tc>
        <w:tc>
          <w:tcPr>
            <w:tcW w:w="920" w:type="dxa"/>
            <w:vAlign w:val="center"/>
          </w:tcPr>
          <w:p>
            <w:pPr>
              <w:jc w:val="center"/>
              <w:rPr>
                <w:rFonts w:hint="default" w:eastAsia="宋体"/>
                <w:szCs w:val="21"/>
                <w:lang w:val="en-US" w:eastAsia="zh-CN"/>
              </w:rPr>
            </w:pPr>
            <w:r>
              <w:rPr>
                <w:rFonts w:hint="eastAsia"/>
                <w:szCs w:val="21"/>
                <w:lang w:val="en-US" w:eastAsia="zh-CN"/>
              </w:rPr>
              <w:t>0.004</w:t>
            </w:r>
            <w:r>
              <w:rPr>
                <w:rFonts w:hint="eastAsia"/>
                <w:szCs w:val="22"/>
                <w:lang w:val="en-US" w:eastAsia="zh-CN"/>
              </w:rPr>
              <w:t>（L）</w:t>
            </w:r>
          </w:p>
        </w:tc>
        <w:tc>
          <w:tcPr>
            <w:tcW w:w="1034" w:type="dxa"/>
            <w:vAlign w:val="center"/>
          </w:tcPr>
          <w:p>
            <w:pPr>
              <w:jc w:val="center"/>
              <w:rPr>
                <w:rFonts w:hint="default" w:eastAsia="宋体"/>
                <w:szCs w:val="21"/>
                <w:lang w:val="en-US" w:eastAsia="zh-CN"/>
              </w:rPr>
            </w:pPr>
            <w:r>
              <w:rPr>
                <w:rFonts w:hint="eastAsia"/>
                <w:szCs w:val="21"/>
                <w:lang w:val="en-US" w:eastAsia="zh-CN"/>
              </w:rPr>
              <w:t>0.03</w:t>
            </w:r>
            <w:r>
              <w:rPr>
                <w:rFonts w:hint="eastAsia"/>
                <w:szCs w:val="22"/>
                <w:lang w:val="en-US" w:eastAsia="zh-CN"/>
              </w:rPr>
              <w:t>（L）</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restart"/>
            <w:tcBorders>
              <w:tl2br w:val="single" w:color="000000" w:sz="4" w:space="0"/>
            </w:tcBorders>
            <w:vAlign w:val="center"/>
          </w:tcPr>
          <w:p>
            <w:pPr>
              <w:autoSpaceDN w:val="0"/>
              <w:jc w:val="center"/>
              <w:textAlignment w:val="center"/>
              <w:rPr>
                <w:szCs w:val="21"/>
              </w:rPr>
            </w:pPr>
          </w:p>
        </w:tc>
        <w:tc>
          <w:tcPr>
            <w:tcW w:w="1252" w:type="dxa"/>
            <w:vAlign w:val="center"/>
          </w:tcPr>
          <w:p>
            <w:pPr>
              <w:jc w:val="center"/>
              <w:rPr>
                <w:szCs w:val="21"/>
              </w:rPr>
            </w:pPr>
            <w:r>
              <w:rPr>
                <w:szCs w:val="21"/>
              </w:rPr>
              <w:t>总镍</w:t>
            </w:r>
          </w:p>
        </w:tc>
        <w:tc>
          <w:tcPr>
            <w:tcW w:w="1233" w:type="dxa"/>
            <w:vAlign w:val="center"/>
          </w:tcPr>
          <w:p>
            <w:pPr>
              <w:pStyle w:val="194"/>
              <w:jc w:val="center"/>
              <w:rPr>
                <w:szCs w:val="21"/>
              </w:rPr>
            </w:pPr>
            <w:r>
              <w:rPr>
                <w:szCs w:val="21"/>
              </w:rPr>
              <w:t>六价铬</w:t>
            </w:r>
          </w:p>
        </w:tc>
        <w:tc>
          <w:tcPr>
            <w:tcW w:w="1260" w:type="dxa"/>
            <w:vAlign w:val="center"/>
          </w:tcPr>
          <w:p>
            <w:pPr>
              <w:pStyle w:val="194"/>
              <w:jc w:val="center"/>
              <w:rPr>
                <w:szCs w:val="21"/>
              </w:rPr>
            </w:pPr>
            <w:r>
              <w:rPr>
                <w:szCs w:val="21"/>
              </w:rPr>
              <w:t>总铬</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pStyle w:val="194"/>
              <w:jc w:val="center"/>
              <w:rPr>
                <w:szCs w:val="21"/>
              </w:rPr>
            </w:pPr>
            <w:r>
              <w:rPr>
                <w:szCs w:val="21"/>
              </w:rPr>
              <w:t>mg/L</w:t>
            </w:r>
          </w:p>
        </w:tc>
        <w:tc>
          <w:tcPr>
            <w:tcW w:w="1233" w:type="dxa"/>
            <w:vAlign w:val="center"/>
          </w:tcPr>
          <w:p>
            <w:pPr>
              <w:pStyle w:val="194"/>
              <w:jc w:val="center"/>
              <w:rPr>
                <w:szCs w:val="21"/>
              </w:rPr>
            </w:pPr>
            <w:r>
              <w:rPr>
                <w:szCs w:val="21"/>
              </w:rPr>
              <w:t>mg/L</w:t>
            </w:r>
          </w:p>
        </w:tc>
        <w:tc>
          <w:tcPr>
            <w:tcW w:w="1260" w:type="dxa"/>
            <w:vAlign w:val="center"/>
          </w:tcPr>
          <w:p>
            <w:pPr>
              <w:pStyle w:val="194"/>
              <w:jc w:val="center"/>
              <w:rPr>
                <w:szCs w:val="21"/>
              </w:rPr>
            </w:pPr>
            <w:r>
              <w:rPr>
                <w:szCs w:val="21"/>
              </w:rPr>
              <w:t>mg/L</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Align w:val="center"/>
          </w:tcPr>
          <w:p>
            <w:pPr>
              <w:jc w:val="center"/>
              <w:rPr>
                <w:szCs w:val="21"/>
              </w:rPr>
            </w:pPr>
            <w:r>
              <w:rPr>
                <w:szCs w:val="21"/>
              </w:rPr>
              <w:t>含镍</w:t>
            </w:r>
            <w:r>
              <w:rPr>
                <w:bCs/>
                <w:szCs w:val="21"/>
              </w:rPr>
              <w:t>单独处理设施处理后</w:t>
            </w:r>
          </w:p>
        </w:tc>
        <w:tc>
          <w:tcPr>
            <w:tcW w:w="1252" w:type="dxa"/>
            <w:vAlign w:val="center"/>
          </w:tcPr>
          <w:p>
            <w:pPr>
              <w:jc w:val="center"/>
              <w:rPr>
                <w:rFonts w:hint="default" w:eastAsia="宋体"/>
                <w:szCs w:val="21"/>
                <w:lang w:val="en-US" w:eastAsia="zh-CN"/>
              </w:rPr>
            </w:pPr>
            <w:r>
              <w:rPr>
                <w:rFonts w:hint="eastAsia"/>
                <w:szCs w:val="21"/>
                <w:lang w:val="en-US" w:eastAsia="zh-CN"/>
              </w:rPr>
              <w:t>0.49</w:t>
            </w:r>
          </w:p>
        </w:tc>
        <w:tc>
          <w:tcPr>
            <w:tcW w:w="1233" w:type="dxa"/>
            <w:vAlign w:val="center"/>
          </w:tcPr>
          <w:p>
            <w:pPr>
              <w:jc w:val="center"/>
              <w:rPr>
                <w:szCs w:val="21"/>
              </w:rPr>
            </w:pPr>
            <w:r>
              <w:rPr>
                <w:szCs w:val="21"/>
              </w:rPr>
              <w:t>——</w:t>
            </w:r>
          </w:p>
        </w:tc>
        <w:tc>
          <w:tcPr>
            <w:tcW w:w="1260" w:type="dxa"/>
            <w:vAlign w:val="center"/>
          </w:tcPr>
          <w:p>
            <w:pPr>
              <w:jc w:val="center"/>
              <w:rPr>
                <w:szCs w:val="21"/>
              </w:rPr>
            </w:pPr>
            <w:r>
              <w:rPr>
                <w:szCs w:val="21"/>
              </w:rPr>
              <w:t>——</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Align w:val="center"/>
          </w:tcPr>
          <w:p>
            <w:pPr>
              <w:autoSpaceDN w:val="0"/>
              <w:jc w:val="center"/>
              <w:textAlignment w:val="center"/>
              <w:rPr>
                <w:szCs w:val="21"/>
              </w:rPr>
            </w:pPr>
            <w:r>
              <w:rPr>
                <w:bCs/>
                <w:szCs w:val="21"/>
              </w:rPr>
              <w:t>含铬单独处理设施处理后</w:t>
            </w:r>
          </w:p>
        </w:tc>
        <w:tc>
          <w:tcPr>
            <w:tcW w:w="1252" w:type="dxa"/>
            <w:vAlign w:val="center"/>
          </w:tcPr>
          <w:p>
            <w:pPr>
              <w:jc w:val="center"/>
              <w:rPr>
                <w:szCs w:val="21"/>
              </w:rPr>
            </w:pPr>
            <w:r>
              <w:rPr>
                <w:szCs w:val="21"/>
              </w:rPr>
              <w:t>——</w:t>
            </w:r>
          </w:p>
        </w:tc>
        <w:tc>
          <w:tcPr>
            <w:tcW w:w="1233" w:type="dxa"/>
            <w:vAlign w:val="center"/>
          </w:tcPr>
          <w:p>
            <w:pPr>
              <w:jc w:val="center"/>
              <w:rPr>
                <w:rFonts w:hint="default" w:eastAsia="宋体"/>
                <w:szCs w:val="21"/>
                <w:lang w:val="en-US" w:eastAsia="zh-CN"/>
              </w:rPr>
            </w:pPr>
            <w:r>
              <w:rPr>
                <w:rFonts w:hint="eastAsia"/>
                <w:szCs w:val="21"/>
                <w:lang w:val="en-US" w:eastAsia="zh-CN"/>
              </w:rPr>
              <w:t>0.04</w:t>
            </w:r>
            <w:r>
              <w:rPr>
                <w:rFonts w:hint="eastAsia"/>
                <w:szCs w:val="22"/>
                <w:lang w:val="en-US" w:eastAsia="zh-CN"/>
              </w:rPr>
              <w:t>（L）</w:t>
            </w:r>
          </w:p>
        </w:tc>
        <w:tc>
          <w:tcPr>
            <w:tcW w:w="1260" w:type="dxa"/>
            <w:vAlign w:val="center"/>
          </w:tcPr>
          <w:p>
            <w:pPr>
              <w:jc w:val="center"/>
              <w:rPr>
                <w:rFonts w:hint="default" w:eastAsia="宋体"/>
                <w:szCs w:val="21"/>
                <w:lang w:val="en-US" w:eastAsia="zh-CN"/>
              </w:rPr>
            </w:pPr>
            <w:r>
              <w:rPr>
                <w:rFonts w:hint="eastAsia"/>
                <w:szCs w:val="21"/>
                <w:lang w:val="en-US" w:eastAsia="zh-CN"/>
              </w:rPr>
              <w:t>0.03</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2085" w:type="dxa"/>
            <w:vMerge w:val="restart"/>
            <w:vAlign w:val="center"/>
          </w:tcPr>
          <w:p>
            <w:pPr>
              <w:jc w:val="center"/>
              <w:rPr>
                <w:bCs/>
                <w:szCs w:val="21"/>
              </w:rPr>
            </w:pPr>
            <w:r>
              <w:rPr>
                <w:rFonts w:hint="eastAsia"/>
              </w:rPr>
              <w:t>2019年</w:t>
            </w:r>
            <w:r>
              <w:rPr>
                <w:rFonts w:hint="eastAsia"/>
                <w:lang w:val="en-US" w:eastAsia="zh-CN"/>
              </w:rPr>
              <w:t>11</w:t>
            </w:r>
            <w:r>
              <w:rPr>
                <w:rFonts w:hint="eastAsia"/>
              </w:rPr>
              <w:t>月</w:t>
            </w:r>
            <w:r>
              <w:rPr>
                <w:rFonts w:hint="eastAsia"/>
                <w:lang w:val="en-US" w:eastAsia="zh-CN"/>
              </w:rPr>
              <w:t>11</w:t>
            </w:r>
            <w:r>
              <w:rPr>
                <w:rFonts w:hint="eastAsia"/>
              </w:rPr>
              <w:t>日</w:t>
            </w:r>
          </w:p>
        </w:tc>
        <w:tc>
          <w:tcPr>
            <w:tcW w:w="2494" w:type="dxa"/>
            <w:vMerge w:val="restart"/>
            <w:vAlign w:val="center"/>
          </w:tcPr>
          <w:p>
            <w:pPr>
              <w:jc w:val="center"/>
              <w:rPr>
                <w:szCs w:val="21"/>
              </w:rPr>
            </w:pPr>
            <w:r>
              <w:rPr>
                <w:szCs w:val="21"/>
              </w:rPr>
              <w:t>10#车间铬酸雾废气排放口</w:t>
            </w:r>
          </w:p>
        </w:tc>
        <w:tc>
          <w:tcPr>
            <w:tcW w:w="1252" w:type="dxa"/>
            <w:vAlign w:val="center"/>
          </w:tcPr>
          <w:p>
            <w:pPr>
              <w:pStyle w:val="247"/>
              <w:adjustRightInd w:val="0"/>
              <w:snapToGrid w:val="0"/>
              <w:jc w:val="center"/>
              <w:rPr>
                <w:szCs w:val="21"/>
              </w:rPr>
            </w:pPr>
            <w:r>
              <w:rPr>
                <w:szCs w:val="21"/>
              </w:rPr>
              <w:t>铅及其化合物</w:t>
            </w:r>
          </w:p>
        </w:tc>
        <w:tc>
          <w:tcPr>
            <w:tcW w:w="1233" w:type="dxa"/>
            <w:vAlign w:val="center"/>
          </w:tcPr>
          <w:p>
            <w:pPr>
              <w:pStyle w:val="247"/>
              <w:adjustRightInd w:val="0"/>
              <w:snapToGrid w:val="0"/>
              <w:jc w:val="center"/>
              <w:rPr>
                <w:szCs w:val="21"/>
              </w:rPr>
            </w:pPr>
            <w:r>
              <w:rPr>
                <w:szCs w:val="21"/>
              </w:rPr>
              <w:t>镉及其化合物</w:t>
            </w:r>
          </w:p>
        </w:tc>
        <w:tc>
          <w:tcPr>
            <w:tcW w:w="1260" w:type="dxa"/>
            <w:vAlign w:val="center"/>
          </w:tcPr>
          <w:p>
            <w:pPr>
              <w:pStyle w:val="247"/>
              <w:adjustRightInd w:val="0"/>
              <w:snapToGrid w:val="0"/>
              <w:jc w:val="center"/>
              <w:rPr>
                <w:szCs w:val="21"/>
              </w:rPr>
            </w:pPr>
            <w:r>
              <w:rPr>
                <w:szCs w:val="21"/>
              </w:rPr>
              <w:t>砷及其化合物</w:t>
            </w:r>
          </w:p>
        </w:tc>
        <w:tc>
          <w:tcPr>
            <w:tcW w:w="1095" w:type="dxa"/>
            <w:vAlign w:val="center"/>
          </w:tcPr>
          <w:p>
            <w:pPr>
              <w:pStyle w:val="247"/>
              <w:adjustRightInd w:val="0"/>
              <w:snapToGrid w:val="0"/>
              <w:jc w:val="center"/>
              <w:rPr>
                <w:szCs w:val="21"/>
              </w:rPr>
            </w:pPr>
            <w:r>
              <w:rPr>
                <w:szCs w:val="21"/>
              </w:rPr>
              <w:t>汞及其化合物</w:t>
            </w:r>
          </w:p>
        </w:tc>
        <w:tc>
          <w:tcPr>
            <w:tcW w:w="920" w:type="dxa"/>
            <w:vAlign w:val="center"/>
          </w:tcPr>
          <w:p>
            <w:pPr>
              <w:pStyle w:val="247"/>
              <w:adjustRightInd w:val="0"/>
              <w:snapToGrid w:val="0"/>
              <w:jc w:val="center"/>
              <w:rPr>
                <w:szCs w:val="21"/>
              </w:rPr>
            </w:pPr>
            <w:r>
              <w:rPr>
                <w:szCs w:val="21"/>
              </w:rPr>
              <w:t>铬酸雾</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2085" w:type="dxa"/>
            <w:vMerge w:val="continue"/>
            <w:vAlign w:val="center"/>
          </w:tcPr>
          <w:p>
            <w:pPr>
              <w:autoSpaceDN w:val="0"/>
              <w:jc w:val="center"/>
              <w:textAlignment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rFonts w:hint="eastAsia"/>
                <w:szCs w:val="21"/>
              </w:rPr>
              <w:t>μ</w:t>
            </w:r>
            <w:r>
              <w:rPr>
                <w:szCs w:val="21"/>
              </w:rPr>
              <w:t>g/m</w:t>
            </w:r>
            <w:r>
              <w:rPr>
                <w:szCs w:val="21"/>
                <w:vertAlign w:val="superscript"/>
              </w:rPr>
              <w:t>3</w:t>
            </w:r>
          </w:p>
        </w:tc>
        <w:tc>
          <w:tcPr>
            <w:tcW w:w="1233" w:type="dxa"/>
            <w:vAlign w:val="center"/>
          </w:tcPr>
          <w:p>
            <w:pPr>
              <w:jc w:val="center"/>
              <w:rPr>
                <w:szCs w:val="21"/>
              </w:rPr>
            </w:pPr>
            <w:r>
              <w:rPr>
                <w:rFonts w:hint="eastAsia"/>
                <w:szCs w:val="21"/>
              </w:rPr>
              <w:t>μ</w:t>
            </w:r>
            <w:r>
              <w:rPr>
                <w:szCs w:val="21"/>
              </w:rPr>
              <w:t>g/m</w:t>
            </w:r>
            <w:r>
              <w:rPr>
                <w:szCs w:val="21"/>
                <w:vertAlign w:val="superscript"/>
              </w:rPr>
              <w:t>3</w:t>
            </w:r>
          </w:p>
        </w:tc>
        <w:tc>
          <w:tcPr>
            <w:tcW w:w="1260" w:type="dxa"/>
            <w:vAlign w:val="center"/>
          </w:tcPr>
          <w:p>
            <w:pPr>
              <w:jc w:val="center"/>
              <w:rPr>
                <w:szCs w:val="21"/>
              </w:rPr>
            </w:pPr>
            <w:r>
              <w:rPr>
                <w:rFonts w:hint="eastAsia"/>
                <w:szCs w:val="21"/>
              </w:rPr>
              <w:t>μ</w:t>
            </w:r>
            <w:r>
              <w:rPr>
                <w:szCs w:val="21"/>
              </w:rPr>
              <w:t>g/m</w:t>
            </w:r>
            <w:r>
              <w:rPr>
                <w:szCs w:val="21"/>
                <w:vertAlign w:val="superscript"/>
              </w:rPr>
              <w:t>3</w:t>
            </w:r>
          </w:p>
        </w:tc>
        <w:tc>
          <w:tcPr>
            <w:tcW w:w="1095" w:type="dxa"/>
            <w:vAlign w:val="center"/>
          </w:tcPr>
          <w:p>
            <w:pPr>
              <w:jc w:val="center"/>
              <w:rPr>
                <w:szCs w:val="21"/>
              </w:rPr>
            </w:pPr>
            <w:r>
              <w:rPr>
                <w:rFonts w:hint="eastAsia"/>
                <w:szCs w:val="21"/>
              </w:rPr>
              <w:t>μ</w:t>
            </w:r>
            <w:r>
              <w:rPr>
                <w:szCs w:val="21"/>
              </w:rPr>
              <w:t>g/m</w:t>
            </w:r>
            <w:r>
              <w:rPr>
                <w:szCs w:val="21"/>
                <w:vertAlign w:val="superscript"/>
              </w:rPr>
              <w:t>3</w:t>
            </w:r>
          </w:p>
        </w:tc>
        <w:tc>
          <w:tcPr>
            <w:tcW w:w="920" w:type="dxa"/>
            <w:vAlign w:val="center"/>
          </w:tcPr>
          <w:p>
            <w:pPr>
              <w:jc w:val="center"/>
              <w:rPr>
                <w:szCs w:val="21"/>
              </w:rPr>
            </w:pPr>
            <w:r>
              <w:rPr>
                <w:szCs w:val="21"/>
              </w:rPr>
              <w:t>mg/m</w:t>
            </w:r>
            <w:r>
              <w:rPr>
                <w:szCs w:val="21"/>
                <w:vertAlign w:val="superscript"/>
              </w:rPr>
              <w:t>3</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rFonts w:hint="eastAsia"/>
                <w:szCs w:val="22"/>
                <w:lang w:val="en-US" w:eastAsia="zh-CN"/>
              </w:rPr>
            </w:pPr>
            <w:r>
              <w:rPr>
                <w:rFonts w:hint="eastAsia"/>
                <w:szCs w:val="22"/>
                <w:lang w:val="en-US" w:eastAsia="zh-CN"/>
              </w:rPr>
              <w:t>2（L）</w:t>
            </w:r>
          </w:p>
        </w:tc>
        <w:tc>
          <w:tcPr>
            <w:tcW w:w="1233" w:type="dxa"/>
            <w:vAlign w:val="center"/>
          </w:tcPr>
          <w:p>
            <w:pPr>
              <w:jc w:val="center"/>
              <w:rPr>
                <w:rFonts w:hint="eastAsia"/>
                <w:szCs w:val="22"/>
                <w:lang w:val="en-US" w:eastAsia="zh-CN"/>
              </w:rPr>
            </w:pPr>
            <w:r>
              <w:rPr>
                <w:rFonts w:hint="eastAsia"/>
                <w:szCs w:val="22"/>
                <w:lang w:val="en-US" w:eastAsia="zh-CN"/>
              </w:rPr>
              <w:t>0.8（L）</w:t>
            </w:r>
          </w:p>
        </w:tc>
        <w:tc>
          <w:tcPr>
            <w:tcW w:w="1260" w:type="dxa"/>
            <w:vAlign w:val="center"/>
          </w:tcPr>
          <w:p>
            <w:pPr>
              <w:jc w:val="center"/>
              <w:rPr>
                <w:rFonts w:hint="eastAsia"/>
                <w:szCs w:val="22"/>
                <w:lang w:val="en-US" w:eastAsia="zh-CN"/>
              </w:rPr>
            </w:pPr>
            <w:r>
              <w:rPr>
                <w:rFonts w:hint="eastAsia"/>
                <w:szCs w:val="22"/>
                <w:lang w:val="en-US" w:eastAsia="zh-CN"/>
              </w:rPr>
              <w:t>0.9（L）</w:t>
            </w:r>
          </w:p>
        </w:tc>
        <w:tc>
          <w:tcPr>
            <w:tcW w:w="1095" w:type="dxa"/>
            <w:vAlign w:val="center"/>
          </w:tcPr>
          <w:p>
            <w:pPr>
              <w:jc w:val="center"/>
              <w:rPr>
                <w:rFonts w:hint="default"/>
                <w:szCs w:val="22"/>
                <w:lang w:val="en-US" w:eastAsia="zh-CN"/>
              </w:rPr>
            </w:pPr>
            <w:r>
              <w:rPr>
                <w:rFonts w:hint="eastAsia"/>
                <w:szCs w:val="22"/>
                <w:lang w:val="en-US" w:eastAsia="zh-CN"/>
              </w:rPr>
              <w:t>0.004</w:t>
            </w:r>
          </w:p>
        </w:tc>
        <w:tc>
          <w:tcPr>
            <w:tcW w:w="920" w:type="dxa"/>
            <w:vAlign w:val="center"/>
          </w:tcPr>
          <w:p>
            <w:pPr>
              <w:jc w:val="center"/>
              <w:rPr>
                <w:rFonts w:hint="default"/>
                <w:szCs w:val="22"/>
                <w:lang w:val="en-US" w:eastAsia="zh-CN"/>
              </w:rPr>
            </w:pPr>
            <w:r>
              <w:rPr>
                <w:rFonts w:hint="eastAsia"/>
                <w:szCs w:val="22"/>
                <w:lang w:val="en-US" w:eastAsia="zh-CN"/>
              </w:rPr>
              <w:t>0.005（L）</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bl>
    <w:p>
      <w:pPr>
        <w:jc w:val="left"/>
        <w:rPr>
          <w:szCs w:val="21"/>
        </w:rPr>
      </w:pPr>
    </w:p>
    <w:p>
      <w:pPr>
        <w:jc w:val="left"/>
        <w:rPr>
          <w:b/>
          <w:szCs w:val="21"/>
        </w:rPr>
      </w:pPr>
      <w:r>
        <w:rPr>
          <w:szCs w:val="21"/>
        </w:rPr>
        <w:t>注：</w:t>
      </w:r>
      <w:r>
        <w:rPr>
          <w:rFonts w:hint="eastAsia"/>
          <w:szCs w:val="21"/>
        </w:rPr>
        <w:t>属于国控源，</w:t>
      </w:r>
      <w:r>
        <w:rPr>
          <w:szCs w:val="21"/>
        </w:rPr>
        <w:t>监测频率为生产废水和生产废气重金属每季度一次，每年四次，此次为第</w:t>
      </w:r>
      <w:r>
        <w:rPr>
          <w:rFonts w:hint="eastAsia"/>
          <w:color w:val="0000FF"/>
          <w:szCs w:val="21"/>
          <w:lang w:eastAsia="zh-CN"/>
        </w:rPr>
        <w:t>四</w:t>
      </w:r>
      <w:r>
        <w:rPr>
          <w:szCs w:val="21"/>
        </w:rPr>
        <w:t>次</w:t>
      </w:r>
      <w:r>
        <w:rPr>
          <w:rFonts w:hint="eastAsia"/>
          <w:szCs w:val="21"/>
        </w:rPr>
        <w:t>，依托清远监测</w:t>
      </w:r>
      <w:r>
        <w:rPr>
          <w:rFonts w:hint="eastAsia"/>
          <w:color w:val="0000FF"/>
          <w:szCs w:val="21"/>
        </w:rPr>
        <w:t>。</w:t>
      </w:r>
      <w:r>
        <w:rPr>
          <w:szCs w:val="21"/>
        </w:rPr>
        <w:t>（监测结果小于最低检出限时，填最低检出限，并加注“L”）</w:t>
      </w:r>
      <w:r>
        <w:rPr>
          <w:b/>
          <w:szCs w:val="21"/>
        </w:rPr>
        <w:br w:type="page"/>
      </w:r>
      <w:r>
        <w:rPr>
          <w:rFonts w:hint="eastAsia"/>
          <w:b/>
          <w:szCs w:val="21"/>
        </w:rPr>
        <w:t>6</w:t>
      </w:r>
      <w:r>
        <w:rPr>
          <w:b/>
          <w:szCs w:val="21"/>
        </w:rPr>
        <w:t>、英德市超明五金制品有限公司</w:t>
      </w:r>
    </w:p>
    <w:p>
      <w:pPr>
        <w:jc w:val="left"/>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55"/>
        <w:gridCol w:w="2524"/>
        <w:gridCol w:w="1180"/>
        <w:gridCol w:w="1247"/>
        <w:gridCol w:w="1258"/>
        <w:gridCol w:w="1092"/>
        <w:gridCol w:w="983"/>
        <w:gridCol w:w="1034"/>
        <w:gridCol w:w="126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2055" w:type="dxa"/>
            <w:vAlign w:val="center"/>
          </w:tcPr>
          <w:p>
            <w:pPr>
              <w:autoSpaceDN w:val="0"/>
              <w:jc w:val="center"/>
              <w:textAlignment w:val="center"/>
              <w:rPr>
                <w:b/>
                <w:szCs w:val="21"/>
              </w:rPr>
            </w:pPr>
            <w:r>
              <w:rPr>
                <w:b/>
                <w:szCs w:val="21"/>
              </w:rPr>
              <w:t>监测时间</w:t>
            </w:r>
          </w:p>
        </w:tc>
        <w:tc>
          <w:tcPr>
            <w:tcW w:w="2524" w:type="dxa"/>
            <w:vAlign w:val="center"/>
          </w:tcPr>
          <w:p>
            <w:pPr>
              <w:autoSpaceDN w:val="0"/>
              <w:jc w:val="center"/>
              <w:textAlignment w:val="center"/>
              <w:rPr>
                <w:b/>
                <w:szCs w:val="21"/>
              </w:rPr>
            </w:pPr>
            <w:r>
              <w:rPr>
                <w:b/>
                <w:szCs w:val="21"/>
              </w:rPr>
              <w:t>监测点名称</w:t>
            </w:r>
          </w:p>
        </w:tc>
        <w:tc>
          <w:tcPr>
            <w:tcW w:w="912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restart"/>
            <w:vAlign w:val="center"/>
          </w:tcPr>
          <w:p>
            <w:pPr>
              <w:jc w:val="center"/>
              <w:rPr>
                <w:szCs w:val="21"/>
              </w:rPr>
            </w:pPr>
            <w:r>
              <w:rPr>
                <w:szCs w:val="21"/>
              </w:rPr>
              <w:t>废水</w:t>
            </w:r>
          </w:p>
        </w:tc>
        <w:tc>
          <w:tcPr>
            <w:tcW w:w="2055" w:type="dxa"/>
            <w:vMerge w:val="restart"/>
            <w:vAlign w:val="center"/>
          </w:tcPr>
          <w:p>
            <w:pPr>
              <w:jc w:val="center"/>
              <w:rPr>
                <w:bCs/>
                <w:szCs w:val="21"/>
              </w:rPr>
            </w:pPr>
            <w:r>
              <w:rPr>
                <w:rFonts w:hint="eastAsia"/>
              </w:rPr>
              <w:t>2019年</w:t>
            </w:r>
            <w:r>
              <w:rPr>
                <w:rFonts w:hint="eastAsia"/>
                <w:lang w:val="en-US" w:eastAsia="zh-CN"/>
              </w:rPr>
              <w:t>11</w:t>
            </w:r>
            <w:r>
              <w:rPr>
                <w:rFonts w:hint="eastAsia"/>
              </w:rPr>
              <w:t>月</w:t>
            </w:r>
            <w:r>
              <w:rPr>
                <w:rFonts w:hint="eastAsia"/>
                <w:lang w:val="en-US" w:eastAsia="zh-CN"/>
              </w:rPr>
              <w:t>22</w:t>
            </w:r>
            <w:r>
              <w:rPr>
                <w:rFonts w:hint="eastAsia"/>
              </w:rPr>
              <w:t>日</w:t>
            </w:r>
          </w:p>
        </w:tc>
        <w:tc>
          <w:tcPr>
            <w:tcW w:w="2524" w:type="dxa"/>
            <w:vMerge w:val="restart"/>
            <w:vAlign w:val="center"/>
          </w:tcPr>
          <w:p>
            <w:pPr>
              <w:autoSpaceDN w:val="0"/>
              <w:jc w:val="center"/>
              <w:textAlignment w:val="center"/>
              <w:rPr>
                <w:szCs w:val="21"/>
              </w:rPr>
            </w:pPr>
            <w:r>
              <w:rPr>
                <w:szCs w:val="21"/>
              </w:rPr>
              <w:t>排放口</w:t>
            </w:r>
          </w:p>
        </w:tc>
        <w:tc>
          <w:tcPr>
            <w:tcW w:w="1180" w:type="dxa"/>
            <w:vAlign w:val="center"/>
          </w:tcPr>
          <w:p>
            <w:pPr>
              <w:jc w:val="center"/>
              <w:rPr>
                <w:szCs w:val="21"/>
              </w:rPr>
            </w:pPr>
            <w:r>
              <w:rPr>
                <w:szCs w:val="21"/>
              </w:rPr>
              <w:t>PH</w:t>
            </w:r>
          </w:p>
        </w:tc>
        <w:tc>
          <w:tcPr>
            <w:tcW w:w="1247" w:type="dxa"/>
            <w:vAlign w:val="center"/>
          </w:tcPr>
          <w:p>
            <w:pPr>
              <w:pStyle w:val="194"/>
              <w:jc w:val="center"/>
              <w:rPr>
                <w:szCs w:val="21"/>
              </w:rPr>
            </w:pPr>
            <w:r>
              <w:rPr>
                <w:szCs w:val="21"/>
              </w:rPr>
              <w:t>电导率</w:t>
            </w:r>
          </w:p>
        </w:tc>
        <w:tc>
          <w:tcPr>
            <w:tcW w:w="1258" w:type="dxa"/>
            <w:vAlign w:val="center"/>
          </w:tcPr>
          <w:p>
            <w:pPr>
              <w:pStyle w:val="194"/>
              <w:jc w:val="center"/>
              <w:rPr>
                <w:szCs w:val="21"/>
              </w:rPr>
            </w:pPr>
            <w:r>
              <w:rPr>
                <w:szCs w:val="21"/>
              </w:rPr>
              <w:t>化学需氧量</w:t>
            </w:r>
          </w:p>
        </w:tc>
        <w:tc>
          <w:tcPr>
            <w:tcW w:w="1092" w:type="dxa"/>
            <w:vAlign w:val="center"/>
          </w:tcPr>
          <w:p>
            <w:pPr>
              <w:pStyle w:val="194"/>
              <w:jc w:val="center"/>
              <w:rPr>
                <w:szCs w:val="21"/>
              </w:rPr>
            </w:pPr>
            <w:r>
              <w:rPr>
                <w:szCs w:val="21"/>
              </w:rPr>
              <w:t>悬浮物</w:t>
            </w:r>
          </w:p>
        </w:tc>
        <w:tc>
          <w:tcPr>
            <w:tcW w:w="983" w:type="dxa"/>
            <w:vAlign w:val="center"/>
          </w:tcPr>
          <w:p>
            <w:pPr>
              <w:pStyle w:val="194"/>
              <w:jc w:val="center"/>
              <w:rPr>
                <w:szCs w:val="21"/>
              </w:rPr>
            </w:pPr>
            <w:r>
              <w:rPr>
                <w:szCs w:val="21"/>
              </w:rPr>
              <w:t>氨氮</w:t>
            </w:r>
          </w:p>
        </w:tc>
        <w:tc>
          <w:tcPr>
            <w:tcW w:w="1034" w:type="dxa"/>
            <w:vAlign w:val="center"/>
          </w:tcPr>
          <w:p>
            <w:pPr>
              <w:pStyle w:val="194"/>
              <w:jc w:val="center"/>
              <w:rPr>
                <w:szCs w:val="21"/>
              </w:rPr>
            </w:pPr>
            <w:r>
              <w:rPr>
                <w:szCs w:val="21"/>
              </w:rPr>
              <w:t>总氮</w:t>
            </w:r>
          </w:p>
        </w:tc>
        <w:tc>
          <w:tcPr>
            <w:tcW w:w="1269" w:type="dxa"/>
            <w:vAlign w:val="center"/>
          </w:tcPr>
          <w:p>
            <w:pPr>
              <w:pStyle w:val="194"/>
              <w:jc w:val="center"/>
              <w:rPr>
                <w:szCs w:val="21"/>
              </w:rPr>
            </w:pPr>
            <w:r>
              <w:rPr>
                <w:szCs w:val="21"/>
              </w:rPr>
              <w:t>石油类</w:t>
            </w:r>
          </w:p>
        </w:tc>
        <w:tc>
          <w:tcPr>
            <w:tcW w:w="1064"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无量纲</w:t>
            </w:r>
          </w:p>
        </w:tc>
        <w:tc>
          <w:tcPr>
            <w:tcW w:w="1247" w:type="dxa"/>
            <w:vAlign w:val="center"/>
          </w:tcPr>
          <w:p>
            <w:pPr>
              <w:jc w:val="center"/>
              <w:rPr>
                <w:szCs w:val="21"/>
              </w:rPr>
            </w:pPr>
            <w:r>
              <w:rPr>
                <w:szCs w:val="21"/>
              </w:rPr>
              <w:t>(μS/cm)</w:t>
            </w:r>
          </w:p>
        </w:tc>
        <w:tc>
          <w:tcPr>
            <w:tcW w:w="1258" w:type="dxa"/>
            <w:vAlign w:val="center"/>
          </w:tcPr>
          <w:p>
            <w:pPr>
              <w:jc w:val="center"/>
              <w:rPr>
                <w:szCs w:val="21"/>
              </w:rPr>
            </w:pPr>
            <w:r>
              <w:rPr>
                <w:szCs w:val="21"/>
              </w:rPr>
              <w:t>mg/L</w:t>
            </w:r>
          </w:p>
        </w:tc>
        <w:tc>
          <w:tcPr>
            <w:tcW w:w="1092" w:type="dxa"/>
            <w:vAlign w:val="center"/>
          </w:tcPr>
          <w:p>
            <w:pPr>
              <w:jc w:val="center"/>
              <w:rPr>
                <w:szCs w:val="21"/>
              </w:rPr>
            </w:pPr>
            <w:r>
              <w:rPr>
                <w:szCs w:val="21"/>
              </w:rPr>
              <w:t>mg/L</w:t>
            </w:r>
          </w:p>
        </w:tc>
        <w:tc>
          <w:tcPr>
            <w:tcW w:w="983"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szCs w:val="21"/>
                <w:lang w:val="en-US" w:eastAsia="zh-CN"/>
              </w:rPr>
              <w:t>7.94</w:t>
            </w:r>
          </w:p>
        </w:tc>
        <w:tc>
          <w:tcPr>
            <w:tcW w:w="1247" w:type="dxa"/>
            <w:vAlign w:val="center"/>
          </w:tcPr>
          <w:p>
            <w:pPr>
              <w:jc w:val="center"/>
              <w:rPr>
                <w:szCs w:val="21"/>
              </w:rPr>
            </w:pPr>
            <w:r>
              <w:rPr>
                <w:rFonts w:hint="eastAsia"/>
                <w:szCs w:val="21"/>
                <w:lang w:val="en-US" w:eastAsia="zh-CN"/>
              </w:rPr>
              <w:t>778</w:t>
            </w:r>
          </w:p>
        </w:tc>
        <w:tc>
          <w:tcPr>
            <w:tcW w:w="1258" w:type="dxa"/>
            <w:vAlign w:val="center"/>
          </w:tcPr>
          <w:p>
            <w:pPr>
              <w:jc w:val="center"/>
              <w:rPr>
                <w:szCs w:val="21"/>
              </w:rPr>
            </w:pPr>
            <w:r>
              <w:rPr>
                <w:rFonts w:hint="eastAsia"/>
                <w:szCs w:val="21"/>
                <w:lang w:val="en-US" w:eastAsia="zh-CN"/>
              </w:rPr>
              <w:t>10</w:t>
            </w:r>
          </w:p>
        </w:tc>
        <w:tc>
          <w:tcPr>
            <w:tcW w:w="1092" w:type="dxa"/>
            <w:vAlign w:val="center"/>
          </w:tcPr>
          <w:p>
            <w:pPr>
              <w:jc w:val="center"/>
              <w:rPr>
                <w:szCs w:val="21"/>
              </w:rPr>
            </w:pPr>
            <w:r>
              <w:rPr>
                <w:rFonts w:hint="eastAsia"/>
                <w:szCs w:val="21"/>
                <w:lang w:val="en-US" w:eastAsia="zh-CN"/>
              </w:rPr>
              <w:t>7</w:t>
            </w:r>
          </w:p>
        </w:tc>
        <w:tc>
          <w:tcPr>
            <w:tcW w:w="983" w:type="dxa"/>
            <w:vAlign w:val="center"/>
          </w:tcPr>
          <w:p>
            <w:pPr>
              <w:jc w:val="center"/>
              <w:rPr>
                <w:szCs w:val="21"/>
              </w:rPr>
            </w:pPr>
            <w:r>
              <w:rPr>
                <w:rFonts w:hint="eastAsia"/>
                <w:szCs w:val="21"/>
                <w:lang w:val="en-US" w:eastAsia="zh-CN"/>
              </w:rPr>
              <w:t>2.16</w:t>
            </w:r>
          </w:p>
        </w:tc>
        <w:tc>
          <w:tcPr>
            <w:tcW w:w="1034" w:type="dxa"/>
            <w:vAlign w:val="center"/>
          </w:tcPr>
          <w:p>
            <w:pPr>
              <w:jc w:val="center"/>
              <w:rPr>
                <w:szCs w:val="21"/>
              </w:rPr>
            </w:pPr>
            <w:r>
              <w:rPr>
                <w:rFonts w:hint="eastAsia"/>
                <w:szCs w:val="21"/>
                <w:lang w:val="en-US" w:eastAsia="zh-CN"/>
              </w:rPr>
              <w:t>8.68</w:t>
            </w:r>
          </w:p>
        </w:tc>
        <w:tc>
          <w:tcPr>
            <w:tcW w:w="1269" w:type="dxa"/>
            <w:vAlign w:val="center"/>
          </w:tcPr>
          <w:p>
            <w:pPr>
              <w:jc w:val="center"/>
              <w:rPr>
                <w:szCs w:val="21"/>
              </w:rPr>
            </w:pPr>
            <w:r>
              <w:rPr>
                <w:rFonts w:hint="eastAsia"/>
                <w:szCs w:val="21"/>
                <w:lang w:val="en-US" w:eastAsia="zh-CN"/>
              </w:rPr>
              <w:t>0.06</w:t>
            </w:r>
          </w:p>
        </w:tc>
        <w:tc>
          <w:tcPr>
            <w:tcW w:w="1064" w:type="dxa"/>
            <w:vAlign w:val="center"/>
          </w:tcPr>
          <w:p>
            <w:pPr>
              <w:jc w:val="center"/>
              <w:rPr>
                <w:szCs w:val="21"/>
              </w:rPr>
            </w:pPr>
            <w:r>
              <w:rPr>
                <w:rFonts w:hint="eastAsia"/>
                <w:szCs w:val="21"/>
                <w:lang w:val="en-US" w:eastAsia="zh-CN"/>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pStyle w:val="194"/>
              <w:jc w:val="center"/>
              <w:rPr>
                <w:szCs w:val="21"/>
              </w:rPr>
            </w:pPr>
            <w:r>
              <w:rPr>
                <w:szCs w:val="21"/>
              </w:rPr>
              <w:t>氟化物</w:t>
            </w:r>
          </w:p>
        </w:tc>
        <w:tc>
          <w:tcPr>
            <w:tcW w:w="1247" w:type="dxa"/>
            <w:vAlign w:val="center"/>
          </w:tcPr>
          <w:p>
            <w:pPr>
              <w:pStyle w:val="194"/>
              <w:jc w:val="center"/>
              <w:rPr>
                <w:szCs w:val="21"/>
              </w:rPr>
            </w:pPr>
            <w:r>
              <w:rPr>
                <w:szCs w:val="21"/>
              </w:rPr>
              <w:t>总氰化物</w:t>
            </w:r>
          </w:p>
        </w:tc>
        <w:tc>
          <w:tcPr>
            <w:tcW w:w="1258" w:type="dxa"/>
            <w:vAlign w:val="center"/>
          </w:tcPr>
          <w:p>
            <w:pPr>
              <w:jc w:val="center"/>
              <w:rPr>
                <w:szCs w:val="21"/>
              </w:rPr>
            </w:pPr>
            <w:r>
              <w:rPr>
                <w:szCs w:val="21"/>
              </w:rPr>
              <w:t>总砷</w:t>
            </w:r>
          </w:p>
        </w:tc>
        <w:tc>
          <w:tcPr>
            <w:tcW w:w="1092" w:type="dxa"/>
            <w:vAlign w:val="center"/>
          </w:tcPr>
          <w:p>
            <w:pPr>
              <w:jc w:val="center"/>
              <w:rPr>
                <w:szCs w:val="21"/>
              </w:rPr>
            </w:pPr>
            <w:r>
              <w:rPr>
                <w:szCs w:val="21"/>
              </w:rPr>
              <w:t>总汞</w:t>
            </w:r>
          </w:p>
        </w:tc>
        <w:tc>
          <w:tcPr>
            <w:tcW w:w="983" w:type="dxa"/>
            <w:vAlign w:val="center"/>
          </w:tcPr>
          <w:p>
            <w:pPr>
              <w:jc w:val="center"/>
              <w:rPr>
                <w:szCs w:val="21"/>
              </w:rPr>
            </w:pPr>
            <w:r>
              <w:rPr>
                <w:szCs w:val="21"/>
              </w:rPr>
              <w:t>总铜</w:t>
            </w:r>
          </w:p>
        </w:tc>
        <w:tc>
          <w:tcPr>
            <w:tcW w:w="1034" w:type="dxa"/>
            <w:vAlign w:val="center"/>
          </w:tcPr>
          <w:p>
            <w:pPr>
              <w:jc w:val="center"/>
              <w:rPr>
                <w:szCs w:val="21"/>
              </w:rPr>
            </w:pPr>
            <w:r>
              <w:rPr>
                <w:szCs w:val="21"/>
              </w:rPr>
              <w:t>总锌</w:t>
            </w:r>
          </w:p>
        </w:tc>
        <w:tc>
          <w:tcPr>
            <w:tcW w:w="1269" w:type="dxa"/>
            <w:vAlign w:val="center"/>
          </w:tcPr>
          <w:p>
            <w:pPr>
              <w:jc w:val="center"/>
              <w:rPr>
                <w:szCs w:val="21"/>
              </w:rPr>
            </w:pPr>
            <w:r>
              <w:rPr>
                <w:szCs w:val="21"/>
              </w:rPr>
              <w:t>总铅</w:t>
            </w:r>
          </w:p>
        </w:tc>
        <w:tc>
          <w:tcPr>
            <w:tcW w:w="1064"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mg/L</w:t>
            </w:r>
          </w:p>
        </w:tc>
        <w:tc>
          <w:tcPr>
            <w:tcW w:w="1247" w:type="dxa"/>
            <w:vAlign w:val="center"/>
          </w:tcPr>
          <w:p>
            <w:pPr>
              <w:jc w:val="center"/>
              <w:rPr>
                <w:szCs w:val="21"/>
              </w:rPr>
            </w:pPr>
            <w:r>
              <w:rPr>
                <w:szCs w:val="21"/>
              </w:rPr>
              <w:t>mg/L</w:t>
            </w:r>
          </w:p>
        </w:tc>
        <w:tc>
          <w:tcPr>
            <w:tcW w:w="1258" w:type="dxa"/>
            <w:vAlign w:val="center"/>
          </w:tcPr>
          <w:p>
            <w:pPr>
              <w:jc w:val="center"/>
              <w:rPr>
                <w:szCs w:val="21"/>
              </w:rPr>
            </w:pPr>
            <w:r>
              <w:rPr>
                <w:rFonts w:hint="eastAsia"/>
                <w:szCs w:val="21"/>
              </w:rPr>
              <w:t>ug</w:t>
            </w:r>
            <w:r>
              <w:rPr>
                <w:szCs w:val="21"/>
              </w:rPr>
              <w:t>/L</w:t>
            </w:r>
          </w:p>
        </w:tc>
        <w:tc>
          <w:tcPr>
            <w:tcW w:w="1092" w:type="dxa"/>
            <w:vAlign w:val="center"/>
          </w:tcPr>
          <w:p>
            <w:pPr>
              <w:jc w:val="center"/>
              <w:rPr>
                <w:szCs w:val="21"/>
              </w:rPr>
            </w:pPr>
            <w:r>
              <w:rPr>
                <w:rFonts w:hint="eastAsia"/>
                <w:szCs w:val="21"/>
              </w:rPr>
              <w:t>ug</w:t>
            </w:r>
            <w:r>
              <w:rPr>
                <w:szCs w:val="21"/>
              </w:rPr>
              <w:t>/L</w:t>
            </w:r>
          </w:p>
        </w:tc>
        <w:tc>
          <w:tcPr>
            <w:tcW w:w="983"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szCs w:val="21"/>
                <w:lang w:val="en-US" w:eastAsia="zh-CN"/>
              </w:rPr>
              <w:t>1.08</w:t>
            </w:r>
          </w:p>
        </w:tc>
        <w:tc>
          <w:tcPr>
            <w:tcW w:w="1247" w:type="dxa"/>
            <w:vAlign w:val="center"/>
          </w:tcPr>
          <w:p>
            <w:pPr>
              <w:jc w:val="center"/>
              <w:rPr>
                <w:szCs w:val="21"/>
              </w:rPr>
            </w:pPr>
            <w:r>
              <w:rPr>
                <w:rFonts w:hint="eastAsia"/>
                <w:szCs w:val="21"/>
                <w:lang w:val="en-US" w:eastAsia="zh-CN"/>
              </w:rPr>
              <w:t>0.004</w:t>
            </w:r>
            <w:r>
              <w:rPr>
                <w:rFonts w:hint="eastAsia"/>
                <w:szCs w:val="22"/>
                <w:lang w:val="en-US" w:eastAsia="zh-CN"/>
              </w:rPr>
              <w:t>（L）</w:t>
            </w:r>
          </w:p>
        </w:tc>
        <w:tc>
          <w:tcPr>
            <w:tcW w:w="1258" w:type="dxa"/>
            <w:vAlign w:val="center"/>
          </w:tcPr>
          <w:p>
            <w:pPr>
              <w:jc w:val="center"/>
              <w:rPr>
                <w:szCs w:val="21"/>
              </w:rPr>
            </w:pPr>
            <w:r>
              <w:rPr>
                <w:rFonts w:hint="eastAsia"/>
                <w:szCs w:val="21"/>
                <w:lang w:val="en-US" w:eastAsia="zh-CN"/>
              </w:rPr>
              <w:t>0.3</w:t>
            </w:r>
            <w:r>
              <w:rPr>
                <w:rFonts w:hint="eastAsia"/>
                <w:szCs w:val="22"/>
                <w:lang w:val="en-US" w:eastAsia="zh-CN"/>
              </w:rPr>
              <w:t>（L）</w:t>
            </w:r>
          </w:p>
        </w:tc>
        <w:tc>
          <w:tcPr>
            <w:tcW w:w="1092" w:type="dxa"/>
            <w:vAlign w:val="center"/>
          </w:tcPr>
          <w:p>
            <w:pPr>
              <w:jc w:val="center"/>
              <w:rPr>
                <w:szCs w:val="21"/>
              </w:rPr>
            </w:pPr>
            <w:r>
              <w:rPr>
                <w:rFonts w:hint="eastAsia"/>
                <w:szCs w:val="21"/>
                <w:lang w:val="en-US" w:eastAsia="zh-CN"/>
              </w:rPr>
              <w:t>0.04</w:t>
            </w:r>
            <w:r>
              <w:rPr>
                <w:rFonts w:hint="eastAsia"/>
                <w:szCs w:val="22"/>
                <w:lang w:val="en-US" w:eastAsia="zh-CN"/>
              </w:rPr>
              <w:t>（L）</w:t>
            </w:r>
          </w:p>
        </w:tc>
        <w:tc>
          <w:tcPr>
            <w:tcW w:w="983" w:type="dxa"/>
            <w:vAlign w:val="center"/>
          </w:tcPr>
          <w:p>
            <w:pPr>
              <w:jc w:val="center"/>
              <w:rPr>
                <w:szCs w:val="21"/>
              </w:rPr>
            </w:pPr>
            <w:r>
              <w:rPr>
                <w:rFonts w:hint="eastAsia"/>
                <w:szCs w:val="21"/>
                <w:lang w:val="en-US" w:eastAsia="zh-CN"/>
              </w:rPr>
              <w:t>0.024</w:t>
            </w:r>
          </w:p>
        </w:tc>
        <w:tc>
          <w:tcPr>
            <w:tcW w:w="1034" w:type="dxa"/>
            <w:vAlign w:val="center"/>
          </w:tcPr>
          <w:p>
            <w:pPr>
              <w:jc w:val="center"/>
              <w:rPr>
                <w:szCs w:val="21"/>
              </w:rPr>
            </w:pPr>
            <w:r>
              <w:rPr>
                <w:rFonts w:hint="eastAsia"/>
                <w:szCs w:val="21"/>
                <w:lang w:val="en-US" w:eastAsia="zh-CN"/>
              </w:rPr>
              <w:t>0.004</w:t>
            </w:r>
            <w:r>
              <w:rPr>
                <w:rFonts w:hint="eastAsia"/>
                <w:szCs w:val="22"/>
                <w:lang w:val="en-US" w:eastAsia="zh-CN"/>
              </w:rPr>
              <w:t>（L）</w:t>
            </w:r>
          </w:p>
        </w:tc>
        <w:tc>
          <w:tcPr>
            <w:tcW w:w="1269" w:type="dxa"/>
            <w:vAlign w:val="center"/>
          </w:tcPr>
          <w:p>
            <w:pPr>
              <w:jc w:val="center"/>
              <w:rPr>
                <w:szCs w:val="21"/>
              </w:rPr>
            </w:pPr>
            <w:r>
              <w:rPr>
                <w:rFonts w:hint="eastAsia"/>
                <w:szCs w:val="21"/>
                <w:lang w:val="en-US" w:eastAsia="zh-CN"/>
              </w:rPr>
              <w:t>0.07</w:t>
            </w:r>
            <w:r>
              <w:rPr>
                <w:rFonts w:hint="eastAsia"/>
                <w:szCs w:val="22"/>
                <w:lang w:val="en-US" w:eastAsia="zh-CN"/>
              </w:rPr>
              <w:t>（L）</w:t>
            </w:r>
          </w:p>
        </w:tc>
        <w:tc>
          <w:tcPr>
            <w:tcW w:w="1064" w:type="dxa"/>
            <w:vAlign w:val="center"/>
          </w:tcPr>
          <w:p>
            <w:pPr>
              <w:jc w:val="center"/>
              <w:rPr>
                <w:szCs w:val="21"/>
              </w:rPr>
            </w:pPr>
            <w:r>
              <w:rPr>
                <w:rFonts w:hint="eastAsia"/>
                <w:szCs w:val="21"/>
                <w:lang w:val="en-US" w:eastAsia="zh-CN"/>
              </w:rPr>
              <w:t>0.005</w:t>
            </w:r>
            <w:r>
              <w:rPr>
                <w:rFonts w:hint="eastAsia"/>
                <w:szCs w:val="22"/>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总镍</w:t>
            </w:r>
          </w:p>
        </w:tc>
        <w:tc>
          <w:tcPr>
            <w:tcW w:w="1247" w:type="dxa"/>
            <w:vAlign w:val="center"/>
          </w:tcPr>
          <w:p>
            <w:pPr>
              <w:jc w:val="center"/>
              <w:rPr>
                <w:szCs w:val="21"/>
              </w:rPr>
            </w:pPr>
            <w:r>
              <w:rPr>
                <w:szCs w:val="21"/>
              </w:rPr>
              <w:t>总铁</w:t>
            </w:r>
          </w:p>
        </w:tc>
        <w:tc>
          <w:tcPr>
            <w:tcW w:w="1258" w:type="dxa"/>
            <w:vAlign w:val="center"/>
          </w:tcPr>
          <w:p>
            <w:pPr>
              <w:pStyle w:val="194"/>
              <w:jc w:val="center"/>
              <w:rPr>
                <w:szCs w:val="21"/>
              </w:rPr>
            </w:pPr>
            <w:r>
              <w:rPr>
                <w:szCs w:val="21"/>
              </w:rPr>
              <w:t>总铝</w:t>
            </w:r>
          </w:p>
        </w:tc>
        <w:tc>
          <w:tcPr>
            <w:tcW w:w="1092" w:type="dxa"/>
            <w:vAlign w:val="center"/>
          </w:tcPr>
          <w:p>
            <w:pPr>
              <w:pStyle w:val="194"/>
              <w:jc w:val="center"/>
              <w:rPr>
                <w:szCs w:val="21"/>
              </w:rPr>
            </w:pPr>
            <w:r>
              <w:rPr>
                <w:szCs w:val="21"/>
              </w:rPr>
              <w:t>总银</w:t>
            </w:r>
          </w:p>
        </w:tc>
        <w:tc>
          <w:tcPr>
            <w:tcW w:w="983" w:type="dxa"/>
            <w:vAlign w:val="center"/>
          </w:tcPr>
          <w:p>
            <w:pPr>
              <w:pStyle w:val="194"/>
              <w:jc w:val="center"/>
              <w:rPr>
                <w:szCs w:val="21"/>
              </w:rPr>
            </w:pPr>
            <w:r>
              <w:rPr>
                <w:szCs w:val="21"/>
              </w:rPr>
              <w:t>六价铬</w:t>
            </w:r>
          </w:p>
        </w:tc>
        <w:tc>
          <w:tcPr>
            <w:tcW w:w="1034" w:type="dxa"/>
            <w:vAlign w:val="center"/>
          </w:tcPr>
          <w:p>
            <w:pPr>
              <w:pStyle w:val="194"/>
              <w:jc w:val="center"/>
              <w:rPr>
                <w:szCs w:val="21"/>
              </w:rPr>
            </w:pPr>
            <w:r>
              <w:rPr>
                <w:szCs w:val="21"/>
              </w:rPr>
              <w:t>总铬</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pStyle w:val="194"/>
              <w:jc w:val="center"/>
              <w:rPr>
                <w:szCs w:val="21"/>
              </w:rPr>
            </w:pPr>
            <w:r>
              <w:rPr>
                <w:szCs w:val="21"/>
              </w:rPr>
              <w:t>mg/L</w:t>
            </w:r>
          </w:p>
        </w:tc>
        <w:tc>
          <w:tcPr>
            <w:tcW w:w="1247" w:type="dxa"/>
            <w:vAlign w:val="center"/>
          </w:tcPr>
          <w:p>
            <w:pPr>
              <w:jc w:val="center"/>
              <w:rPr>
                <w:szCs w:val="21"/>
              </w:rPr>
            </w:pPr>
            <w:r>
              <w:rPr>
                <w:szCs w:val="21"/>
              </w:rPr>
              <w:t>mg/L</w:t>
            </w:r>
          </w:p>
        </w:tc>
        <w:tc>
          <w:tcPr>
            <w:tcW w:w="1258" w:type="dxa"/>
            <w:vAlign w:val="center"/>
          </w:tcPr>
          <w:p>
            <w:pPr>
              <w:pStyle w:val="194"/>
              <w:jc w:val="center"/>
              <w:rPr>
                <w:szCs w:val="21"/>
              </w:rPr>
            </w:pPr>
            <w:r>
              <w:rPr>
                <w:szCs w:val="21"/>
              </w:rPr>
              <w:t>mg/L</w:t>
            </w:r>
          </w:p>
        </w:tc>
        <w:tc>
          <w:tcPr>
            <w:tcW w:w="1092" w:type="dxa"/>
            <w:vAlign w:val="center"/>
          </w:tcPr>
          <w:p>
            <w:pPr>
              <w:pStyle w:val="194"/>
              <w:jc w:val="center"/>
              <w:rPr>
                <w:szCs w:val="21"/>
              </w:rPr>
            </w:pPr>
            <w:r>
              <w:rPr>
                <w:szCs w:val="21"/>
              </w:rPr>
              <w:t>mg/L</w:t>
            </w:r>
          </w:p>
        </w:tc>
        <w:tc>
          <w:tcPr>
            <w:tcW w:w="983" w:type="dxa"/>
            <w:vAlign w:val="center"/>
          </w:tcPr>
          <w:p>
            <w:pPr>
              <w:pStyle w:val="194"/>
              <w:jc w:val="center"/>
              <w:rPr>
                <w:szCs w:val="21"/>
              </w:rPr>
            </w:pPr>
            <w:r>
              <w:rPr>
                <w:szCs w:val="21"/>
              </w:rPr>
              <w:t>mg/L</w:t>
            </w:r>
          </w:p>
        </w:tc>
        <w:tc>
          <w:tcPr>
            <w:tcW w:w="1034" w:type="dxa"/>
            <w:vAlign w:val="center"/>
          </w:tcPr>
          <w:p>
            <w:pPr>
              <w:pStyle w:val="194"/>
              <w:jc w:val="center"/>
              <w:rPr>
                <w:szCs w:val="21"/>
              </w:rPr>
            </w:pPr>
            <w:r>
              <w:rPr>
                <w:szCs w:val="21"/>
              </w:rPr>
              <w:t>mg/L</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szCs w:val="21"/>
                <w:lang w:val="en-US" w:eastAsia="zh-CN"/>
              </w:rPr>
              <w:t>0.02</w:t>
            </w:r>
            <w:r>
              <w:rPr>
                <w:rFonts w:hint="eastAsia"/>
                <w:szCs w:val="22"/>
                <w:lang w:val="en-US" w:eastAsia="zh-CN"/>
              </w:rPr>
              <w:t>（L）</w:t>
            </w:r>
          </w:p>
        </w:tc>
        <w:tc>
          <w:tcPr>
            <w:tcW w:w="1247" w:type="dxa"/>
            <w:vAlign w:val="center"/>
          </w:tcPr>
          <w:p>
            <w:pPr>
              <w:jc w:val="center"/>
              <w:rPr>
                <w:szCs w:val="21"/>
              </w:rPr>
            </w:pPr>
            <w:r>
              <w:rPr>
                <w:rFonts w:hint="eastAsia"/>
                <w:szCs w:val="21"/>
                <w:lang w:val="en-US" w:eastAsia="zh-CN"/>
              </w:rPr>
              <w:t>0.02</w:t>
            </w:r>
            <w:r>
              <w:rPr>
                <w:rFonts w:hint="eastAsia"/>
                <w:szCs w:val="22"/>
                <w:lang w:val="en-US" w:eastAsia="zh-CN"/>
              </w:rPr>
              <w:t>（L）</w:t>
            </w:r>
          </w:p>
        </w:tc>
        <w:tc>
          <w:tcPr>
            <w:tcW w:w="1258" w:type="dxa"/>
            <w:vAlign w:val="center"/>
          </w:tcPr>
          <w:p>
            <w:pPr>
              <w:jc w:val="center"/>
              <w:rPr>
                <w:szCs w:val="21"/>
              </w:rPr>
            </w:pPr>
            <w:r>
              <w:rPr>
                <w:rFonts w:hint="eastAsia"/>
                <w:szCs w:val="21"/>
                <w:lang w:val="en-US" w:eastAsia="zh-CN"/>
              </w:rPr>
              <w:t>0.13</w:t>
            </w:r>
          </w:p>
        </w:tc>
        <w:tc>
          <w:tcPr>
            <w:tcW w:w="1092" w:type="dxa"/>
            <w:vAlign w:val="center"/>
          </w:tcPr>
          <w:p>
            <w:pPr>
              <w:jc w:val="center"/>
              <w:rPr>
                <w:szCs w:val="21"/>
              </w:rPr>
            </w:pPr>
            <w:r>
              <w:rPr>
                <w:rFonts w:hint="eastAsia"/>
                <w:szCs w:val="21"/>
                <w:lang w:val="en-US" w:eastAsia="zh-CN"/>
              </w:rPr>
              <w:t>0.02</w:t>
            </w:r>
            <w:r>
              <w:rPr>
                <w:rFonts w:hint="eastAsia"/>
                <w:szCs w:val="22"/>
                <w:lang w:val="en-US" w:eastAsia="zh-CN"/>
              </w:rPr>
              <w:t>（L）</w:t>
            </w:r>
          </w:p>
        </w:tc>
        <w:tc>
          <w:tcPr>
            <w:tcW w:w="983" w:type="dxa"/>
            <w:vAlign w:val="center"/>
          </w:tcPr>
          <w:p>
            <w:pPr>
              <w:jc w:val="center"/>
              <w:rPr>
                <w:szCs w:val="21"/>
              </w:rPr>
            </w:pPr>
            <w:r>
              <w:rPr>
                <w:rFonts w:hint="eastAsia"/>
                <w:szCs w:val="21"/>
                <w:lang w:val="en-US" w:eastAsia="zh-CN"/>
              </w:rPr>
              <w:t>0.004</w:t>
            </w:r>
            <w:r>
              <w:rPr>
                <w:rFonts w:hint="eastAsia"/>
                <w:szCs w:val="22"/>
                <w:lang w:val="en-US" w:eastAsia="zh-CN"/>
              </w:rPr>
              <w:t>（L）</w:t>
            </w:r>
          </w:p>
        </w:tc>
        <w:tc>
          <w:tcPr>
            <w:tcW w:w="1034" w:type="dxa"/>
            <w:vAlign w:val="center"/>
          </w:tcPr>
          <w:p>
            <w:pPr>
              <w:jc w:val="center"/>
              <w:rPr>
                <w:szCs w:val="21"/>
              </w:rPr>
            </w:pPr>
            <w:r>
              <w:rPr>
                <w:rFonts w:hint="eastAsia"/>
                <w:szCs w:val="21"/>
                <w:lang w:val="en-US" w:eastAsia="zh-CN"/>
              </w:rPr>
              <w:t>0.03</w:t>
            </w:r>
            <w:r>
              <w:rPr>
                <w:rFonts w:hint="eastAsia"/>
                <w:szCs w:val="22"/>
                <w:lang w:val="en-US" w:eastAsia="zh-CN"/>
              </w:rPr>
              <w:t>（L）</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restart"/>
            <w:tcBorders>
              <w:tl2br w:val="single" w:color="000000" w:sz="4" w:space="0"/>
            </w:tcBorders>
            <w:vAlign w:val="center"/>
          </w:tcPr>
          <w:p>
            <w:pPr>
              <w:autoSpaceDN w:val="0"/>
              <w:jc w:val="center"/>
              <w:textAlignment w:val="center"/>
              <w:rPr>
                <w:szCs w:val="21"/>
              </w:rPr>
            </w:pPr>
          </w:p>
        </w:tc>
        <w:tc>
          <w:tcPr>
            <w:tcW w:w="1180" w:type="dxa"/>
            <w:vAlign w:val="center"/>
          </w:tcPr>
          <w:p>
            <w:pPr>
              <w:jc w:val="center"/>
              <w:rPr>
                <w:szCs w:val="21"/>
              </w:rPr>
            </w:pPr>
            <w:r>
              <w:rPr>
                <w:szCs w:val="21"/>
              </w:rPr>
              <w:t>总镍</w:t>
            </w:r>
          </w:p>
        </w:tc>
        <w:tc>
          <w:tcPr>
            <w:tcW w:w="1247" w:type="dxa"/>
            <w:vAlign w:val="center"/>
          </w:tcPr>
          <w:p>
            <w:pPr>
              <w:pStyle w:val="194"/>
              <w:jc w:val="center"/>
              <w:rPr>
                <w:szCs w:val="21"/>
              </w:rPr>
            </w:pPr>
            <w:r>
              <w:rPr>
                <w:szCs w:val="21"/>
              </w:rPr>
              <w:t>六价铬</w:t>
            </w:r>
          </w:p>
        </w:tc>
        <w:tc>
          <w:tcPr>
            <w:tcW w:w="1258" w:type="dxa"/>
            <w:vAlign w:val="center"/>
          </w:tcPr>
          <w:p>
            <w:pPr>
              <w:pStyle w:val="194"/>
              <w:jc w:val="center"/>
              <w:rPr>
                <w:szCs w:val="21"/>
              </w:rPr>
            </w:pPr>
            <w:r>
              <w:rPr>
                <w:szCs w:val="21"/>
              </w:rPr>
              <w:t>总铬</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pStyle w:val="194"/>
              <w:jc w:val="center"/>
              <w:rPr>
                <w:szCs w:val="21"/>
              </w:rPr>
            </w:pPr>
            <w:r>
              <w:rPr>
                <w:szCs w:val="21"/>
              </w:rPr>
              <w:t>mg/L</w:t>
            </w:r>
          </w:p>
        </w:tc>
        <w:tc>
          <w:tcPr>
            <w:tcW w:w="1247" w:type="dxa"/>
            <w:vAlign w:val="center"/>
          </w:tcPr>
          <w:p>
            <w:pPr>
              <w:pStyle w:val="194"/>
              <w:jc w:val="center"/>
              <w:rPr>
                <w:szCs w:val="21"/>
              </w:rPr>
            </w:pPr>
            <w:r>
              <w:rPr>
                <w:szCs w:val="21"/>
              </w:rPr>
              <w:t>mg/L</w:t>
            </w:r>
          </w:p>
        </w:tc>
        <w:tc>
          <w:tcPr>
            <w:tcW w:w="1258" w:type="dxa"/>
            <w:vAlign w:val="center"/>
          </w:tcPr>
          <w:p>
            <w:pPr>
              <w:pStyle w:val="194"/>
              <w:jc w:val="center"/>
              <w:rPr>
                <w:szCs w:val="21"/>
              </w:rPr>
            </w:pPr>
            <w:r>
              <w:rPr>
                <w:szCs w:val="21"/>
              </w:rPr>
              <w:t>mg/L</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Align w:val="center"/>
          </w:tcPr>
          <w:p>
            <w:pPr>
              <w:jc w:val="center"/>
              <w:rPr>
                <w:szCs w:val="21"/>
              </w:rPr>
            </w:pPr>
            <w:r>
              <w:rPr>
                <w:szCs w:val="21"/>
              </w:rPr>
              <w:t>含镍</w:t>
            </w:r>
            <w:r>
              <w:rPr>
                <w:bCs/>
                <w:szCs w:val="21"/>
              </w:rPr>
              <w:t>单独处理设施处理后</w:t>
            </w:r>
          </w:p>
        </w:tc>
        <w:tc>
          <w:tcPr>
            <w:tcW w:w="1180" w:type="dxa"/>
            <w:vAlign w:val="center"/>
          </w:tcPr>
          <w:p>
            <w:pPr>
              <w:jc w:val="center"/>
              <w:rPr>
                <w:szCs w:val="21"/>
              </w:rPr>
            </w:pPr>
            <w:r>
              <w:rPr>
                <w:rFonts w:hint="eastAsia"/>
                <w:szCs w:val="21"/>
                <w:lang w:val="en-US" w:eastAsia="zh-CN"/>
              </w:rPr>
              <w:t>0.49</w:t>
            </w:r>
          </w:p>
        </w:tc>
        <w:tc>
          <w:tcPr>
            <w:tcW w:w="1247" w:type="dxa"/>
            <w:vAlign w:val="center"/>
          </w:tcPr>
          <w:p>
            <w:pPr>
              <w:jc w:val="center"/>
              <w:rPr>
                <w:szCs w:val="21"/>
              </w:rPr>
            </w:pPr>
            <w:r>
              <w:rPr>
                <w:szCs w:val="21"/>
              </w:rPr>
              <w:t>——</w:t>
            </w:r>
          </w:p>
        </w:tc>
        <w:tc>
          <w:tcPr>
            <w:tcW w:w="1258" w:type="dxa"/>
            <w:vAlign w:val="center"/>
          </w:tcPr>
          <w:p>
            <w:pPr>
              <w:jc w:val="center"/>
              <w:rPr>
                <w:szCs w:val="21"/>
              </w:rPr>
            </w:pPr>
            <w:r>
              <w:rPr>
                <w:szCs w:val="21"/>
              </w:rPr>
              <w:t>——</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Align w:val="center"/>
          </w:tcPr>
          <w:p>
            <w:pPr>
              <w:autoSpaceDN w:val="0"/>
              <w:jc w:val="center"/>
              <w:textAlignment w:val="center"/>
              <w:rPr>
                <w:szCs w:val="21"/>
              </w:rPr>
            </w:pPr>
            <w:r>
              <w:rPr>
                <w:bCs/>
                <w:szCs w:val="21"/>
              </w:rPr>
              <w:t>含铬单独处理设施处理后</w:t>
            </w:r>
          </w:p>
        </w:tc>
        <w:tc>
          <w:tcPr>
            <w:tcW w:w="1180" w:type="dxa"/>
            <w:vAlign w:val="center"/>
          </w:tcPr>
          <w:p>
            <w:pPr>
              <w:jc w:val="center"/>
              <w:rPr>
                <w:szCs w:val="21"/>
              </w:rPr>
            </w:pPr>
            <w:r>
              <w:rPr>
                <w:szCs w:val="21"/>
              </w:rPr>
              <w:t>——</w:t>
            </w:r>
          </w:p>
        </w:tc>
        <w:tc>
          <w:tcPr>
            <w:tcW w:w="1247" w:type="dxa"/>
            <w:vAlign w:val="center"/>
          </w:tcPr>
          <w:p>
            <w:pPr>
              <w:jc w:val="center"/>
              <w:rPr>
                <w:szCs w:val="21"/>
              </w:rPr>
            </w:pPr>
            <w:r>
              <w:rPr>
                <w:rFonts w:hint="eastAsia"/>
                <w:szCs w:val="21"/>
                <w:lang w:val="en-US" w:eastAsia="zh-CN"/>
              </w:rPr>
              <w:t>0.04</w:t>
            </w:r>
            <w:r>
              <w:rPr>
                <w:rFonts w:hint="eastAsia"/>
                <w:szCs w:val="22"/>
                <w:lang w:val="en-US" w:eastAsia="zh-CN"/>
              </w:rPr>
              <w:t>（L）</w:t>
            </w:r>
          </w:p>
        </w:tc>
        <w:tc>
          <w:tcPr>
            <w:tcW w:w="1258" w:type="dxa"/>
            <w:vAlign w:val="center"/>
          </w:tcPr>
          <w:p>
            <w:pPr>
              <w:jc w:val="center"/>
              <w:rPr>
                <w:szCs w:val="21"/>
              </w:rPr>
            </w:pPr>
            <w:r>
              <w:rPr>
                <w:rFonts w:hint="eastAsia"/>
                <w:szCs w:val="21"/>
                <w:lang w:val="en-US" w:eastAsia="zh-CN"/>
              </w:rPr>
              <w:t>0.03</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2055" w:type="dxa"/>
            <w:vMerge w:val="restart"/>
            <w:vAlign w:val="center"/>
          </w:tcPr>
          <w:p>
            <w:pPr>
              <w:jc w:val="center"/>
              <w:rPr>
                <w:bCs/>
                <w:szCs w:val="21"/>
              </w:rPr>
            </w:pPr>
            <w:r>
              <w:rPr>
                <w:rFonts w:hint="eastAsia"/>
              </w:rPr>
              <w:t>2019年</w:t>
            </w:r>
            <w:r>
              <w:rPr>
                <w:rFonts w:hint="eastAsia"/>
                <w:lang w:val="en-US" w:eastAsia="zh-CN"/>
              </w:rPr>
              <w:t>09</w:t>
            </w:r>
            <w:r>
              <w:rPr>
                <w:rFonts w:hint="eastAsia"/>
              </w:rPr>
              <w:t>月</w:t>
            </w:r>
            <w:r>
              <w:rPr>
                <w:rFonts w:hint="eastAsia"/>
                <w:lang w:val="en-US" w:eastAsia="zh-CN"/>
              </w:rPr>
              <w:t>18</w:t>
            </w:r>
            <w:r>
              <w:rPr>
                <w:rFonts w:hint="eastAsia"/>
              </w:rPr>
              <w:t>日</w:t>
            </w:r>
          </w:p>
        </w:tc>
        <w:tc>
          <w:tcPr>
            <w:tcW w:w="2524" w:type="dxa"/>
            <w:vMerge w:val="restart"/>
            <w:vAlign w:val="center"/>
          </w:tcPr>
          <w:p>
            <w:pPr>
              <w:jc w:val="center"/>
              <w:rPr>
                <w:szCs w:val="21"/>
              </w:rPr>
            </w:pPr>
            <w:r>
              <w:rPr>
                <w:szCs w:val="21"/>
              </w:rPr>
              <w:t>4#车间铬酸雾废气排放口</w:t>
            </w:r>
          </w:p>
        </w:tc>
        <w:tc>
          <w:tcPr>
            <w:tcW w:w="1180" w:type="dxa"/>
            <w:vAlign w:val="center"/>
          </w:tcPr>
          <w:p>
            <w:pPr>
              <w:pStyle w:val="247"/>
              <w:adjustRightInd w:val="0"/>
              <w:snapToGrid w:val="0"/>
              <w:jc w:val="center"/>
              <w:rPr>
                <w:szCs w:val="21"/>
              </w:rPr>
            </w:pPr>
            <w:r>
              <w:rPr>
                <w:szCs w:val="21"/>
              </w:rPr>
              <w:t>铅及其化合物</w:t>
            </w:r>
          </w:p>
        </w:tc>
        <w:tc>
          <w:tcPr>
            <w:tcW w:w="1247" w:type="dxa"/>
            <w:vAlign w:val="center"/>
          </w:tcPr>
          <w:p>
            <w:pPr>
              <w:pStyle w:val="247"/>
              <w:adjustRightInd w:val="0"/>
              <w:snapToGrid w:val="0"/>
              <w:jc w:val="center"/>
              <w:rPr>
                <w:szCs w:val="21"/>
              </w:rPr>
            </w:pPr>
            <w:r>
              <w:rPr>
                <w:szCs w:val="21"/>
              </w:rPr>
              <w:t>镉及其化合物</w:t>
            </w:r>
          </w:p>
        </w:tc>
        <w:tc>
          <w:tcPr>
            <w:tcW w:w="1258" w:type="dxa"/>
            <w:vAlign w:val="center"/>
          </w:tcPr>
          <w:p>
            <w:pPr>
              <w:pStyle w:val="247"/>
              <w:adjustRightInd w:val="0"/>
              <w:snapToGrid w:val="0"/>
              <w:jc w:val="center"/>
              <w:rPr>
                <w:szCs w:val="21"/>
              </w:rPr>
            </w:pPr>
            <w:r>
              <w:rPr>
                <w:szCs w:val="21"/>
              </w:rPr>
              <w:t>砷及其化合物</w:t>
            </w:r>
          </w:p>
        </w:tc>
        <w:tc>
          <w:tcPr>
            <w:tcW w:w="1092" w:type="dxa"/>
            <w:vAlign w:val="center"/>
          </w:tcPr>
          <w:p>
            <w:pPr>
              <w:pStyle w:val="247"/>
              <w:adjustRightInd w:val="0"/>
              <w:snapToGrid w:val="0"/>
              <w:jc w:val="center"/>
              <w:rPr>
                <w:szCs w:val="21"/>
              </w:rPr>
            </w:pPr>
            <w:r>
              <w:rPr>
                <w:szCs w:val="21"/>
              </w:rPr>
              <w:t>汞及其化合物</w:t>
            </w:r>
          </w:p>
        </w:tc>
        <w:tc>
          <w:tcPr>
            <w:tcW w:w="983" w:type="dxa"/>
            <w:vAlign w:val="center"/>
          </w:tcPr>
          <w:p>
            <w:pPr>
              <w:pStyle w:val="247"/>
              <w:adjustRightInd w:val="0"/>
              <w:snapToGrid w:val="0"/>
              <w:jc w:val="center"/>
              <w:rPr>
                <w:szCs w:val="21"/>
              </w:rPr>
            </w:pPr>
            <w:r>
              <w:rPr>
                <w:szCs w:val="21"/>
              </w:rPr>
              <w:t>铬酸雾</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2055" w:type="dxa"/>
            <w:vMerge w:val="continue"/>
            <w:vAlign w:val="center"/>
          </w:tcPr>
          <w:p>
            <w:pPr>
              <w:autoSpaceDN w:val="0"/>
              <w:jc w:val="center"/>
              <w:textAlignment w:val="center"/>
              <w:rPr>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rFonts w:hint="eastAsia"/>
                <w:szCs w:val="21"/>
              </w:rPr>
              <w:t>μ</w:t>
            </w:r>
            <w:r>
              <w:rPr>
                <w:szCs w:val="21"/>
              </w:rPr>
              <w:t>g/m</w:t>
            </w:r>
            <w:r>
              <w:rPr>
                <w:szCs w:val="21"/>
                <w:vertAlign w:val="superscript"/>
              </w:rPr>
              <w:t>3</w:t>
            </w:r>
          </w:p>
        </w:tc>
        <w:tc>
          <w:tcPr>
            <w:tcW w:w="1247" w:type="dxa"/>
            <w:vAlign w:val="center"/>
          </w:tcPr>
          <w:p>
            <w:pPr>
              <w:jc w:val="center"/>
              <w:rPr>
                <w:szCs w:val="21"/>
              </w:rPr>
            </w:pPr>
            <w:r>
              <w:rPr>
                <w:rFonts w:hint="eastAsia"/>
                <w:szCs w:val="21"/>
              </w:rPr>
              <w:t>μ</w:t>
            </w:r>
            <w:r>
              <w:rPr>
                <w:szCs w:val="21"/>
              </w:rPr>
              <w:t>g/m</w:t>
            </w:r>
            <w:r>
              <w:rPr>
                <w:szCs w:val="21"/>
                <w:vertAlign w:val="superscript"/>
              </w:rPr>
              <w:t>3</w:t>
            </w:r>
          </w:p>
        </w:tc>
        <w:tc>
          <w:tcPr>
            <w:tcW w:w="1258" w:type="dxa"/>
            <w:vAlign w:val="center"/>
          </w:tcPr>
          <w:p>
            <w:pPr>
              <w:jc w:val="center"/>
              <w:rPr>
                <w:szCs w:val="21"/>
              </w:rPr>
            </w:pPr>
            <w:r>
              <w:rPr>
                <w:rFonts w:hint="eastAsia"/>
                <w:szCs w:val="21"/>
              </w:rPr>
              <w:t>μ</w:t>
            </w:r>
            <w:r>
              <w:rPr>
                <w:szCs w:val="21"/>
              </w:rPr>
              <w:t>g/m</w:t>
            </w:r>
            <w:r>
              <w:rPr>
                <w:szCs w:val="21"/>
                <w:vertAlign w:val="superscript"/>
              </w:rPr>
              <w:t>3</w:t>
            </w:r>
          </w:p>
        </w:tc>
        <w:tc>
          <w:tcPr>
            <w:tcW w:w="1092" w:type="dxa"/>
            <w:vAlign w:val="center"/>
          </w:tcPr>
          <w:p>
            <w:pPr>
              <w:jc w:val="center"/>
              <w:rPr>
                <w:szCs w:val="21"/>
              </w:rPr>
            </w:pPr>
            <w:r>
              <w:rPr>
                <w:rFonts w:hint="eastAsia"/>
                <w:szCs w:val="21"/>
              </w:rPr>
              <w:t>μ</w:t>
            </w:r>
            <w:r>
              <w:rPr>
                <w:szCs w:val="21"/>
              </w:rPr>
              <w:t>g/m</w:t>
            </w:r>
            <w:r>
              <w:rPr>
                <w:szCs w:val="21"/>
                <w:vertAlign w:val="superscript"/>
              </w:rPr>
              <w:t>3</w:t>
            </w:r>
          </w:p>
        </w:tc>
        <w:tc>
          <w:tcPr>
            <w:tcW w:w="983" w:type="dxa"/>
            <w:vAlign w:val="center"/>
          </w:tcPr>
          <w:p>
            <w:pPr>
              <w:jc w:val="center"/>
              <w:rPr>
                <w:szCs w:val="21"/>
              </w:rPr>
            </w:pPr>
            <w:r>
              <w:rPr>
                <w:szCs w:val="21"/>
              </w:rPr>
              <w:t>mg/m</w:t>
            </w:r>
            <w:r>
              <w:rPr>
                <w:szCs w:val="21"/>
                <w:vertAlign w:val="superscript"/>
              </w:rPr>
              <w:t>3</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12" w:hRule="atLeast"/>
        </w:trPr>
        <w:tc>
          <w:tcPr>
            <w:tcW w:w="627" w:type="dxa"/>
            <w:vMerge w:val="continue"/>
            <w:vAlign w:val="center"/>
          </w:tcPr>
          <w:p>
            <w:pPr>
              <w:jc w:val="center"/>
              <w:rPr>
                <w:szCs w:val="21"/>
              </w:rPr>
            </w:pPr>
          </w:p>
        </w:tc>
        <w:tc>
          <w:tcPr>
            <w:tcW w:w="2055" w:type="dxa"/>
            <w:vMerge w:val="continue"/>
            <w:vAlign w:val="center"/>
          </w:tcPr>
          <w:p>
            <w:pPr>
              <w:jc w:val="center"/>
              <w:rPr>
                <w:szCs w:val="21"/>
              </w:rPr>
            </w:pPr>
          </w:p>
        </w:tc>
        <w:tc>
          <w:tcPr>
            <w:tcW w:w="2524" w:type="dxa"/>
            <w:vMerge w:val="continue"/>
            <w:vAlign w:val="center"/>
          </w:tcPr>
          <w:p>
            <w:pPr>
              <w:jc w:val="center"/>
              <w:rPr>
                <w:szCs w:val="21"/>
              </w:rPr>
            </w:pPr>
          </w:p>
        </w:tc>
        <w:tc>
          <w:tcPr>
            <w:tcW w:w="1180" w:type="dxa"/>
            <w:vAlign w:val="center"/>
          </w:tcPr>
          <w:p>
            <w:pPr>
              <w:jc w:val="center"/>
              <w:rPr>
                <w:color w:val="0000FF"/>
                <w:szCs w:val="21"/>
              </w:rPr>
            </w:pPr>
            <w:r>
              <w:rPr>
                <w:rFonts w:hint="eastAsia"/>
                <w:szCs w:val="22"/>
                <w:lang w:val="en-US" w:eastAsia="zh-CN"/>
              </w:rPr>
              <w:t>2（L）</w:t>
            </w:r>
          </w:p>
        </w:tc>
        <w:tc>
          <w:tcPr>
            <w:tcW w:w="1247" w:type="dxa"/>
            <w:vAlign w:val="center"/>
          </w:tcPr>
          <w:p>
            <w:pPr>
              <w:jc w:val="center"/>
              <w:rPr>
                <w:color w:val="0000FF"/>
                <w:szCs w:val="21"/>
              </w:rPr>
            </w:pPr>
            <w:r>
              <w:rPr>
                <w:rFonts w:hint="eastAsia"/>
                <w:szCs w:val="22"/>
                <w:lang w:val="en-US" w:eastAsia="zh-CN"/>
              </w:rPr>
              <w:t>0.8（L）</w:t>
            </w:r>
          </w:p>
        </w:tc>
        <w:tc>
          <w:tcPr>
            <w:tcW w:w="1258" w:type="dxa"/>
            <w:vAlign w:val="center"/>
          </w:tcPr>
          <w:p>
            <w:pPr>
              <w:jc w:val="center"/>
              <w:rPr>
                <w:rFonts w:hint="eastAsia"/>
                <w:szCs w:val="22"/>
                <w:lang w:val="en-US" w:eastAsia="zh-CN"/>
              </w:rPr>
            </w:pPr>
            <w:r>
              <w:rPr>
                <w:rFonts w:hint="eastAsia"/>
                <w:szCs w:val="22"/>
                <w:lang w:val="en-US" w:eastAsia="zh-CN"/>
              </w:rPr>
              <w:t>0.09（L）</w:t>
            </w:r>
          </w:p>
        </w:tc>
        <w:tc>
          <w:tcPr>
            <w:tcW w:w="1092" w:type="dxa"/>
            <w:vAlign w:val="center"/>
          </w:tcPr>
          <w:p>
            <w:pPr>
              <w:jc w:val="center"/>
              <w:rPr>
                <w:rFonts w:hint="default"/>
                <w:szCs w:val="22"/>
                <w:lang w:val="en-US" w:eastAsia="zh-CN"/>
              </w:rPr>
            </w:pPr>
            <w:r>
              <w:rPr>
                <w:rFonts w:hint="eastAsia"/>
                <w:szCs w:val="22"/>
                <w:lang w:val="en-US" w:eastAsia="zh-CN"/>
              </w:rPr>
              <w:t>0.017</w:t>
            </w:r>
          </w:p>
        </w:tc>
        <w:tc>
          <w:tcPr>
            <w:tcW w:w="983" w:type="dxa"/>
            <w:vAlign w:val="center"/>
          </w:tcPr>
          <w:p>
            <w:pPr>
              <w:jc w:val="center"/>
              <w:rPr>
                <w:rFonts w:hint="eastAsia"/>
                <w:szCs w:val="22"/>
                <w:lang w:val="en-US" w:eastAsia="zh-CN"/>
              </w:rPr>
            </w:pPr>
            <w:r>
              <w:rPr>
                <w:rFonts w:hint="eastAsia"/>
                <w:szCs w:val="22"/>
                <w:lang w:val="en-US" w:eastAsia="zh-CN"/>
              </w:rPr>
              <w:t>0.005（L）</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w:t>
      </w:r>
      <w:r>
        <w:rPr>
          <w:szCs w:val="21"/>
        </w:rPr>
        <w:t>监测频率为生产废水和生产废气重金属每季度一次，每年四次，此次为第</w:t>
      </w:r>
      <w:r>
        <w:rPr>
          <w:rFonts w:hint="eastAsia"/>
          <w:color w:val="0000FF"/>
          <w:szCs w:val="21"/>
          <w:lang w:eastAsia="zh-CN"/>
        </w:rPr>
        <w:t>四</w:t>
      </w:r>
      <w:r>
        <w:rPr>
          <w:szCs w:val="21"/>
        </w:rPr>
        <w:t>次</w:t>
      </w:r>
      <w:r>
        <w:rPr>
          <w:rFonts w:hint="eastAsia"/>
          <w:szCs w:val="21"/>
        </w:rPr>
        <w:t>，依托清远监测</w:t>
      </w:r>
      <w:r>
        <w:rPr>
          <w:rFonts w:hint="eastAsia"/>
          <w:color w:val="0000FF"/>
          <w:szCs w:val="21"/>
        </w:rPr>
        <w:t>。</w:t>
      </w:r>
      <w:r>
        <w:rPr>
          <w:rFonts w:hint="eastAsia"/>
          <w:szCs w:val="21"/>
        </w:rPr>
        <w:t>依托清远监测，</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r>
        <w:rPr>
          <w:rFonts w:hint="eastAsia"/>
          <w:b/>
          <w:szCs w:val="21"/>
        </w:rPr>
        <w:t>7</w:t>
      </w:r>
      <w:r>
        <w:rPr>
          <w:b/>
          <w:szCs w:val="21"/>
        </w:rPr>
        <w:t>、英德市嘉骏五金制品有限公司</w:t>
      </w:r>
    </w:p>
    <w:tbl>
      <w:tblPr>
        <w:tblStyle w:val="5"/>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2"/>
        <w:gridCol w:w="2204"/>
        <w:gridCol w:w="2577"/>
        <w:gridCol w:w="1383"/>
        <w:gridCol w:w="1275"/>
        <w:gridCol w:w="1305"/>
        <w:gridCol w:w="915"/>
        <w:gridCol w:w="930"/>
        <w:gridCol w:w="930"/>
        <w:gridCol w:w="1133"/>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Align w:val="center"/>
          </w:tcPr>
          <w:p>
            <w:pPr>
              <w:autoSpaceDN w:val="0"/>
              <w:jc w:val="center"/>
              <w:textAlignment w:val="center"/>
              <w:rPr>
                <w:b/>
                <w:szCs w:val="21"/>
              </w:rPr>
            </w:pPr>
            <w:r>
              <w:rPr>
                <w:b/>
                <w:szCs w:val="21"/>
              </w:rPr>
              <w:t>监测类别</w:t>
            </w:r>
          </w:p>
        </w:tc>
        <w:tc>
          <w:tcPr>
            <w:tcW w:w="2204" w:type="dxa"/>
            <w:vAlign w:val="center"/>
          </w:tcPr>
          <w:p>
            <w:pPr>
              <w:autoSpaceDN w:val="0"/>
              <w:jc w:val="center"/>
              <w:textAlignment w:val="center"/>
              <w:rPr>
                <w:b/>
                <w:szCs w:val="21"/>
              </w:rPr>
            </w:pPr>
            <w:r>
              <w:rPr>
                <w:b/>
                <w:szCs w:val="21"/>
              </w:rPr>
              <w:t>监测时间</w:t>
            </w:r>
          </w:p>
        </w:tc>
        <w:tc>
          <w:tcPr>
            <w:tcW w:w="2577" w:type="dxa"/>
            <w:vAlign w:val="center"/>
          </w:tcPr>
          <w:p>
            <w:pPr>
              <w:autoSpaceDN w:val="0"/>
              <w:jc w:val="center"/>
              <w:textAlignment w:val="center"/>
              <w:rPr>
                <w:b/>
                <w:szCs w:val="21"/>
              </w:rPr>
            </w:pPr>
            <w:r>
              <w:rPr>
                <w:b/>
                <w:szCs w:val="21"/>
              </w:rPr>
              <w:t>监测点名称</w:t>
            </w:r>
          </w:p>
        </w:tc>
        <w:tc>
          <w:tcPr>
            <w:tcW w:w="8911"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restart"/>
            <w:vAlign w:val="center"/>
          </w:tcPr>
          <w:p>
            <w:pPr>
              <w:jc w:val="center"/>
              <w:rPr>
                <w:szCs w:val="21"/>
              </w:rPr>
            </w:pPr>
            <w:r>
              <w:rPr>
                <w:szCs w:val="21"/>
              </w:rPr>
              <w:t>废水</w:t>
            </w:r>
          </w:p>
        </w:tc>
        <w:tc>
          <w:tcPr>
            <w:tcW w:w="2204" w:type="dxa"/>
            <w:vMerge w:val="restart"/>
            <w:vAlign w:val="center"/>
          </w:tcPr>
          <w:p>
            <w:pPr>
              <w:jc w:val="center"/>
              <w:rPr>
                <w:bCs/>
                <w:szCs w:val="21"/>
              </w:rPr>
            </w:pPr>
            <w:r>
              <w:rPr>
                <w:rFonts w:hint="eastAsia"/>
              </w:rPr>
              <w:t>2019年</w:t>
            </w:r>
            <w:r>
              <w:rPr>
                <w:rFonts w:hint="eastAsia"/>
                <w:lang w:val="en-US" w:eastAsia="zh-CN"/>
              </w:rPr>
              <w:t>11</w:t>
            </w:r>
            <w:r>
              <w:rPr>
                <w:rFonts w:hint="eastAsia"/>
              </w:rPr>
              <w:t>月</w:t>
            </w:r>
            <w:r>
              <w:rPr>
                <w:rFonts w:hint="eastAsia"/>
                <w:lang w:val="en-US" w:eastAsia="zh-CN"/>
              </w:rPr>
              <w:t>22</w:t>
            </w:r>
            <w:r>
              <w:rPr>
                <w:rFonts w:hint="eastAsia"/>
              </w:rPr>
              <w:t>日</w:t>
            </w:r>
          </w:p>
        </w:tc>
        <w:tc>
          <w:tcPr>
            <w:tcW w:w="2577" w:type="dxa"/>
            <w:vMerge w:val="restart"/>
            <w:vAlign w:val="center"/>
          </w:tcPr>
          <w:p>
            <w:pPr>
              <w:autoSpaceDN w:val="0"/>
              <w:jc w:val="center"/>
              <w:textAlignment w:val="center"/>
              <w:rPr>
                <w:szCs w:val="21"/>
              </w:rPr>
            </w:pPr>
            <w:r>
              <w:rPr>
                <w:szCs w:val="21"/>
              </w:rPr>
              <w:t>排放口</w:t>
            </w:r>
          </w:p>
        </w:tc>
        <w:tc>
          <w:tcPr>
            <w:tcW w:w="1383" w:type="dxa"/>
            <w:vAlign w:val="center"/>
          </w:tcPr>
          <w:p>
            <w:pPr>
              <w:jc w:val="center"/>
              <w:rPr>
                <w:szCs w:val="21"/>
              </w:rPr>
            </w:pPr>
            <w:r>
              <w:rPr>
                <w:szCs w:val="21"/>
              </w:rPr>
              <w:t>PH</w:t>
            </w:r>
          </w:p>
        </w:tc>
        <w:tc>
          <w:tcPr>
            <w:tcW w:w="1275" w:type="dxa"/>
            <w:vAlign w:val="center"/>
          </w:tcPr>
          <w:p>
            <w:pPr>
              <w:pStyle w:val="194"/>
              <w:jc w:val="center"/>
              <w:rPr>
                <w:szCs w:val="21"/>
              </w:rPr>
            </w:pPr>
            <w:r>
              <w:rPr>
                <w:szCs w:val="21"/>
              </w:rPr>
              <w:t>电导率</w:t>
            </w:r>
          </w:p>
        </w:tc>
        <w:tc>
          <w:tcPr>
            <w:tcW w:w="1305" w:type="dxa"/>
            <w:vAlign w:val="center"/>
          </w:tcPr>
          <w:p>
            <w:pPr>
              <w:pStyle w:val="194"/>
              <w:jc w:val="center"/>
              <w:rPr>
                <w:szCs w:val="21"/>
              </w:rPr>
            </w:pPr>
            <w:r>
              <w:rPr>
                <w:szCs w:val="21"/>
              </w:rPr>
              <w:t>化学需氧量</w:t>
            </w:r>
          </w:p>
        </w:tc>
        <w:tc>
          <w:tcPr>
            <w:tcW w:w="915" w:type="dxa"/>
            <w:vAlign w:val="center"/>
          </w:tcPr>
          <w:p>
            <w:pPr>
              <w:pStyle w:val="194"/>
              <w:jc w:val="center"/>
              <w:rPr>
                <w:szCs w:val="21"/>
              </w:rPr>
            </w:pPr>
            <w:r>
              <w:rPr>
                <w:szCs w:val="21"/>
              </w:rPr>
              <w:t>悬浮物</w:t>
            </w:r>
          </w:p>
        </w:tc>
        <w:tc>
          <w:tcPr>
            <w:tcW w:w="930" w:type="dxa"/>
            <w:vAlign w:val="center"/>
          </w:tcPr>
          <w:p>
            <w:pPr>
              <w:pStyle w:val="194"/>
              <w:jc w:val="center"/>
              <w:rPr>
                <w:szCs w:val="21"/>
              </w:rPr>
            </w:pPr>
            <w:r>
              <w:rPr>
                <w:szCs w:val="21"/>
              </w:rPr>
              <w:t>氨氮</w:t>
            </w:r>
          </w:p>
        </w:tc>
        <w:tc>
          <w:tcPr>
            <w:tcW w:w="930" w:type="dxa"/>
            <w:vAlign w:val="center"/>
          </w:tcPr>
          <w:p>
            <w:pPr>
              <w:pStyle w:val="194"/>
              <w:jc w:val="center"/>
              <w:rPr>
                <w:szCs w:val="21"/>
              </w:rPr>
            </w:pPr>
            <w:r>
              <w:rPr>
                <w:szCs w:val="21"/>
              </w:rPr>
              <w:t>总氮</w:t>
            </w:r>
          </w:p>
        </w:tc>
        <w:tc>
          <w:tcPr>
            <w:tcW w:w="1133" w:type="dxa"/>
            <w:vAlign w:val="center"/>
          </w:tcPr>
          <w:p>
            <w:pPr>
              <w:pStyle w:val="194"/>
              <w:jc w:val="center"/>
              <w:rPr>
                <w:szCs w:val="21"/>
              </w:rPr>
            </w:pPr>
            <w:r>
              <w:rPr>
                <w:szCs w:val="21"/>
              </w:rPr>
              <w:t>石油类</w:t>
            </w:r>
          </w:p>
        </w:tc>
        <w:tc>
          <w:tcPr>
            <w:tcW w:w="1040"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无量纲</w:t>
            </w:r>
          </w:p>
        </w:tc>
        <w:tc>
          <w:tcPr>
            <w:tcW w:w="1275" w:type="dxa"/>
            <w:vAlign w:val="center"/>
          </w:tcPr>
          <w:p>
            <w:pPr>
              <w:jc w:val="center"/>
              <w:rPr>
                <w:szCs w:val="21"/>
              </w:rPr>
            </w:pPr>
            <w:r>
              <w:rPr>
                <w:szCs w:val="21"/>
              </w:rPr>
              <w:t>(μS/cm)</w:t>
            </w:r>
          </w:p>
        </w:tc>
        <w:tc>
          <w:tcPr>
            <w:tcW w:w="1305" w:type="dxa"/>
            <w:vAlign w:val="center"/>
          </w:tcPr>
          <w:p>
            <w:pPr>
              <w:jc w:val="center"/>
              <w:rPr>
                <w:szCs w:val="21"/>
              </w:rPr>
            </w:pPr>
            <w:r>
              <w:rPr>
                <w:szCs w:val="21"/>
              </w:rPr>
              <w:t>mg/L</w:t>
            </w:r>
          </w:p>
        </w:tc>
        <w:tc>
          <w:tcPr>
            <w:tcW w:w="915"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1133" w:type="dxa"/>
            <w:vAlign w:val="center"/>
          </w:tcPr>
          <w:p>
            <w:pPr>
              <w:jc w:val="center"/>
              <w:rPr>
                <w:szCs w:val="21"/>
              </w:rPr>
            </w:pPr>
            <w:r>
              <w:rPr>
                <w:szCs w:val="21"/>
              </w:rPr>
              <w:t>mg/L</w:t>
            </w:r>
          </w:p>
        </w:tc>
        <w:tc>
          <w:tcPr>
            <w:tcW w:w="1040"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color w:val="0000FF"/>
                <w:szCs w:val="21"/>
              </w:rPr>
            </w:pPr>
            <w:r>
              <w:rPr>
                <w:rFonts w:hint="eastAsia"/>
                <w:szCs w:val="21"/>
                <w:lang w:val="en-US" w:eastAsia="zh-CN"/>
              </w:rPr>
              <w:t>7.94</w:t>
            </w:r>
          </w:p>
        </w:tc>
        <w:tc>
          <w:tcPr>
            <w:tcW w:w="1275" w:type="dxa"/>
            <w:vAlign w:val="center"/>
          </w:tcPr>
          <w:p>
            <w:pPr>
              <w:jc w:val="center"/>
              <w:rPr>
                <w:color w:val="0000FF"/>
                <w:szCs w:val="21"/>
              </w:rPr>
            </w:pPr>
            <w:r>
              <w:rPr>
                <w:rFonts w:hint="eastAsia"/>
                <w:szCs w:val="21"/>
                <w:lang w:val="en-US" w:eastAsia="zh-CN"/>
              </w:rPr>
              <w:t>778</w:t>
            </w:r>
          </w:p>
        </w:tc>
        <w:tc>
          <w:tcPr>
            <w:tcW w:w="1305" w:type="dxa"/>
            <w:vAlign w:val="center"/>
          </w:tcPr>
          <w:p>
            <w:pPr>
              <w:jc w:val="center"/>
              <w:rPr>
                <w:color w:val="0000FF"/>
                <w:szCs w:val="21"/>
              </w:rPr>
            </w:pPr>
            <w:r>
              <w:rPr>
                <w:rFonts w:hint="eastAsia"/>
                <w:szCs w:val="21"/>
                <w:lang w:val="en-US" w:eastAsia="zh-CN"/>
              </w:rPr>
              <w:t>10</w:t>
            </w:r>
          </w:p>
        </w:tc>
        <w:tc>
          <w:tcPr>
            <w:tcW w:w="915" w:type="dxa"/>
            <w:vAlign w:val="center"/>
          </w:tcPr>
          <w:p>
            <w:pPr>
              <w:jc w:val="center"/>
              <w:rPr>
                <w:color w:val="0000FF"/>
                <w:szCs w:val="21"/>
              </w:rPr>
            </w:pPr>
            <w:r>
              <w:rPr>
                <w:rFonts w:hint="eastAsia"/>
                <w:szCs w:val="21"/>
                <w:lang w:val="en-US" w:eastAsia="zh-CN"/>
              </w:rPr>
              <w:t>7</w:t>
            </w:r>
          </w:p>
        </w:tc>
        <w:tc>
          <w:tcPr>
            <w:tcW w:w="930" w:type="dxa"/>
            <w:vAlign w:val="center"/>
          </w:tcPr>
          <w:p>
            <w:pPr>
              <w:jc w:val="center"/>
              <w:rPr>
                <w:color w:val="0000FF"/>
                <w:szCs w:val="21"/>
              </w:rPr>
            </w:pPr>
            <w:r>
              <w:rPr>
                <w:rFonts w:hint="eastAsia"/>
                <w:szCs w:val="21"/>
                <w:lang w:val="en-US" w:eastAsia="zh-CN"/>
              </w:rPr>
              <w:t>2.16</w:t>
            </w:r>
          </w:p>
        </w:tc>
        <w:tc>
          <w:tcPr>
            <w:tcW w:w="930" w:type="dxa"/>
            <w:vAlign w:val="center"/>
          </w:tcPr>
          <w:p>
            <w:pPr>
              <w:jc w:val="center"/>
              <w:rPr>
                <w:color w:val="0000FF"/>
                <w:szCs w:val="21"/>
              </w:rPr>
            </w:pPr>
            <w:r>
              <w:rPr>
                <w:rFonts w:hint="eastAsia"/>
                <w:szCs w:val="21"/>
                <w:lang w:val="en-US" w:eastAsia="zh-CN"/>
              </w:rPr>
              <w:t>8.68</w:t>
            </w:r>
          </w:p>
        </w:tc>
        <w:tc>
          <w:tcPr>
            <w:tcW w:w="1133" w:type="dxa"/>
            <w:vAlign w:val="center"/>
          </w:tcPr>
          <w:p>
            <w:pPr>
              <w:jc w:val="center"/>
              <w:rPr>
                <w:color w:val="0000FF"/>
                <w:szCs w:val="21"/>
              </w:rPr>
            </w:pPr>
            <w:r>
              <w:rPr>
                <w:rFonts w:hint="eastAsia"/>
                <w:szCs w:val="21"/>
                <w:lang w:val="en-US" w:eastAsia="zh-CN"/>
              </w:rPr>
              <w:t>0.06</w:t>
            </w:r>
          </w:p>
        </w:tc>
        <w:tc>
          <w:tcPr>
            <w:tcW w:w="1040" w:type="dxa"/>
            <w:vAlign w:val="center"/>
          </w:tcPr>
          <w:p>
            <w:pPr>
              <w:jc w:val="center"/>
              <w:rPr>
                <w:color w:val="0000FF"/>
                <w:szCs w:val="21"/>
              </w:rPr>
            </w:pPr>
            <w:r>
              <w:rPr>
                <w:rFonts w:hint="eastAsia"/>
                <w:szCs w:val="21"/>
                <w:lang w:val="en-US" w:eastAsia="zh-CN"/>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tcBorders>
              <w:tl2br w:val="single" w:color="000000" w:sz="4" w:space="0"/>
            </w:tcBorders>
            <w:vAlign w:val="center"/>
          </w:tcPr>
          <w:p>
            <w:pPr>
              <w:jc w:val="center"/>
              <w:rPr>
                <w:szCs w:val="21"/>
              </w:rPr>
            </w:pPr>
          </w:p>
        </w:tc>
        <w:tc>
          <w:tcPr>
            <w:tcW w:w="1383" w:type="dxa"/>
            <w:vAlign w:val="center"/>
          </w:tcPr>
          <w:p>
            <w:pPr>
              <w:pStyle w:val="194"/>
              <w:jc w:val="center"/>
              <w:rPr>
                <w:szCs w:val="21"/>
              </w:rPr>
            </w:pPr>
            <w:r>
              <w:rPr>
                <w:szCs w:val="21"/>
              </w:rPr>
              <w:t>氟化物</w:t>
            </w:r>
          </w:p>
        </w:tc>
        <w:tc>
          <w:tcPr>
            <w:tcW w:w="1275" w:type="dxa"/>
            <w:vAlign w:val="center"/>
          </w:tcPr>
          <w:p>
            <w:pPr>
              <w:pStyle w:val="194"/>
              <w:jc w:val="center"/>
              <w:rPr>
                <w:szCs w:val="21"/>
              </w:rPr>
            </w:pPr>
            <w:r>
              <w:rPr>
                <w:szCs w:val="21"/>
              </w:rPr>
              <w:t>总氰化物</w:t>
            </w:r>
          </w:p>
        </w:tc>
        <w:tc>
          <w:tcPr>
            <w:tcW w:w="1305" w:type="dxa"/>
            <w:vAlign w:val="center"/>
          </w:tcPr>
          <w:p>
            <w:pPr>
              <w:jc w:val="center"/>
              <w:rPr>
                <w:szCs w:val="21"/>
              </w:rPr>
            </w:pPr>
            <w:r>
              <w:rPr>
                <w:szCs w:val="21"/>
              </w:rPr>
              <w:t>总砷</w:t>
            </w:r>
          </w:p>
        </w:tc>
        <w:tc>
          <w:tcPr>
            <w:tcW w:w="915" w:type="dxa"/>
            <w:vAlign w:val="center"/>
          </w:tcPr>
          <w:p>
            <w:pPr>
              <w:jc w:val="center"/>
              <w:rPr>
                <w:szCs w:val="21"/>
              </w:rPr>
            </w:pPr>
            <w:r>
              <w:rPr>
                <w:szCs w:val="21"/>
              </w:rPr>
              <w:t>总汞</w:t>
            </w:r>
          </w:p>
        </w:tc>
        <w:tc>
          <w:tcPr>
            <w:tcW w:w="930" w:type="dxa"/>
            <w:vAlign w:val="center"/>
          </w:tcPr>
          <w:p>
            <w:pPr>
              <w:jc w:val="center"/>
              <w:rPr>
                <w:szCs w:val="21"/>
              </w:rPr>
            </w:pPr>
            <w:r>
              <w:rPr>
                <w:szCs w:val="21"/>
              </w:rPr>
              <w:t>总铜</w:t>
            </w:r>
          </w:p>
        </w:tc>
        <w:tc>
          <w:tcPr>
            <w:tcW w:w="930" w:type="dxa"/>
            <w:vAlign w:val="center"/>
          </w:tcPr>
          <w:p>
            <w:pPr>
              <w:jc w:val="center"/>
              <w:rPr>
                <w:szCs w:val="21"/>
              </w:rPr>
            </w:pPr>
            <w:r>
              <w:rPr>
                <w:szCs w:val="21"/>
              </w:rPr>
              <w:t>总锌</w:t>
            </w:r>
          </w:p>
        </w:tc>
        <w:tc>
          <w:tcPr>
            <w:tcW w:w="1133" w:type="dxa"/>
            <w:vAlign w:val="center"/>
          </w:tcPr>
          <w:p>
            <w:pPr>
              <w:jc w:val="center"/>
              <w:rPr>
                <w:szCs w:val="21"/>
              </w:rPr>
            </w:pPr>
            <w:r>
              <w:rPr>
                <w:szCs w:val="21"/>
              </w:rPr>
              <w:t>总铅</w:t>
            </w:r>
          </w:p>
        </w:tc>
        <w:tc>
          <w:tcPr>
            <w:tcW w:w="1040"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mg/L</w:t>
            </w:r>
          </w:p>
        </w:tc>
        <w:tc>
          <w:tcPr>
            <w:tcW w:w="1275" w:type="dxa"/>
            <w:vAlign w:val="center"/>
          </w:tcPr>
          <w:p>
            <w:pPr>
              <w:jc w:val="center"/>
              <w:rPr>
                <w:szCs w:val="21"/>
              </w:rPr>
            </w:pPr>
            <w:r>
              <w:rPr>
                <w:szCs w:val="21"/>
              </w:rPr>
              <w:t>mg/L</w:t>
            </w:r>
          </w:p>
        </w:tc>
        <w:tc>
          <w:tcPr>
            <w:tcW w:w="1305" w:type="dxa"/>
            <w:vAlign w:val="center"/>
          </w:tcPr>
          <w:p>
            <w:pPr>
              <w:jc w:val="center"/>
              <w:rPr>
                <w:szCs w:val="21"/>
              </w:rPr>
            </w:pPr>
            <w:r>
              <w:rPr>
                <w:rFonts w:hint="eastAsia"/>
                <w:szCs w:val="21"/>
              </w:rPr>
              <w:t>ug</w:t>
            </w:r>
            <w:r>
              <w:rPr>
                <w:szCs w:val="21"/>
              </w:rPr>
              <w:t>/L</w:t>
            </w:r>
          </w:p>
        </w:tc>
        <w:tc>
          <w:tcPr>
            <w:tcW w:w="915" w:type="dxa"/>
            <w:vAlign w:val="center"/>
          </w:tcPr>
          <w:p>
            <w:pPr>
              <w:jc w:val="center"/>
              <w:rPr>
                <w:szCs w:val="21"/>
              </w:rPr>
            </w:pPr>
            <w:r>
              <w:rPr>
                <w:rFonts w:hint="eastAsia"/>
                <w:szCs w:val="21"/>
              </w:rPr>
              <w:t>ug</w:t>
            </w:r>
            <w:r>
              <w:rPr>
                <w:szCs w:val="21"/>
              </w:rPr>
              <w:t>/L</w:t>
            </w:r>
          </w:p>
        </w:tc>
        <w:tc>
          <w:tcPr>
            <w:tcW w:w="930"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1133" w:type="dxa"/>
            <w:vAlign w:val="center"/>
          </w:tcPr>
          <w:p>
            <w:pPr>
              <w:jc w:val="center"/>
              <w:rPr>
                <w:szCs w:val="21"/>
              </w:rPr>
            </w:pPr>
            <w:r>
              <w:rPr>
                <w:szCs w:val="21"/>
              </w:rPr>
              <w:t>mg/L</w:t>
            </w:r>
          </w:p>
        </w:tc>
        <w:tc>
          <w:tcPr>
            <w:tcW w:w="1040"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color w:val="0000FF"/>
                <w:szCs w:val="21"/>
              </w:rPr>
            </w:pPr>
            <w:r>
              <w:rPr>
                <w:rFonts w:hint="eastAsia"/>
                <w:szCs w:val="21"/>
                <w:lang w:val="en-US" w:eastAsia="zh-CN"/>
              </w:rPr>
              <w:t>1.08</w:t>
            </w:r>
          </w:p>
        </w:tc>
        <w:tc>
          <w:tcPr>
            <w:tcW w:w="1275" w:type="dxa"/>
            <w:vAlign w:val="center"/>
          </w:tcPr>
          <w:p>
            <w:pPr>
              <w:jc w:val="center"/>
              <w:rPr>
                <w:color w:val="0000FF"/>
                <w:szCs w:val="21"/>
              </w:rPr>
            </w:pPr>
            <w:r>
              <w:rPr>
                <w:rFonts w:hint="eastAsia"/>
                <w:szCs w:val="21"/>
                <w:lang w:val="en-US" w:eastAsia="zh-CN"/>
              </w:rPr>
              <w:t>0.004</w:t>
            </w:r>
            <w:r>
              <w:rPr>
                <w:rFonts w:hint="eastAsia"/>
                <w:szCs w:val="22"/>
                <w:lang w:val="en-US" w:eastAsia="zh-CN"/>
              </w:rPr>
              <w:t>（L）</w:t>
            </w:r>
          </w:p>
        </w:tc>
        <w:tc>
          <w:tcPr>
            <w:tcW w:w="1305" w:type="dxa"/>
            <w:vAlign w:val="center"/>
          </w:tcPr>
          <w:p>
            <w:pPr>
              <w:jc w:val="center"/>
              <w:rPr>
                <w:color w:val="0000FF"/>
                <w:szCs w:val="21"/>
              </w:rPr>
            </w:pPr>
            <w:r>
              <w:rPr>
                <w:rFonts w:hint="eastAsia"/>
                <w:szCs w:val="21"/>
                <w:lang w:val="en-US" w:eastAsia="zh-CN"/>
              </w:rPr>
              <w:t>0.3</w:t>
            </w:r>
            <w:r>
              <w:rPr>
                <w:rFonts w:hint="eastAsia"/>
                <w:szCs w:val="22"/>
                <w:lang w:val="en-US" w:eastAsia="zh-CN"/>
              </w:rPr>
              <w:t>（L）</w:t>
            </w:r>
          </w:p>
        </w:tc>
        <w:tc>
          <w:tcPr>
            <w:tcW w:w="915" w:type="dxa"/>
            <w:vAlign w:val="center"/>
          </w:tcPr>
          <w:p>
            <w:pPr>
              <w:jc w:val="center"/>
              <w:rPr>
                <w:color w:val="0000FF"/>
                <w:szCs w:val="21"/>
              </w:rPr>
            </w:pPr>
            <w:r>
              <w:rPr>
                <w:rFonts w:hint="eastAsia"/>
                <w:szCs w:val="21"/>
                <w:lang w:val="en-US" w:eastAsia="zh-CN"/>
              </w:rPr>
              <w:t>0.04</w:t>
            </w:r>
            <w:r>
              <w:rPr>
                <w:rFonts w:hint="eastAsia"/>
                <w:szCs w:val="22"/>
                <w:lang w:val="en-US" w:eastAsia="zh-CN"/>
              </w:rPr>
              <w:t>（L）</w:t>
            </w:r>
          </w:p>
        </w:tc>
        <w:tc>
          <w:tcPr>
            <w:tcW w:w="930" w:type="dxa"/>
            <w:vAlign w:val="center"/>
          </w:tcPr>
          <w:p>
            <w:pPr>
              <w:jc w:val="center"/>
              <w:rPr>
                <w:color w:val="0000FF"/>
                <w:szCs w:val="21"/>
              </w:rPr>
            </w:pPr>
            <w:r>
              <w:rPr>
                <w:rFonts w:hint="eastAsia"/>
                <w:szCs w:val="21"/>
                <w:lang w:val="en-US" w:eastAsia="zh-CN"/>
              </w:rPr>
              <w:t>0.024</w:t>
            </w:r>
          </w:p>
        </w:tc>
        <w:tc>
          <w:tcPr>
            <w:tcW w:w="930" w:type="dxa"/>
            <w:vAlign w:val="center"/>
          </w:tcPr>
          <w:p>
            <w:pPr>
              <w:jc w:val="center"/>
              <w:rPr>
                <w:color w:val="0000FF"/>
                <w:szCs w:val="21"/>
              </w:rPr>
            </w:pPr>
            <w:r>
              <w:rPr>
                <w:rFonts w:hint="eastAsia"/>
                <w:szCs w:val="21"/>
                <w:lang w:val="en-US" w:eastAsia="zh-CN"/>
              </w:rPr>
              <w:t>0.004</w:t>
            </w:r>
            <w:r>
              <w:rPr>
                <w:rFonts w:hint="eastAsia"/>
                <w:szCs w:val="22"/>
                <w:lang w:val="en-US" w:eastAsia="zh-CN"/>
              </w:rPr>
              <w:t>（L）</w:t>
            </w:r>
          </w:p>
        </w:tc>
        <w:tc>
          <w:tcPr>
            <w:tcW w:w="1133" w:type="dxa"/>
            <w:vAlign w:val="center"/>
          </w:tcPr>
          <w:p>
            <w:pPr>
              <w:jc w:val="center"/>
              <w:rPr>
                <w:color w:val="0000FF"/>
                <w:szCs w:val="21"/>
              </w:rPr>
            </w:pPr>
            <w:r>
              <w:rPr>
                <w:rFonts w:hint="eastAsia"/>
                <w:szCs w:val="21"/>
                <w:lang w:val="en-US" w:eastAsia="zh-CN"/>
              </w:rPr>
              <w:t>0.07</w:t>
            </w:r>
            <w:r>
              <w:rPr>
                <w:rFonts w:hint="eastAsia"/>
                <w:szCs w:val="22"/>
                <w:lang w:val="en-US" w:eastAsia="zh-CN"/>
              </w:rPr>
              <w:t>（L）</w:t>
            </w:r>
          </w:p>
        </w:tc>
        <w:tc>
          <w:tcPr>
            <w:tcW w:w="1040" w:type="dxa"/>
            <w:vAlign w:val="center"/>
          </w:tcPr>
          <w:p>
            <w:pPr>
              <w:jc w:val="center"/>
              <w:rPr>
                <w:color w:val="0000FF"/>
                <w:szCs w:val="21"/>
              </w:rPr>
            </w:pPr>
            <w:r>
              <w:rPr>
                <w:rFonts w:hint="eastAsia"/>
                <w:szCs w:val="21"/>
                <w:lang w:val="en-US" w:eastAsia="zh-CN"/>
              </w:rPr>
              <w:t>0.005</w:t>
            </w:r>
            <w:r>
              <w:rPr>
                <w:rFonts w:hint="eastAsia"/>
                <w:szCs w:val="22"/>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tcBorders>
              <w:tl2br w:val="single" w:color="000000" w:sz="4" w:space="0"/>
            </w:tcBorders>
            <w:vAlign w:val="center"/>
          </w:tcPr>
          <w:p>
            <w:pPr>
              <w:jc w:val="center"/>
              <w:rPr>
                <w:szCs w:val="21"/>
              </w:rPr>
            </w:pPr>
          </w:p>
        </w:tc>
        <w:tc>
          <w:tcPr>
            <w:tcW w:w="1383" w:type="dxa"/>
            <w:vAlign w:val="center"/>
          </w:tcPr>
          <w:p>
            <w:pPr>
              <w:jc w:val="center"/>
              <w:rPr>
                <w:szCs w:val="21"/>
              </w:rPr>
            </w:pPr>
            <w:r>
              <w:rPr>
                <w:szCs w:val="21"/>
              </w:rPr>
              <w:t>总镍</w:t>
            </w:r>
          </w:p>
        </w:tc>
        <w:tc>
          <w:tcPr>
            <w:tcW w:w="1275" w:type="dxa"/>
            <w:vAlign w:val="center"/>
          </w:tcPr>
          <w:p>
            <w:pPr>
              <w:jc w:val="center"/>
              <w:rPr>
                <w:szCs w:val="21"/>
              </w:rPr>
            </w:pPr>
            <w:r>
              <w:rPr>
                <w:szCs w:val="21"/>
              </w:rPr>
              <w:t>总铁</w:t>
            </w:r>
          </w:p>
        </w:tc>
        <w:tc>
          <w:tcPr>
            <w:tcW w:w="1305" w:type="dxa"/>
            <w:vAlign w:val="center"/>
          </w:tcPr>
          <w:p>
            <w:pPr>
              <w:pStyle w:val="194"/>
              <w:jc w:val="center"/>
              <w:rPr>
                <w:szCs w:val="21"/>
              </w:rPr>
            </w:pPr>
            <w:r>
              <w:rPr>
                <w:szCs w:val="21"/>
              </w:rPr>
              <w:t>总铝</w:t>
            </w:r>
          </w:p>
        </w:tc>
        <w:tc>
          <w:tcPr>
            <w:tcW w:w="915" w:type="dxa"/>
            <w:vAlign w:val="center"/>
          </w:tcPr>
          <w:p>
            <w:pPr>
              <w:pStyle w:val="194"/>
              <w:jc w:val="center"/>
              <w:rPr>
                <w:szCs w:val="21"/>
              </w:rPr>
            </w:pPr>
            <w:r>
              <w:rPr>
                <w:szCs w:val="21"/>
              </w:rPr>
              <w:t>总银</w:t>
            </w:r>
          </w:p>
        </w:tc>
        <w:tc>
          <w:tcPr>
            <w:tcW w:w="930" w:type="dxa"/>
            <w:vAlign w:val="center"/>
          </w:tcPr>
          <w:p>
            <w:pPr>
              <w:pStyle w:val="194"/>
              <w:jc w:val="center"/>
              <w:rPr>
                <w:szCs w:val="21"/>
              </w:rPr>
            </w:pPr>
            <w:r>
              <w:rPr>
                <w:szCs w:val="21"/>
              </w:rPr>
              <w:t>六价铬</w:t>
            </w:r>
          </w:p>
        </w:tc>
        <w:tc>
          <w:tcPr>
            <w:tcW w:w="930" w:type="dxa"/>
            <w:vAlign w:val="center"/>
          </w:tcPr>
          <w:p>
            <w:pPr>
              <w:pStyle w:val="194"/>
              <w:jc w:val="center"/>
              <w:rPr>
                <w:szCs w:val="21"/>
              </w:rPr>
            </w:pPr>
            <w:r>
              <w:rPr>
                <w:szCs w:val="21"/>
              </w:rPr>
              <w:t>总铬</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pStyle w:val="194"/>
              <w:jc w:val="center"/>
              <w:rPr>
                <w:szCs w:val="21"/>
              </w:rPr>
            </w:pPr>
            <w:r>
              <w:rPr>
                <w:szCs w:val="21"/>
              </w:rPr>
              <w:t>mg/L</w:t>
            </w:r>
          </w:p>
        </w:tc>
        <w:tc>
          <w:tcPr>
            <w:tcW w:w="1275" w:type="dxa"/>
            <w:vAlign w:val="center"/>
          </w:tcPr>
          <w:p>
            <w:pPr>
              <w:jc w:val="center"/>
              <w:rPr>
                <w:szCs w:val="21"/>
              </w:rPr>
            </w:pPr>
            <w:r>
              <w:rPr>
                <w:szCs w:val="21"/>
              </w:rPr>
              <w:t>mg/L</w:t>
            </w:r>
          </w:p>
        </w:tc>
        <w:tc>
          <w:tcPr>
            <w:tcW w:w="1305" w:type="dxa"/>
            <w:vAlign w:val="center"/>
          </w:tcPr>
          <w:p>
            <w:pPr>
              <w:pStyle w:val="194"/>
              <w:jc w:val="center"/>
              <w:rPr>
                <w:szCs w:val="21"/>
              </w:rPr>
            </w:pPr>
            <w:r>
              <w:rPr>
                <w:szCs w:val="21"/>
              </w:rPr>
              <w:t>mg/L</w:t>
            </w:r>
          </w:p>
        </w:tc>
        <w:tc>
          <w:tcPr>
            <w:tcW w:w="915" w:type="dxa"/>
            <w:vAlign w:val="center"/>
          </w:tcPr>
          <w:p>
            <w:pPr>
              <w:pStyle w:val="194"/>
              <w:jc w:val="center"/>
              <w:rPr>
                <w:szCs w:val="21"/>
              </w:rPr>
            </w:pPr>
            <w:r>
              <w:rPr>
                <w:szCs w:val="21"/>
              </w:rPr>
              <w:t>mg/L</w:t>
            </w:r>
          </w:p>
        </w:tc>
        <w:tc>
          <w:tcPr>
            <w:tcW w:w="930" w:type="dxa"/>
            <w:vAlign w:val="center"/>
          </w:tcPr>
          <w:p>
            <w:pPr>
              <w:pStyle w:val="194"/>
              <w:jc w:val="center"/>
              <w:rPr>
                <w:szCs w:val="21"/>
              </w:rPr>
            </w:pPr>
            <w:r>
              <w:rPr>
                <w:szCs w:val="21"/>
              </w:rPr>
              <w:t>mg/L</w:t>
            </w:r>
          </w:p>
        </w:tc>
        <w:tc>
          <w:tcPr>
            <w:tcW w:w="930" w:type="dxa"/>
            <w:vAlign w:val="center"/>
          </w:tcPr>
          <w:p>
            <w:pPr>
              <w:pStyle w:val="194"/>
              <w:jc w:val="center"/>
              <w:rPr>
                <w:szCs w:val="21"/>
              </w:rPr>
            </w:pPr>
            <w:r>
              <w:rPr>
                <w:szCs w:val="21"/>
              </w:rPr>
              <w:t>mg/L</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color w:val="0000FF"/>
                <w:szCs w:val="21"/>
              </w:rPr>
            </w:pPr>
            <w:r>
              <w:rPr>
                <w:rFonts w:hint="eastAsia"/>
                <w:szCs w:val="21"/>
                <w:lang w:val="en-US" w:eastAsia="zh-CN"/>
              </w:rPr>
              <w:t>0.02</w:t>
            </w:r>
            <w:r>
              <w:rPr>
                <w:rFonts w:hint="eastAsia"/>
                <w:szCs w:val="22"/>
                <w:lang w:val="en-US" w:eastAsia="zh-CN"/>
              </w:rPr>
              <w:t>（L）</w:t>
            </w:r>
          </w:p>
        </w:tc>
        <w:tc>
          <w:tcPr>
            <w:tcW w:w="1275" w:type="dxa"/>
            <w:vAlign w:val="center"/>
          </w:tcPr>
          <w:p>
            <w:pPr>
              <w:jc w:val="center"/>
              <w:rPr>
                <w:color w:val="0000FF"/>
                <w:szCs w:val="21"/>
              </w:rPr>
            </w:pPr>
            <w:r>
              <w:rPr>
                <w:rFonts w:hint="eastAsia"/>
                <w:szCs w:val="21"/>
                <w:lang w:val="en-US" w:eastAsia="zh-CN"/>
              </w:rPr>
              <w:t>0.02</w:t>
            </w:r>
            <w:r>
              <w:rPr>
                <w:rFonts w:hint="eastAsia"/>
                <w:szCs w:val="22"/>
                <w:lang w:val="en-US" w:eastAsia="zh-CN"/>
              </w:rPr>
              <w:t>（L）</w:t>
            </w:r>
          </w:p>
        </w:tc>
        <w:tc>
          <w:tcPr>
            <w:tcW w:w="1305" w:type="dxa"/>
            <w:vAlign w:val="center"/>
          </w:tcPr>
          <w:p>
            <w:pPr>
              <w:jc w:val="center"/>
              <w:rPr>
                <w:color w:val="0000FF"/>
                <w:szCs w:val="21"/>
              </w:rPr>
            </w:pPr>
            <w:r>
              <w:rPr>
                <w:rFonts w:hint="eastAsia"/>
                <w:szCs w:val="21"/>
                <w:lang w:val="en-US" w:eastAsia="zh-CN"/>
              </w:rPr>
              <w:t>0.13</w:t>
            </w:r>
          </w:p>
        </w:tc>
        <w:tc>
          <w:tcPr>
            <w:tcW w:w="915" w:type="dxa"/>
            <w:vAlign w:val="center"/>
          </w:tcPr>
          <w:p>
            <w:pPr>
              <w:jc w:val="center"/>
              <w:rPr>
                <w:color w:val="0000FF"/>
                <w:szCs w:val="21"/>
              </w:rPr>
            </w:pPr>
            <w:r>
              <w:rPr>
                <w:rFonts w:hint="eastAsia"/>
                <w:szCs w:val="21"/>
                <w:lang w:val="en-US" w:eastAsia="zh-CN"/>
              </w:rPr>
              <w:t>0.02</w:t>
            </w:r>
            <w:r>
              <w:rPr>
                <w:rFonts w:hint="eastAsia"/>
                <w:szCs w:val="22"/>
                <w:lang w:val="en-US" w:eastAsia="zh-CN"/>
              </w:rPr>
              <w:t>（L）</w:t>
            </w:r>
          </w:p>
        </w:tc>
        <w:tc>
          <w:tcPr>
            <w:tcW w:w="930" w:type="dxa"/>
            <w:vAlign w:val="center"/>
          </w:tcPr>
          <w:p>
            <w:pPr>
              <w:jc w:val="center"/>
              <w:rPr>
                <w:color w:val="0000FF"/>
                <w:szCs w:val="21"/>
              </w:rPr>
            </w:pPr>
            <w:r>
              <w:rPr>
                <w:rFonts w:hint="eastAsia"/>
                <w:szCs w:val="21"/>
                <w:lang w:val="en-US" w:eastAsia="zh-CN"/>
              </w:rPr>
              <w:t>0.004</w:t>
            </w:r>
            <w:r>
              <w:rPr>
                <w:rFonts w:hint="eastAsia"/>
                <w:szCs w:val="22"/>
                <w:lang w:val="en-US" w:eastAsia="zh-CN"/>
              </w:rPr>
              <w:t>（L）</w:t>
            </w:r>
          </w:p>
        </w:tc>
        <w:tc>
          <w:tcPr>
            <w:tcW w:w="930" w:type="dxa"/>
            <w:vAlign w:val="center"/>
          </w:tcPr>
          <w:p>
            <w:pPr>
              <w:jc w:val="center"/>
              <w:rPr>
                <w:color w:val="0000FF"/>
                <w:szCs w:val="21"/>
              </w:rPr>
            </w:pPr>
            <w:r>
              <w:rPr>
                <w:rFonts w:hint="eastAsia"/>
                <w:szCs w:val="21"/>
                <w:lang w:val="en-US" w:eastAsia="zh-CN"/>
              </w:rPr>
              <w:t>0.03</w:t>
            </w:r>
            <w:r>
              <w:rPr>
                <w:rFonts w:hint="eastAsia"/>
                <w:szCs w:val="22"/>
                <w:lang w:val="en-US" w:eastAsia="zh-CN"/>
              </w:rPr>
              <w:t>（L）</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restart"/>
            <w:tcBorders>
              <w:tl2br w:val="single" w:color="000000" w:sz="4" w:space="0"/>
            </w:tcBorders>
            <w:vAlign w:val="center"/>
          </w:tcPr>
          <w:p>
            <w:pPr>
              <w:autoSpaceDN w:val="0"/>
              <w:jc w:val="center"/>
              <w:textAlignment w:val="center"/>
              <w:rPr>
                <w:szCs w:val="21"/>
              </w:rPr>
            </w:pPr>
          </w:p>
        </w:tc>
        <w:tc>
          <w:tcPr>
            <w:tcW w:w="1383" w:type="dxa"/>
            <w:vAlign w:val="center"/>
          </w:tcPr>
          <w:p>
            <w:pPr>
              <w:jc w:val="center"/>
              <w:rPr>
                <w:szCs w:val="21"/>
              </w:rPr>
            </w:pPr>
            <w:r>
              <w:rPr>
                <w:szCs w:val="21"/>
              </w:rPr>
              <w:t>总镍</w:t>
            </w:r>
          </w:p>
        </w:tc>
        <w:tc>
          <w:tcPr>
            <w:tcW w:w="1275" w:type="dxa"/>
            <w:vAlign w:val="center"/>
          </w:tcPr>
          <w:p>
            <w:pPr>
              <w:pStyle w:val="194"/>
              <w:jc w:val="center"/>
              <w:rPr>
                <w:szCs w:val="21"/>
              </w:rPr>
            </w:pPr>
            <w:r>
              <w:rPr>
                <w:szCs w:val="21"/>
              </w:rPr>
              <w:t>六价铬</w:t>
            </w:r>
          </w:p>
        </w:tc>
        <w:tc>
          <w:tcPr>
            <w:tcW w:w="1305" w:type="dxa"/>
            <w:vAlign w:val="center"/>
          </w:tcPr>
          <w:p>
            <w:pPr>
              <w:pStyle w:val="194"/>
              <w:jc w:val="center"/>
              <w:rPr>
                <w:szCs w:val="21"/>
              </w:rPr>
            </w:pPr>
            <w:r>
              <w:rPr>
                <w:szCs w:val="21"/>
              </w:rPr>
              <w:t>总铬</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pStyle w:val="194"/>
              <w:jc w:val="center"/>
              <w:rPr>
                <w:szCs w:val="21"/>
              </w:rPr>
            </w:pPr>
            <w:r>
              <w:rPr>
                <w:szCs w:val="21"/>
              </w:rPr>
              <w:t>mg/L</w:t>
            </w:r>
          </w:p>
        </w:tc>
        <w:tc>
          <w:tcPr>
            <w:tcW w:w="1275" w:type="dxa"/>
            <w:vAlign w:val="center"/>
          </w:tcPr>
          <w:p>
            <w:pPr>
              <w:pStyle w:val="194"/>
              <w:jc w:val="center"/>
              <w:rPr>
                <w:szCs w:val="21"/>
              </w:rPr>
            </w:pPr>
            <w:r>
              <w:rPr>
                <w:szCs w:val="21"/>
              </w:rPr>
              <w:t>mg/L</w:t>
            </w:r>
          </w:p>
        </w:tc>
        <w:tc>
          <w:tcPr>
            <w:tcW w:w="1305" w:type="dxa"/>
            <w:vAlign w:val="center"/>
          </w:tcPr>
          <w:p>
            <w:pPr>
              <w:pStyle w:val="194"/>
              <w:jc w:val="center"/>
              <w:rPr>
                <w:szCs w:val="21"/>
              </w:rPr>
            </w:pPr>
            <w:r>
              <w:rPr>
                <w:szCs w:val="21"/>
              </w:rPr>
              <w:t>mg/L</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Align w:val="center"/>
          </w:tcPr>
          <w:p>
            <w:pPr>
              <w:jc w:val="center"/>
              <w:rPr>
                <w:szCs w:val="21"/>
              </w:rPr>
            </w:pPr>
            <w:r>
              <w:rPr>
                <w:szCs w:val="21"/>
              </w:rPr>
              <w:t>含镍</w:t>
            </w:r>
            <w:r>
              <w:rPr>
                <w:bCs/>
                <w:szCs w:val="21"/>
              </w:rPr>
              <w:t>单独处理设施处理后</w:t>
            </w:r>
          </w:p>
        </w:tc>
        <w:tc>
          <w:tcPr>
            <w:tcW w:w="1383" w:type="dxa"/>
            <w:vAlign w:val="center"/>
          </w:tcPr>
          <w:p>
            <w:pPr>
              <w:jc w:val="center"/>
              <w:rPr>
                <w:color w:val="0000FF"/>
                <w:szCs w:val="21"/>
              </w:rPr>
            </w:pPr>
            <w:r>
              <w:rPr>
                <w:rFonts w:hint="eastAsia"/>
                <w:szCs w:val="21"/>
                <w:lang w:val="en-US" w:eastAsia="zh-CN"/>
              </w:rPr>
              <w:t>0.49</w:t>
            </w:r>
          </w:p>
        </w:tc>
        <w:tc>
          <w:tcPr>
            <w:tcW w:w="1275" w:type="dxa"/>
            <w:vAlign w:val="center"/>
          </w:tcPr>
          <w:p>
            <w:pPr>
              <w:jc w:val="center"/>
              <w:rPr>
                <w:color w:val="0000FF"/>
                <w:szCs w:val="21"/>
              </w:rPr>
            </w:pPr>
            <w:r>
              <w:rPr>
                <w:szCs w:val="21"/>
              </w:rPr>
              <w:t>——</w:t>
            </w:r>
          </w:p>
        </w:tc>
        <w:tc>
          <w:tcPr>
            <w:tcW w:w="1305" w:type="dxa"/>
            <w:vAlign w:val="center"/>
          </w:tcPr>
          <w:p>
            <w:pPr>
              <w:jc w:val="center"/>
              <w:rPr>
                <w:color w:val="0000FF"/>
                <w:szCs w:val="21"/>
              </w:rPr>
            </w:pPr>
            <w:r>
              <w:rPr>
                <w:szCs w:val="21"/>
              </w:rPr>
              <w:t>——</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Align w:val="center"/>
          </w:tcPr>
          <w:p>
            <w:pPr>
              <w:autoSpaceDN w:val="0"/>
              <w:jc w:val="center"/>
              <w:textAlignment w:val="center"/>
              <w:rPr>
                <w:szCs w:val="21"/>
              </w:rPr>
            </w:pPr>
            <w:r>
              <w:rPr>
                <w:bCs/>
                <w:szCs w:val="21"/>
              </w:rPr>
              <w:t>含铬单独处理设施处理后</w:t>
            </w:r>
          </w:p>
        </w:tc>
        <w:tc>
          <w:tcPr>
            <w:tcW w:w="1383" w:type="dxa"/>
            <w:vAlign w:val="center"/>
          </w:tcPr>
          <w:p>
            <w:pPr>
              <w:jc w:val="center"/>
              <w:rPr>
                <w:color w:val="0000FF"/>
                <w:szCs w:val="21"/>
              </w:rPr>
            </w:pPr>
            <w:r>
              <w:rPr>
                <w:szCs w:val="21"/>
              </w:rPr>
              <w:t>——</w:t>
            </w:r>
          </w:p>
        </w:tc>
        <w:tc>
          <w:tcPr>
            <w:tcW w:w="1275" w:type="dxa"/>
            <w:vAlign w:val="center"/>
          </w:tcPr>
          <w:p>
            <w:pPr>
              <w:jc w:val="center"/>
              <w:rPr>
                <w:color w:val="0000FF"/>
                <w:szCs w:val="21"/>
              </w:rPr>
            </w:pPr>
            <w:r>
              <w:rPr>
                <w:rFonts w:hint="eastAsia"/>
                <w:szCs w:val="21"/>
                <w:lang w:val="en-US" w:eastAsia="zh-CN"/>
              </w:rPr>
              <w:t>0.04</w:t>
            </w:r>
            <w:r>
              <w:rPr>
                <w:rFonts w:hint="eastAsia"/>
                <w:szCs w:val="22"/>
                <w:lang w:val="en-US" w:eastAsia="zh-CN"/>
              </w:rPr>
              <w:t>（L）</w:t>
            </w:r>
          </w:p>
        </w:tc>
        <w:tc>
          <w:tcPr>
            <w:tcW w:w="1305" w:type="dxa"/>
            <w:vAlign w:val="center"/>
          </w:tcPr>
          <w:p>
            <w:pPr>
              <w:jc w:val="center"/>
              <w:rPr>
                <w:color w:val="0000FF"/>
                <w:szCs w:val="21"/>
              </w:rPr>
            </w:pPr>
            <w:r>
              <w:rPr>
                <w:rFonts w:hint="eastAsia"/>
                <w:szCs w:val="21"/>
                <w:lang w:val="en-US" w:eastAsia="zh-CN"/>
              </w:rPr>
              <w:t>0.03</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restart"/>
            <w:vAlign w:val="center"/>
          </w:tcPr>
          <w:p>
            <w:pPr>
              <w:autoSpaceDN w:val="0"/>
              <w:jc w:val="center"/>
              <w:textAlignment w:val="center"/>
              <w:rPr>
                <w:szCs w:val="21"/>
              </w:rPr>
            </w:pPr>
            <w:r>
              <w:rPr>
                <w:szCs w:val="21"/>
              </w:rPr>
              <w:t>废气</w:t>
            </w:r>
          </w:p>
        </w:tc>
        <w:tc>
          <w:tcPr>
            <w:tcW w:w="2204" w:type="dxa"/>
            <w:vMerge w:val="restart"/>
            <w:vAlign w:val="center"/>
          </w:tcPr>
          <w:p>
            <w:pPr>
              <w:jc w:val="center"/>
              <w:rPr>
                <w:bCs/>
                <w:szCs w:val="21"/>
              </w:rPr>
            </w:pPr>
            <w:r>
              <w:rPr>
                <w:rFonts w:hint="eastAsia"/>
                <w:bCs/>
                <w:szCs w:val="21"/>
              </w:rPr>
              <w:t>——</w:t>
            </w:r>
          </w:p>
        </w:tc>
        <w:tc>
          <w:tcPr>
            <w:tcW w:w="2577" w:type="dxa"/>
            <w:vMerge w:val="restart"/>
            <w:tcBorders>
              <w:tl2br w:val="single" w:color="000000" w:sz="4" w:space="0"/>
            </w:tcBorders>
            <w:vAlign w:val="center"/>
          </w:tcPr>
          <w:p>
            <w:pPr>
              <w:jc w:val="center"/>
              <w:rPr>
                <w:szCs w:val="21"/>
              </w:rPr>
            </w:pPr>
          </w:p>
        </w:tc>
        <w:tc>
          <w:tcPr>
            <w:tcW w:w="1383" w:type="dxa"/>
            <w:vAlign w:val="center"/>
          </w:tcPr>
          <w:p>
            <w:pPr>
              <w:pStyle w:val="247"/>
              <w:adjustRightInd w:val="0"/>
              <w:snapToGrid w:val="0"/>
              <w:jc w:val="center"/>
              <w:rPr>
                <w:szCs w:val="21"/>
              </w:rPr>
            </w:pPr>
            <w:r>
              <w:rPr>
                <w:szCs w:val="21"/>
              </w:rPr>
              <w:t>铅及其化合物</w:t>
            </w:r>
          </w:p>
        </w:tc>
        <w:tc>
          <w:tcPr>
            <w:tcW w:w="1275" w:type="dxa"/>
            <w:vAlign w:val="center"/>
          </w:tcPr>
          <w:p>
            <w:pPr>
              <w:pStyle w:val="247"/>
              <w:adjustRightInd w:val="0"/>
              <w:snapToGrid w:val="0"/>
              <w:jc w:val="center"/>
              <w:rPr>
                <w:szCs w:val="21"/>
              </w:rPr>
            </w:pPr>
            <w:r>
              <w:rPr>
                <w:szCs w:val="21"/>
              </w:rPr>
              <w:t>镉及其化合物</w:t>
            </w:r>
          </w:p>
        </w:tc>
        <w:tc>
          <w:tcPr>
            <w:tcW w:w="1305" w:type="dxa"/>
            <w:vAlign w:val="center"/>
          </w:tcPr>
          <w:p>
            <w:pPr>
              <w:pStyle w:val="247"/>
              <w:adjustRightInd w:val="0"/>
              <w:snapToGrid w:val="0"/>
              <w:jc w:val="center"/>
              <w:rPr>
                <w:szCs w:val="21"/>
              </w:rPr>
            </w:pPr>
            <w:r>
              <w:rPr>
                <w:szCs w:val="21"/>
              </w:rPr>
              <w:t>砷及其化合物</w:t>
            </w:r>
          </w:p>
        </w:tc>
        <w:tc>
          <w:tcPr>
            <w:tcW w:w="915" w:type="dxa"/>
            <w:vAlign w:val="center"/>
          </w:tcPr>
          <w:p>
            <w:pPr>
              <w:pStyle w:val="247"/>
              <w:adjustRightInd w:val="0"/>
              <w:snapToGrid w:val="0"/>
              <w:jc w:val="center"/>
              <w:rPr>
                <w:szCs w:val="21"/>
              </w:rPr>
            </w:pPr>
            <w:r>
              <w:rPr>
                <w:szCs w:val="21"/>
              </w:rPr>
              <w:t>汞及其化合物</w:t>
            </w:r>
          </w:p>
        </w:tc>
        <w:tc>
          <w:tcPr>
            <w:tcW w:w="930" w:type="dxa"/>
            <w:vAlign w:val="center"/>
          </w:tcPr>
          <w:p>
            <w:pPr>
              <w:pStyle w:val="247"/>
              <w:adjustRightInd w:val="0"/>
              <w:snapToGrid w:val="0"/>
              <w:jc w:val="center"/>
              <w:rPr>
                <w:szCs w:val="21"/>
              </w:rPr>
            </w:pPr>
            <w:r>
              <w:rPr>
                <w:szCs w:val="21"/>
              </w:rPr>
              <w:t>铬酸雾</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autoSpaceDN w:val="0"/>
              <w:jc w:val="center"/>
              <w:textAlignment w:val="center"/>
              <w:rPr>
                <w:szCs w:val="21"/>
              </w:rPr>
            </w:pPr>
          </w:p>
        </w:tc>
        <w:tc>
          <w:tcPr>
            <w:tcW w:w="2204" w:type="dxa"/>
            <w:vMerge w:val="continue"/>
            <w:vAlign w:val="center"/>
          </w:tcPr>
          <w:p>
            <w:pPr>
              <w:autoSpaceDN w:val="0"/>
              <w:jc w:val="center"/>
              <w:textAlignment w:val="center"/>
              <w:rPr>
                <w:bCs/>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rFonts w:hint="eastAsia"/>
                <w:szCs w:val="21"/>
              </w:rPr>
              <w:t>μ</w:t>
            </w:r>
            <w:r>
              <w:rPr>
                <w:szCs w:val="21"/>
              </w:rPr>
              <w:t>g/m</w:t>
            </w:r>
            <w:r>
              <w:rPr>
                <w:szCs w:val="21"/>
                <w:vertAlign w:val="superscript"/>
              </w:rPr>
              <w:t>3</w:t>
            </w:r>
          </w:p>
        </w:tc>
        <w:tc>
          <w:tcPr>
            <w:tcW w:w="1275" w:type="dxa"/>
            <w:vAlign w:val="center"/>
          </w:tcPr>
          <w:p>
            <w:pPr>
              <w:jc w:val="center"/>
              <w:rPr>
                <w:szCs w:val="21"/>
              </w:rPr>
            </w:pPr>
            <w:r>
              <w:rPr>
                <w:rFonts w:hint="eastAsia"/>
                <w:szCs w:val="21"/>
              </w:rPr>
              <w:t>μ</w:t>
            </w:r>
            <w:r>
              <w:rPr>
                <w:szCs w:val="21"/>
              </w:rPr>
              <w:t>g/m</w:t>
            </w:r>
            <w:r>
              <w:rPr>
                <w:szCs w:val="21"/>
                <w:vertAlign w:val="superscript"/>
              </w:rPr>
              <w:t>3</w:t>
            </w:r>
          </w:p>
        </w:tc>
        <w:tc>
          <w:tcPr>
            <w:tcW w:w="1305" w:type="dxa"/>
            <w:vAlign w:val="center"/>
          </w:tcPr>
          <w:p>
            <w:pPr>
              <w:jc w:val="center"/>
              <w:rPr>
                <w:szCs w:val="21"/>
              </w:rPr>
            </w:pPr>
            <w:r>
              <w:rPr>
                <w:rFonts w:hint="eastAsia"/>
                <w:szCs w:val="21"/>
              </w:rPr>
              <w:t>μ</w:t>
            </w:r>
            <w:r>
              <w:rPr>
                <w:szCs w:val="21"/>
              </w:rPr>
              <w:t>g/m</w:t>
            </w:r>
            <w:r>
              <w:rPr>
                <w:szCs w:val="21"/>
                <w:vertAlign w:val="superscript"/>
              </w:rPr>
              <w:t>3</w:t>
            </w:r>
          </w:p>
        </w:tc>
        <w:tc>
          <w:tcPr>
            <w:tcW w:w="915" w:type="dxa"/>
            <w:vAlign w:val="center"/>
          </w:tcPr>
          <w:p>
            <w:pPr>
              <w:jc w:val="center"/>
              <w:rPr>
                <w:szCs w:val="21"/>
              </w:rPr>
            </w:pPr>
            <w:r>
              <w:rPr>
                <w:rFonts w:hint="eastAsia"/>
                <w:szCs w:val="21"/>
              </w:rPr>
              <w:t>μ</w:t>
            </w:r>
            <w:r>
              <w:rPr>
                <w:szCs w:val="21"/>
              </w:rPr>
              <w:t>g/m</w:t>
            </w:r>
            <w:r>
              <w:rPr>
                <w:szCs w:val="21"/>
                <w:vertAlign w:val="superscript"/>
              </w:rPr>
              <w:t>3</w:t>
            </w:r>
          </w:p>
        </w:tc>
        <w:tc>
          <w:tcPr>
            <w:tcW w:w="930" w:type="dxa"/>
            <w:vAlign w:val="center"/>
          </w:tcPr>
          <w:p>
            <w:pPr>
              <w:jc w:val="center"/>
              <w:rPr>
                <w:szCs w:val="21"/>
              </w:rPr>
            </w:pPr>
            <w:r>
              <w:rPr>
                <w:szCs w:val="21"/>
              </w:rPr>
              <w:t>mg/m</w:t>
            </w:r>
            <w:r>
              <w:rPr>
                <w:szCs w:val="21"/>
                <w:vertAlign w:val="superscript"/>
              </w:rPr>
              <w:t>3</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bCs/>
                <w:szCs w:val="21"/>
              </w:rPr>
            </w:pPr>
          </w:p>
        </w:tc>
        <w:tc>
          <w:tcPr>
            <w:tcW w:w="2577" w:type="dxa"/>
            <w:vAlign w:val="center"/>
          </w:tcPr>
          <w:p>
            <w:pPr>
              <w:jc w:val="center"/>
              <w:rPr>
                <w:szCs w:val="21"/>
              </w:rPr>
            </w:pPr>
            <w:r>
              <w:rPr>
                <w:rFonts w:hint="eastAsia"/>
                <w:szCs w:val="21"/>
              </w:rPr>
              <w:t>8</w:t>
            </w:r>
            <w:r>
              <w:rPr>
                <w:szCs w:val="21"/>
              </w:rPr>
              <w:t>#车间铬酸雾废气排放口</w:t>
            </w: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bCs/>
                <w:szCs w:val="21"/>
              </w:rPr>
            </w:pPr>
          </w:p>
        </w:tc>
        <w:tc>
          <w:tcPr>
            <w:tcW w:w="2577" w:type="dxa"/>
            <w:vAlign w:val="center"/>
          </w:tcPr>
          <w:p>
            <w:pPr>
              <w:jc w:val="center"/>
              <w:rPr>
                <w:szCs w:val="21"/>
              </w:rPr>
            </w:pPr>
            <w:r>
              <w:rPr>
                <w:szCs w:val="21"/>
              </w:rPr>
              <w:t>16#车间铬酸雾废气排放口</w:t>
            </w: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w:t>
      </w:r>
      <w:r>
        <w:rPr>
          <w:szCs w:val="21"/>
        </w:rPr>
        <w:t>监测频率为生产废水和生产废气重金属每季度一次，每年四次，此次为第</w:t>
      </w:r>
      <w:r>
        <w:rPr>
          <w:rFonts w:hint="eastAsia"/>
          <w:color w:val="0000FF"/>
          <w:szCs w:val="21"/>
          <w:lang w:eastAsia="zh-CN"/>
        </w:rPr>
        <w:t>四</w:t>
      </w:r>
      <w:r>
        <w:rPr>
          <w:szCs w:val="21"/>
        </w:rPr>
        <w:t>次</w:t>
      </w:r>
      <w:r>
        <w:rPr>
          <w:rFonts w:hint="eastAsia"/>
          <w:szCs w:val="21"/>
        </w:rPr>
        <w:t>，依托清远监测</w:t>
      </w:r>
      <w:r>
        <w:rPr>
          <w:rFonts w:hint="eastAsia"/>
          <w:szCs w:val="21"/>
          <w:lang w:eastAsia="zh-CN"/>
        </w:rPr>
        <w:t>，</w:t>
      </w:r>
      <w:r>
        <w:rPr>
          <w:color w:val="0000FF"/>
          <w:szCs w:val="21"/>
        </w:rPr>
        <w:t>由于</w:t>
      </w:r>
      <w:r>
        <w:rPr>
          <w:rFonts w:hint="eastAsia"/>
          <w:color w:val="0000FF"/>
          <w:szCs w:val="21"/>
          <w:lang w:eastAsia="zh-CN"/>
        </w:rPr>
        <w:t>废气</w:t>
      </w:r>
      <w:r>
        <w:rPr>
          <w:rFonts w:hint="eastAsia"/>
          <w:color w:val="0000FF"/>
          <w:szCs w:val="21"/>
        </w:rPr>
        <w:t>暂未取得报告单，无数据公示，如需查询请查阅清远公示</w:t>
      </w:r>
      <w:r>
        <w:rPr>
          <w:rFonts w:hint="eastAsia"/>
          <w:color w:val="0000FF"/>
          <w:szCs w:val="21"/>
          <w:lang w:eastAsia="zh-CN"/>
        </w:rPr>
        <w:t>。</w:t>
      </w:r>
      <w:r>
        <w:rPr>
          <w:szCs w:val="21"/>
        </w:rPr>
        <w:t>（监测结果小于最低检出限时，填最低检出限，并加注“L”）</w:t>
      </w:r>
    </w:p>
    <w:p>
      <w:pPr>
        <w:rPr>
          <w:b/>
          <w:szCs w:val="21"/>
        </w:rPr>
      </w:pPr>
    </w:p>
    <w:p>
      <w:pPr>
        <w:rPr>
          <w:b/>
          <w:szCs w:val="21"/>
        </w:rPr>
      </w:pPr>
      <w:r>
        <w:rPr>
          <w:rFonts w:hint="eastAsia"/>
          <w:b/>
          <w:szCs w:val="21"/>
        </w:rPr>
        <w:t>8</w:t>
      </w:r>
      <w:r>
        <w:rPr>
          <w:b/>
          <w:szCs w:val="21"/>
        </w:rPr>
        <w:t>、英德市昊晟金属有限公司</w:t>
      </w:r>
    </w:p>
    <w:p>
      <w:pPr>
        <w:jc w:val="left"/>
        <w:rPr>
          <w:b/>
          <w:szCs w:val="21"/>
        </w:rPr>
      </w:pPr>
    </w:p>
    <w:tbl>
      <w:tblPr>
        <w:tblStyle w:val="5"/>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55"/>
        <w:gridCol w:w="955"/>
        <w:gridCol w:w="1127"/>
        <w:gridCol w:w="1129"/>
        <w:gridCol w:w="1334"/>
        <w:gridCol w:w="1519"/>
        <w:gridCol w:w="1362"/>
        <w:gridCol w:w="1376"/>
        <w:gridCol w:w="1256"/>
        <w:gridCol w:w="908"/>
        <w:gridCol w:w="1239"/>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tcBorders>
              <w:tl2br w:val="nil"/>
              <w:tr2bl w:val="nil"/>
            </w:tcBorders>
            <w:vAlign w:val="center"/>
          </w:tcPr>
          <w:p>
            <w:pPr>
              <w:autoSpaceDN w:val="0"/>
              <w:jc w:val="center"/>
              <w:textAlignment w:val="center"/>
              <w:rPr>
                <w:b/>
                <w:szCs w:val="21"/>
              </w:rPr>
            </w:pPr>
            <w:r>
              <w:rPr>
                <w:b/>
                <w:szCs w:val="21"/>
              </w:rPr>
              <w:t>监测类别</w:t>
            </w:r>
          </w:p>
        </w:tc>
        <w:tc>
          <w:tcPr>
            <w:tcW w:w="955" w:type="dxa"/>
            <w:tcBorders>
              <w:tl2br w:val="nil"/>
              <w:tr2bl w:val="nil"/>
            </w:tcBorders>
            <w:vAlign w:val="center"/>
          </w:tcPr>
          <w:p>
            <w:pPr>
              <w:autoSpaceDN w:val="0"/>
              <w:jc w:val="center"/>
              <w:textAlignment w:val="center"/>
              <w:rPr>
                <w:b/>
                <w:szCs w:val="21"/>
              </w:rPr>
            </w:pPr>
            <w:r>
              <w:rPr>
                <w:b/>
                <w:szCs w:val="21"/>
              </w:rPr>
              <w:t>监测时间</w:t>
            </w:r>
          </w:p>
        </w:tc>
        <w:tc>
          <w:tcPr>
            <w:tcW w:w="2256"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164" w:type="dxa"/>
            <w:gridSpan w:val="8"/>
            <w:tcBorders>
              <w:tl2br w:val="nil"/>
              <w:tr2bl w:val="nil"/>
            </w:tcBorders>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restart"/>
            <w:tcBorders>
              <w:tl2br w:val="nil"/>
              <w:tr2bl w:val="nil"/>
            </w:tcBorders>
            <w:vAlign w:val="center"/>
          </w:tcPr>
          <w:p>
            <w:pPr>
              <w:autoSpaceDN w:val="0"/>
              <w:jc w:val="center"/>
              <w:textAlignment w:val="center"/>
              <w:rPr>
                <w:szCs w:val="21"/>
              </w:rPr>
            </w:pPr>
            <w:r>
              <w:rPr>
                <w:szCs w:val="21"/>
              </w:rPr>
              <w:t>废水</w:t>
            </w:r>
          </w:p>
        </w:tc>
        <w:tc>
          <w:tcPr>
            <w:tcW w:w="955" w:type="dxa"/>
            <w:vMerge w:val="restart"/>
            <w:tcBorders>
              <w:tl2br w:val="nil"/>
              <w:tr2bl w:val="nil"/>
            </w:tcBorders>
            <w:vAlign w:val="center"/>
          </w:tcPr>
          <w:p>
            <w:pPr>
              <w:autoSpaceDN w:val="0"/>
              <w:jc w:val="center"/>
              <w:textAlignment w:val="center"/>
              <w:rPr>
                <w:szCs w:val="21"/>
              </w:rPr>
            </w:pPr>
            <w:r>
              <w:rPr>
                <w:rFonts w:hint="eastAsia"/>
                <w:bCs/>
                <w:szCs w:val="21"/>
              </w:rPr>
              <w:t>——</w:t>
            </w:r>
          </w:p>
        </w:tc>
        <w:tc>
          <w:tcPr>
            <w:tcW w:w="2256" w:type="dxa"/>
            <w:gridSpan w:val="2"/>
            <w:vMerge w:val="restart"/>
            <w:tcBorders>
              <w:tl2br w:val="nil"/>
              <w:tr2bl w:val="nil"/>
            </w:tcBorders>
            <w:vAlign w:val="center"/>
          </w:tcPr>
          <w:p>
            <w:pPr>
              <w:autoSpaceDN w:val="0"/>
              <w:jc w:val="center"/>
              <w:textAlignment w:val="center"/>
              <w:rPr>
                <w:szCs w:val="21"/>
              </w:rPr>
            </w:pPr>
            <w:r>
              <w:rPr>
                <w:szCs w:val="21"/>
              </w:rPr>
              <w:t>排放口</w:t>
            </w:r>
          </w:p>
        </w:tc>
        <w:tc>
          <w:tcPr>
            <w:tcW w:w="1334" w:type="dxa"/>
            <w:tcBorders>
              <w:tl2br w:val="nil"/>
              <w:tr2bl w:val="nil"/>
            </w:tcBorders>
            <w:vAlign w:val="center"/>
          </w:tcPr>
          <w:p>
            <w:pPr>
              <w:pStyle w:val="44"/>
              <w:jc w:val="center"/>
              <w:rPr>
                <w:szCs w:val="21"/>
              </w:rPr>
            </w:pPr>
            <w:r>
              <w:rPr>
                <w:szCs w:val="21"/>
              </w:rPr>
              <w:t>PH</w:t>
            </w:r>
          </w:p>
        </w:tc>
        <w:tc>
          <w:tcPr>
            <w:tcW w:w="1519" w:type="dxa"/>
            <w:tcBorders>
              <w:tl2br w:val="nil"/>
              <w:tr2bl w:val="nil"/>
            </w:tcBorders>
            <w:vAlign w:val="center"/>
          </w:tcPr>
          <w:p>
            <w:pPr>
              <w:pStyle w:val="44"/>
              <w:jc w:val="center"/>
              <w:rPr>
                <w:szCs w:val="21"/>
              </w:rPr>
            </w:pPr>
            <w:r>
              <w:rPr>
                <w:szCs w:val="21"/>
              </w:rPr>
              <w:t>悬浮物</w:t>
            </w:r>
          </w:p>
        </w:tc>
        <w:tc>
          <w:tcPr>
            <w:tcW w:w="1362" w:type="dxa"/>
            <w:tcBorders>
              <w:tl2br w:val="nil"/>
              <w:tr2bl w:val="nil"/>
            </w:tcBorders>
            <w:vAlign w:val="center"/>
          </w:tcPr>
          <w:p>
            <w:pPr>
              <w:pStyle w:val="44"/>
              <w:jc w:val="center"/>
              <w:rPr>
                <w:szCs w:val="21"/>
              </w:rPr>
            </w:pPr>
            <w:r>
              <w:rPr>
                <w:szCs w:val="21"/>
              </w:rPr>
              <w:t>氨氮</w:t>
            </w:r>
          </w:p>
        </w:tc>
        <w:tc>
          <w:tcPr>
            <w:tcW w:w="1376" w:type="dxa"/>
            <w:tcBorders>
              <w:tl2br w:val="nil"/>
              <w:tr2bl w:val="nil"/>
            </w:tcBorders>
            <w:vAlign w:val="center"/>
          </w:tcPr>
          <w:p>
            <w:pPr>
              <w:pStyle w:val="44"/>
              <w:jc w:val="center"/>
              <w:rPr>
                <w:szCs w:val="21"/>
              </w:rPr>
            </w:pPr>
            <w:r>
              <w:rPr>
                <w:szCs w:val="21"/>
              </w:rPr>
              <w:t>总氮</w:t>
            </w:r>
          </w:p>
        </w:tc>
        <w:tc>
          <w:tcPr>
            <w:tcW w:w="1256" w:type="dxa"/>
            <w:tcBorders>
              <w:tl2br w:val="nil"/>
              <w:tr2bl w:val="nil"/>
            </w:tcBorders>
            <w:vAlign w:val="center"/>
          </w:tcPr>
          <w:p>
            <w:pPr>
              <w:pStyle w:val="44"/>
              <w:jc w:val="center"/>
              <w:rPr>
                <w:szCs w:val="21"/>
              </w:rPr>
            </w:pPr>
            <w:r>
              <w:rPr>
                <w:szCs w:val="21"/>
              </w:rPr>
              <w:t>化学需氧量</w:t>
            </w:r>
          </w:p>
        </w:tc>
        <w:tc>
          <w:tcPr>
            <w:tcW w:w="908" w:type="dxa"/>
            <w:tcBorders>
              <w:tl2br w:val="nil"/>
              <w:tr2bl w:val="nil"/>
            </w:tcBorders>
            <w:vAlign w:val="center"/>
          </w:tcPr>
          <w:p>
            <w:pPr>
              <w:pStyle w:val="44"/>
              <w:jc w:val="center"/>
              <w:rPr>
                <w:szCs w:val="21"/>
              </w:rPr>
            </w:pPr>
            <w:r>
              <w:rPr>
                <w:szCs w:val="21"/>
              </w:rPr>
              <w:t>石油类</w:t>
            </w:r>
          </w:p>
        </w:tc>
        <w:tc>
          <w:tcPr>
            <w:tcW w:w="1239" w:type="dxa"/>
            <w:tcBorders>
              <w:tl2br w:val="nil"/>
              <w:tr2bl w:val="nil"/>
            </w:tcBorders>
            <w:vAlign w:val="center"/>
          </w:tcPr>
          <w:p>
            <w:pPr>
              <w:pStyle w:val="44"/>
              <w:jc w:val="center"/>
              <w:rPr>
                <w:szCs w:val="21"/>
              </w:rPr>
            </w:pPr>
            <w:r>
              <w:rPr>
                <w:szCs w:val="21"/>
              </w:rPr>
              <w:t>总磷</w:t>
            </w:r>
          </w:p>
        </w:tc>
        <w:tc>
          <w:tcPr>
            <w:tcW w:w="1170" w:type="dxa"/>
            <w:tcBorders>
              <w:tl2br w:val="nil"/>
              <w:tr2bl w:val="nil"/>
            </w:tcBorders>
            <w:vAlign w:val="center"/>
          </w:tcPr>
          <w:p>
            <w:pPr>
              <w:pStyle w:val="223"/>
              <w:jc w:val="center"/>
              <w:rPr>
                <w:szCs w:val="21"/>
              </w:rPr>
            </w:pPr>
            <w:r>
              <w:rPr>
                <w:rFonts w:hint="eastAsia"/>
                <w:szCs w:val="21"/>
                <w:lang w:eastAsia="zh-CN"/>
              </w:rPr>
              <w:t>总氰</w:t>
            </w:r>
            <w:r>
              <w:rPr>
                <w:szCs w:val="21"/>
              </w:rPr>
              <w:t>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44"/>
              <w:jc w:val="center"/>
              <w:rPr>
                <w:szCs w:val="21"/>
              </w:rPr>
            </w:pPr>
            <w:r>
              <w:rPr>
                <w:szCs w:val="21"/>
              </w:rPr>
              <w:t>无量纲</w:t>
            </w:r>
          </w:p>
        </w:tc>
        <w:tc>
          <w:tcPr>
            <w:tcW w:w="1519" w:type="dxa"/>
            <w:tcBorders>
              <w:tl2br w:val="nil"/>
              <w:tr2bl w:val="nil"/>
            </w:tcBorders>
            <w:vAlign w:val="center"/>
          </w:tcPr>
          <w:p>
            <w:pPr>
              <w:pStyle w:val="44"/>
              <w:jc w:val="center"/>
              <w:rPr>
                <w:szCs w:val="21"/>
              </w:rPr>
            </w:pPr>
            <w:r>
              <w:rPr>
                <w:szCs w:val="21"/>
              </w:rPr>
              <w:t>mg/L</w:t>
            </w:r>
          </w:p>
        </w:tc>
        <w:tc>
          <w:tcPr>
            <w:tcW w:w="1362" w:type="dxa"/>
            <w:tcBorders>
              <w:tl2br w:val="nil"/>
              <w:tr2bl w:val="nil"/>
            </w:tcBorders>
            <w:vAlign w:val="center"/>
          </w:tcPr>
          <w:p>
            <w:pPr>
              <w:pStyle w:val="44"/>
              <w:jc w:val="center"/>
              <w:rPr>
                <w:szCs w:val="21"/>
              </w:rPr>
            </w:pPr>
            <w:r>
              <w:rPr>
                <w:szCs w:val="21"/>
              </w:rPr>
              <w:t>mg/L</w:t>
            </w:r>
          </w:p>
        </w:tc>
        <w:tc>
          <w:tcPr>
            <w:tcW w:w="1376" w:type="dxa"/>
            <w:tcBorders>
              <w:tl2br w:val="nil"/>
              <w:tr2bl w:val="nil"/>
            </w:tcBorders>
            <w:vAlign w:val="center"/>
          </w:tcPr>
          <w:p>
            <w:pPr>
              <w:pStyle w:val="44"/>
              <w:jc w:val="center"/>
              <w:rPr>
                <w:szCs w:val="21"/>
              </w:rPr>
            </w:pPr>
            <w:r>
              <w:rPr>
                <w:szCs w:val="21"/>
              </w:rPr>
              <w:t>mg/L</w:t>
            </w:r>
          </w:p>
        </w:tc>
        <w:tc>
          <w:tcPr>
            <w:tcW w:w="1256" w:type="dxa"/>
            <w:tcBorders>
              <w:tl2br w:val="nil"/>
              <w:tr2bl w:val="nil"/>
            </w:tcBorders>
            <w:vAlign w:val="center"/>
          </w:tcPr>
          <w:p>
            <w:pPr>
              <w:pStyle w:val="44"/>
              <w:jc w:val="center"/>
              <w:rPr>
                <w:szCs w:val="21"/>
              </w:rPr>
            </w:pPr>
            <w:r>
              <w:rPr>
                <w:szCs w:val="21"/>
              </w:rPr>
              <w:t>mg/L</w:t>
            </w:r>
          </w:p>
        </w:tc>
        <w:tc>
          <w:tcPr>
            <w:tcW w:w="908" w:type="dxa"/>
            <w:tcBorders>
              <w:tl2br w:val="nil"/>
              <w:tr2bl w:val="nil"/>
            </w:tcBorders>
            <w:vAlign w:val="center"/>
          </w:tcPr>
          <w:p>
            <w:pPr>
              <w:pStyle w:val="44"/>
              <w:jc w:val="center"/>
              <w:rPr>
                <w:szCs w:val="21"/>
              </w:rPr>
            </w:pPr>
            <w:r>
              <w:rPr>
                <w:szCs w:val="21"/>
              </w:rPr>
              <w:t>mg/L</w:t>
            </w:r>
          </w:p>
        </w:tc>
        <w:tc>
          <w:tcPr>
            <w:tcW w:w="1239" w:type="dxa"/>
            <w:tcBorders>
              <w:tl2br w:val="nil"/>
              <w:tr2bl w:val="nil"/>
            </w:tcBorders>
            <w:vAlign w:val="center"/>
          </w:tcPr>
          <w:p>
            <w:pPr>
              <w:pStyle w:val="44"/>
              <w:jc w:val="center"/>
              <w:rPr>
                <w:szCs w:val="21"/>
              </w:rPr>
            </w:pPr>
            <w:r>
              <w:rPr>
                <w:szCs w:val="21"/>
              </w:rPr>
              <w:t>mg/L</w:t>
            </w:r>
          </w:p>
        </w:tc>
        <w:tc>
          <w:tcPr>
            <w:tcW w:w="1170" w:type="dxa"/>
            <w:tcBorders>
              <w:tl2br w:val="nil"/>
              <w:tr2bl w:val="nil"/>
            </w:tcBorders>
            <w:vAlign w:val="center"/>
          </w:tcPr>
          <w:p>
            <w:pPr>
              <w:pStyle w:val="223"/>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519" w:type="dxa"/>
            <w:tcBorders>
              <w:tl2br w:val="nil"/>
              <w:tr2bl w:val="nil"/>
            </w:tcBorders>
            <w:vAlign w:val="center"/>
          </w:tcPr>
          <w:p>
            <w:pPr>
              <w:jc w:val="center"/>
              <w:rPr>
                <w:rFonts w:hint="eastAsia" w:eastAsia="宋体"/>
                <w:color w:val="0000FF"/>
                <w:szCs w:val="21"/>
                <w:lang w:val="en-US" w:eastAsia="zh-CN"/>
              </w:rPr>
            </w:pPr>
            <w:r>
              <w:rPr>
                <w:rFonts w:hint="eastAsia"/>
                <w:bCs/>
                <w:szCs w:val="21"/>
              </w:rPr>
              <w:t>——</w:t>
            </w:r>
          </w:p>
        </w:tc>
        <w:tc>
          <w:tcPr>
            <w:tcW w:w="1362"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376"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256"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0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239"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170"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rFonts w:hint="eastAsia"/>
                <w:szCs w:val="21"/>
              </w:rPr>
              <w:t>氟</w:t>
            </w:r>
            <w:r>
              <w:rPr>
                <w:szCs w:val="21"/>
              </w:rPr>
              <w:t>化物</w:t>
            </w:r>
          </w:p>
        </w:tc>
        <w:tc>
          <w:tcPr>
            <w:tcW w:w="1519" w:type="dxa"/>
            <w:tcBorders>
              <w:tl2br w:val="nil"/>
              <w:tr2bl w:val="nil"/>
            </w:tcBorders>
            <w:vAlign w:val="center"/>
          </w:tcPr>
          <w:p>
            <w:pPr>
              <w:pStyle w:val="223"/>
              <w:jc w:val="center"/>
              <w:rPr>
                <w:szCs w:val="21"/>
              </w:rPr>
            </w:pPr>
            <w:r>
              <w:rPr>
                <w:szCs w:val="21"/>
              </w:rPr>
              <w:t>总汞</w:t>
            </w:r>
          </w:p>
        </w:tc>
        <w:tc>
          <w:tcPr>
            <w:tcW w:w="1362" w:type="dxa"/>
            <w:tcBorders>
              <w:tl2br w:val="nil"/>
              <w:tr2bl w:val="nil"/>
            </w:tcBorders>
            <w:vAlign w:val="center"/>
          </w:tcPr>
          <w:p>
            <w:pPr>
              <w:pStyle w:val="223"/>
              <w:jc w:val="center"/>
              <w:rPr>
                <w:rFonts w:hint="eastAsia" w:eastAsia="宋体"/>
                <w:szCs w:val="21"/>
                <w:lang w:eastAsia="zh-CN"/>
              </w:rPr>
            </w:pPr>
            <w:r>
              <w:rPr>
                <w:rFonts w:hint="eastAsia"/>
                <w:szCs w:val="21"/>
                <w:lang w:eastAsia="zh-CN"/>
              </w:rPr>
              <w:t>总砷</w:t>
            </w:r>
          </w:p>
        </w:tc>
        <w:tc>
          <w:tcPr>
            <w:tcW w:w="1376" w:type="dxa"/>
            <w:tcBorders>
              <w:tl2br w:val="nil"/>
              <w:tr2bl w:val="nil"/>
            </w:tcBorders>
            <w:vAlign w:val="center"/>
          </w:tcPr>
          <w:p>
            <w:pPr>
              <w:pStyle w:val="223"/>
              <w:jc w:val="center"/>
              <w:rPr>
                <w:szCs w:val="21"/>
              </w:rPr>
            </w:pPr>
            <w:r>
              <w:rPr>
                <w:szCs w:val="21"/>
              </w:rPr>
              <w:t>总铜</w:t>
            </w:r>
          </w:p>
        </w:tc>
        <w:tc>
          <w:tcPr>
            <w:tcW w:w="1256" w:type="dxa"/>
            <w:tcBorders>
              <w:tl2br w:val="nil"/>
              <w:tr2bl w:val="nil"/>
            </w:tcBorders>
            <w:vAlign w:val="center"/>
          </w:tcPr>
          <w:p>
            <w:pPr>
              <w:pStyle w:val="223"/>
              <w:jc w:val="center"/>
              <w:rPr>
                <w:szCs w:val="21"/>
              </w:rPr>
            </w:pPr>
            <w:r>
              <w:rPr>
                <w:szCs w:val="21"/>
              </w:rPr>
              <w:t>总锌</w:t>
            </w:r>
          </w:p>
        </w:tc>
        <w:tc>
          <w:tcPr>
            <w:tcW w:w="908" w:type="dxa"/>
            <w:tcBorders>
              <w:tl2br w:val="nil"/>
              <w:tr2bl w:val="nil"/>
            </w:tcBorders>
            <w:vAlign w:val="center"/>
          </w:tcPr>
          <w:p>
            <w:pPr>
              <w:pStyle w:val="23"/>
              <w:jc w:val="center"/>
              <w:rPr>
                <w:szCs w:val="21"/>
              </w:rPr>
            </w:pPr>
            <w:r>
              <w:rPr>
                <w:szCs w:val="21"/>
              </w:rPr>
              <w:t>总铅</w:t>
            </w:r>
          </w:p>
        </w:tc>
        <w:tc>
          <w:tcPr>
            <w:tcW w:w="1239" w:type="dxa"/>
            <w:tcBorders>
              <w:tl2br w:val="nil"/>
              <w:tr2bl w:val="nil"/>
            </w:tcBorders>
            <w:vAlign w:val="center"/>
          </w:tcPr>
          <w:p>
            <w:pPr>
              <w:pStyle w:val="23"/>
              <w:jc w:val="center"/>
              <w:rPr>
                <w:szCs w:val="21"/>
              </w:rPr>
            </w:pPr>
            <w:r>
              <w:rPr>
                <w:szCs w:val="21"/>
              </w:rPr>
              <w:t>总镉</w:t>
            </w:r>
          </w:p>
        </w:tc>
        <w:tc>
          <w:tcPr>
            <w:tcW w:w="1170" w:type="dxa"/>
            <w:tcBorders>
              <w:tl2br w:val="nil"/>
              <w:tr2bl w:val="nil"/>
            </w:tcBorders>
            <w:vAlign w:val="center"/>
          </w:tcPr>
          <w:p>
            <w:pPr>
              <w:pStyle w:val="23"/>
              <w:jc w:val="center"/>
              <w:rPr>
                <w:szCs w:val="21"/>
              </w:rPr>
            </w:pPr>
            <w:r>
              <w:rPr>
                <w:szCs w:val="21"/>
              </w:rPr>
              <w:t>总镍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szCs w:val="21"/>
              </w:rPr>
              <w:t>mg/L</w:t>
            </w:r>
          </w:p>
        </w:tc>
        <w:tc>
          <w:tcPr>
            <w:tcW w:w="1519" w:type="dxa"/>
            <w:tcBorders>
              <w:tl2br w:val="nil"/>
              <w:tr2bl w:val="nil"/>
            </w:tcBorders>
            <w:vAlign w:val="center"/>
          </w:tcPr>
          <w:p>
            <w:pPr>
              <w:pStyle w:val="223"/>
              <w:jc w:val="center"/>
              <w:rPr>
                <w:szCs w:val="21"/>
              </w:rPr>
            </w:pPr>
            <w:r>
              <w:rPr>
                <w:szCs w:val="21"/>
              </w:rPr>
              <w:t>mg/L</w:t>
            </w:r>
          </w:p>
        </w:tc>
        <w:tc>
          <w:tcPr>
            <w:tcW w:w="1362" w:type="dxa"/>
            <w:tcBorders>
              <w:tl2br w:val="nil"/>
              <w:tr2bl w:val="nil"/>
            </w:tcBorders>
            <w:vAlign w:val="center"/>
          </w:tcPr>
          <w:p>
            <w:pPr>
              <w:pStyle w:val="223"/>
              <w:jc w:val="center"/>
              <w:rPr>
                <w:szCs w:val="21"/>
              </w:rPr>
            </w:pPr>
            <w:r>
              <w:rPr>
                <w:szCs w:val="21"/>
              </w:rPr>
              <w:t>mg/L</w:t>
            </w:r>
          </w:p>
        </w:tc>
        <w:tc>
          <w:tcPr>
            <w:tcW w:w="1376" w:type="dxa"/>
            <w:tcBorders>
              <w:tl2br w:val="nil"/>
              <w:tr2bl w:val="nil"/>
            </w:tcBorders>
            <w:vAlign w:val="center"/>
          </w:tcPr>
          <w:p>
            <w:pPr>
              <w:pStyle w:val="223"/>
              <w:jc w:val="center"/>
              <w:rPr>
                <w:szCs w:val="21"/>
              </w:rPr>
            </w:pPr>
            <w:r>
              <w:rPr>
                <w:szCs w:val="21"/>
              </w:rPr>
              <w:t>mg/L</w:t>
            </w:r>
          </w:p>
        </w:tc>
        <w:tc>
          <w:tcPr>
            <w:tcW w:w="1256" w:type="dxa"/>
            <w:tcBorders>
              <w:tl2br w:val="nil"/>
              <w:tr2bl w:val="nil"/>
            </w:tcBorders>
            <w:vAlign w:val="center"/>
          </w:tcPr>
          <w:p>
            <w:pPr>
              <w:pStyle w:val="223"/>
              <w:jc w:val="center"/>
              <w:rPr>
                <w:szCs w:val="21"/>
              </w:rPr>
            </w:pPr>
            <w:r>
              <w:rPr>
                <w:szCs w:val="21"/>
              </w:rPr>
              <w:t>mg/L</w:t>
            </w:r>
          </w:p>
        </w:tc>
        <w:tc>
          <w:tcPr>
            <w:tcW w:w="908" w:type="dxa"/>
            <w:tcBorders>
              <w:tl2br w:val="nil"/>
              <w:tr2bl w:val="nil"/>
            </w:tcBorders>
            <w:vAlign w:val="center"/>
          </w:tcPr>
          <w:p>
            <w:pPr>
              <w:pStyle w:val="223"/>
              <w:jc w:val="center"/>
              <w:rPr>
                <w:szCs w:val="21"/>
              </w:rPr>
            </w:pPr>
            <w:r>
              <w:rPr>
                <w:szCs w:val="21"/>
              </w:rPr>
              <w:t>mg/L</w:t>
            </w:r>
          </w:p>
        </w:tc>
        <w:tc>
          <w:tcPr>
            <w:tcW w:w="1239" w:type="dxa"/>
            <w:tcBorders>
              <w:tl2br w:val="nil"/>
              <w:tr2bl w:val="nil"/>
            </w:tcBorders>
            <w:vAlign w:val="center"/>
          </w:tcPr>
          <w:p>
            <w:pPr>
              <w:pStyle w:val="223"/>
              <w:jc w:val="center"/>
              <w:rPr>
                <w:szCs w:val="21"/>
              </w:rPr>
            </w:pPr>
            <w:r>
              <w:rPr>
                <w:szCs w:val="21"/>
              </w:rPr>
              <w:t>mg/L</w:t>
            </w:r>
          </w:p>
        </w:tc>
        <w:tc>
          <w:tcPr>
            <w:tcW w:w="1170" w:type="dxa"/>
            <w:tcBorders>
              <w:tl2br w:val="nil"/>
              <w:tr2bl w:val="nil"/>
            </w:tcBorders>
            <w:vAlign w:val="center"/>
          </w:tcPr>
          <w:p>
            <w:pPr>
              <w:pStyle w:val="223"/>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519"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362"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376"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256"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0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239"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170"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szCs w:val="21"/>
              </w:rPr>
              <w:t>总铁</w:t>
            </w:r>
          </w:p>
        </w:tc>
        <w:tc>
          <w:tcPr>
            <w:tcW w:w="1519" w:type="dxa"/>
            <w:tcBorders>
              <w:tl2br w:val="nil"/>
              <w:tr2bl w:val="nil"/>
            </w:tcBorders>
            <w:vAlign w:val="center"/>
          </w:tcPr>
          <w:p>
            <w:pPr>
              <w:pStyle w:val="223"/>
              <w:jc w:val="center"/>
              <w:rPr>
                <w:szCs w:val="21"/>
              </w:rPr>
            </w:pPr>
            <w:r>
              <w:rPr>
                <w:szCs w:val="21"/>
              </w:rPr>
              <w:t>总铝</w:t>
            </w:r>
          </w:p>
        </w:tc>
        <w:tc>
          <w:tcPr>
            <w:tcW w:w="1362" w:type="dxa"/>
            <w:tcBorders>
              <w:tl2br w:val="nil"/>
              <w:tr2bl w:val="nil"/>
            </w:tcBorders>
            <w:vAlign w:val="center"/>
          </w:tcPr>
          <w:p>
            <w:pPr>
              <w:pStyle w:val="23"/>
              <w:jc w:val="center"/>
              <w:rPr>
                <w:szCs w:val="21"/>
              </w:rPr>
            </w:pPr>
            <w:r>
              <w:rPr>
                <w:szCs w:val="21"/>
              </w:rPr>
              <w:t>总银</w:t>
            </w:r>
          </w:p>
        </w:tc>
        <w:tc>
          <w:tcPr>
            <w:tcW w:w="1376" w:type="dxa"/>
            <w:tcBorders>
              <w:tl2br w:val="nil"/>
              <w:tr2bl w:val="nil"/>
            </w:tcBorders>
            <w:vAlign w:val="center"/>
          </w:tcPr>
          <w:p>
            <w:pPr>
              <w:pStyle w:val="23"/>
              <w:jc w:val="center"/>
              <w:rPr>
                <w:szCs w:val="21"/>
              </w:rPr>
            </w:pPr>
            <w:r>
              <w:rPr>
                <w:szCs w:val="21"/>
              </w:rPr>
              <w:t>六价铬</w:t>
            </w:r>
          </w:p>
        </w:tc>
        <w:tc>
          <w:tcPr>
            <w:tcW w:w="1256" w:type="dxa"/>
            <w:tcBorders>
              <w:tl2br w:val="nil"/>
              <w:tr2bl w:val="nil"/>
            </w:tcBorders>
            <w:vAlign w:val="center"/>
          </w:tcPr>
          <w:p>
            <w:pPr>
              <w:pStyle w:val="23"/>
              <w:jc w:val="center"/>
              <w:rPr>
                <w:szCs w:val="21"/>
              </w:rPr>
            </w:pPr>
            <w:r>
              <w:rPr>
                <w:szCs w:val="21"/>
              </w:rPr>
              <w:t>总铬</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szCs w:val="21"/>
              </w:rPr>
              <w:t>mg/L</w:t>
            </w:r>
          </w:p>
        </w:tc>
        <w:tc>
          <w:tcPr>
            <w:tcW w:w="1519" w:type="dxa"/>
            <w:tcBorders>
              <w:tl2br w:val="nil"/>
              <w:tr2bl w:val="nil"/>
            </w:tcBorders>
            <w:vAlign w:val="center"/>
          </w:tcPr>
          <w:p>
            <w:pPr>
              <w:pStyle w:val="223"/>
              <w:jc w:val="center"/>
              <w:rPr>
                <w:szCs w:val="21"/>
              </w:rPr>
            </w:pPr>
            <w:r>
              <w:rPr>
                <w:szCs w:val="21"/>
              </w:rPr>
              <w:t>mg/L</w:t>
            </w:r>
          </w:p>
        </w:tc>
        <w:tc>
          <w:tcPr>
            <w:tcW w:w="1362" w:type="dxa"/>
            <w:tcBorders>
              <w:tl2br w:val="nil"/>
              <w:tr2bl w:val="nil"/>
            </w:tcBorders>
            <w:vAlign w:val="center"/>
          </w:tcPr>
          <w:p>
            <w:pPr>
              <w:pStyle w:val="223"/>
              <w:jc w:val="center"/>
              <w:rPr>
                <w:szCs w:val="21"/>
              </w:rPr>
            </w:pPr>
            <w:r>
              <w:rPr>
                <w:szCs w:val="21"/>
              </w:rPr>
              <w:t>mg/L</w:t>
            </w:r>
          </w:p>
        </w:tc>
        <w:tc>
          <w:tcPr>
            <w:tcW w:w="1376" w:type="dxa"/>
            <w:tcBorders>
              <w:tl2br w:val="nil"/>
              <w:tr2bl w:val="nil"/>
            </w:tcBorders>
            <w:vAlign w:val="center"/>
          </w:tcPr>
          <w:p>
            <w:pPr>
              <w:pStyle w:val="223"/>
              <w:jc w:val="center"/>
              <w:rPr>
                <w:szCs w:val="21"/>
              </w:rPr>
            </w:pPr>
            <w:r>
              <w:rPr>
                <w:szCs w:val="21"/>
              </w:rPr>
              <w:t>mg/L</w:t>
            </w:r>
          </w:p>
        </w:tc>
        <w:tc>
          <w:tcPr>
            <w:tcW w:w="1256" w:type="dxa"/>
            <w:tcBorders>
              <w:tl2br w:val="nil"/>
              <w:tr2bl w:val="nil"/>
            </w:tcBorders>
            <w:vAlign w:val="center"/>
          </w:tcPr>
          <w:p>
            <w:pPr>
              <w:pStyle w:val="223"/>
              <w:jc w:val="center"/>
              <w:rPr>
                <w:szCs w:val="21"/>
              </w:rPr>
            </w:pPr>
            <w:r>
              <w:rPr>
                <w:szCs w:val="21"/>
              </w:rPr>
              <w:t>mg/L</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519"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362"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376"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256"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08" w:type="dxa"/>
            <w:tcBorders>
              <w:tl2br w:val="nil"/>
              <w:tr2bl w:val="nil"/>
            </w:tcBorders>
            <w:vAlign w:val="center"/>
          </w:tcPr>
          <w:p>
            <w:pPr>
              <w:jc w:val="center"/>
              <w:rPr>
                <w:color w:val="0000FF"/>
                <w:szCs w:val="21"/>
              </w:rPr>
            </w:pPr>
            <w:r>
              <w:rPr>
                <w:szCs w:val="21"/>
              </w:rPr>
              <w:t>——</w:t>
            </w:r>
          </w:p>
        </w:tc>
        <w:tc>
          <w:tcPr>
            <w:tcW w:w="1239" w:type="dxa"/>
            <w:tcBorders>
              <w:tl2br w:val="nil"/>
              <w:tr2bl w:val="nil"/>
            </w:tcBorders>
            <w:vAlign w:val="center"/>
          </w:tcPr>
          <w:p>
            <w:pPr>
              <w:jc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restart"/>
            <w:tcBorders>
              <w:tl2br w:val="nil"/>
              <w:tr2bl w:val="nil"/>
            </w:tcBorders>
            <w:vAlign w:val="center"/>
          </w:tcPr>
          <w:p>
            <w:pPr>
              <w:autoSpaceDN w:val="0"/>
              <w:jc w:val="center"/>
              <w:textAlignment w:val="center"/>
              <w:rPr>
                <w:szCs w:val="21"/>
              </w:rPr>
            </w:pPr>
            <w:r>
              <w:rPr>
                <w:szCs w:val="21"/>
              </w:rPr>
              <w:t>废气</w:t>
            </w:r>
          </w:p>
        </w:tc>
        <w:tc>
          <w:tcPr>
            <w:tcW w:w="955" w:type="dxa"/>
            <w:vMerge w:val="restart"/>
            <w:tcBorders>
              <w:tl2br w:val="nil"/>
              <w:tr2bl w:val="nil"/>
            </w:tcBorders>
            <w:vAlign w:val="center"/>
          </w:tcPr>
          <w:p>
            <w:pPr>
              <w:autoSpaceDN w:val="0"/>
              <w:jc w:val="center"/>
              <w:textAlignment w:val="center"/>
              <w:rPr>
                <w:szCs w:val="21"/>
              </w:rPr>
            </w:pPr>
            <w:r>
              <w:rPr>
                <w:rFonts w:hint="eastAsia"/>
                <w:bCs/>
                <w:szCs w:val="21"/>
              </w:rPr>
              <w:t>——</w:t>
            </w:r>
          </w:p>
        </w:tc>
        <w:tc>
          <w:tcPr>
            <w:tcW w:w="2256" w:type="dxa"/>
            <w:gridSpan w:val="2"/>
            <w:vMerge w:val="restart"/>
            <w:tcBorders>
              <w:tl2br w:val="single" w:color="000000" w:sz="4" w:space="0"/>
            </w:tcBorders>
            <w:vAlign w:val="center"/>
          </w:tcPr>
          <w:p>
            <w:pPr>
              <w:autoSpaceDN w:val="0"/>
              <w:jc w:val="center"/>
              <w:textAlignment w:val="center"/>
              <w:rPr>
                <w:szCs w:val="21"/>
              </w:rPr>
            </w:pPr>
          </w:p>
        </w:tc>
        <w:tc>
          <w:tcPr>
            <w:tcW w:w="1334" w:type="dxa"/>
            <w:tcBorders>
              <w:tl2br w:val="nil"/>
              <w:tr2bl w:val="nil"/>
            </w:tcBorders>
            <w:vAlign w:val="center"/>
          </w:tcPr>
          <w:p>
            <w:pPr>
              <w:adjustRightInd w:val="0"/>
              <w:snapToGrid w:val="0"/>
              <w:jc w:val="center"/>
              <w:rPr>
                <w:szCs w:val="21"/>
              </w:rPr>
            </w:pPr>
            <w:r>
              <w:rPr>
                <w:szCs w:val="21"/>
              </w:rPr>
              <w:t>铅及其化合物</w:t>
            </w:r>
          </w:p>
        </w:tc>
        <w:tc>
          <w:tcPr>
            <w:tcW w:w="1519" w:type="dxa"/>
            <w:tcBorders>
              <w:tl2br w:val="nil"/>
              <w:tr2bl w:val="nil"/>
            </w:tcBorders>
            <w:vAlign w:val="center"/>
          </w:tcPr>
          <w:p>
            <w:pPr>
              <w:adjustRightInd w:val="0"/>
              <w:snapToGrid w:val="0"/>
              <w:jc w:val="center"/>
              <w:rPr>
                <w:szCs w:val="21"/>
              </w:rPr>
            </w:pPr>
            <w:r>
              <w:rPr>
                <w:szCs w:val="21"/>
              </w:rPr>
              <w:t>镉及其化合物</w:t>
            </w:r>
          </w:p>
        </w:tc>
        <w:tc>
          <w:tcPr>
            <w:tcW w:w="1362" w:type="dxa"/>
            <w:tcBorders>
              <w:tl2br w:val="nil"/>
              <w:tr2bl w:val="nil"/>
            </w:tcBorders>
            <w:vAlign w:val="center"/>
          </w:tcPr>
          <w:p>
            <w:pPr>
              <w:adjustRightInd w:val="0"/>
              <w:snapToGrid w:val="0"/>
              <w:jc w:val="center"/>
              <w:rPr>
                <w:szCs w:val="21"/>
              </w:rPr>
            </w:pPr>
            <w:r>
              <w:rPr>
                <w:szCs w:val="21"/>
              </w:rPr>
              <w:t>砷及其化合物</w:t>
            </w:r>
          </w:p>
        </w:tc>
        <w:tc>
          <w:tcPr>
            <w:tcW w:w="1376" w:type="dxa"/>
            <w:tcBorders>
              <w:tl2br w:val="nil"/>
              <w:tr2bl w:val="nil"/>
            </w:tcBorders>
            <w:vAlign w:val="center"/>
          </w:tcPr>
          <w:p>
            <w:pPr>
              <w:adjustRightInd w:val="0"/>
              <w:snapToGrid w:val="0"/>
              <w:jc w:val="center"/>
              <w:rPr>
                <w:szCs w:val="21"/>
              </w:rPr>
            </w:pPr>
            <w:r>
              <w:rPr>
                <w:szCs w:val="21"/>
              </w:rPr>
              <w:t>汞及其化合物</w:t>
            </w:r>
          </w:p>
        </w:tc>
        <w:tc>
          <w:tcPr>
            <w:tcW w:w="1256" w:type="dxa"/>
            <w:tcBorders>
              <w:tl2br w:val="nil"/>
              <w:tr2bl w:val="nil"/>
            </w:tcBorders>
            <w:vAlign w:val="center"/>
          </w:tcPr>
          <w:p>
            <w:pPr>
              <w:pStyle w:val="108"/>
              <w:adjustRightInd w:val="0"/>
              <w:snapToGrid w:val="0"/>
              <w:jc w:val="center"/>
              <w:rPr>
                <w:szCs w:val="21"/>
              </w:rPr>
            </w:pPr>
            <w:r>
              <w:rPr>
                <w:szCs w:val="21"/>
              </w:rPr>
              <w:t>铬酸雾</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autoSpaceDN w:val="0"/>
              <w:jc w:val="center"/>
              <w:textAlignment w:val="center"/>
              <w:rPr>
                <w:szCs w:val="21"/>
              </w:rPr>
            </w:pPr>
          </w:p>
        </w:tc>
        <w:tc>
          <w:tcPr>
            <w:tcW w:w="955" w:type="dxa"/>
            <w:vMerge w:val="continue"/>
            <w:tcBorders>
              <w:tl2br w:val="nil"/>
              <w:tr2bl w:val="nil"/>
            </w:tcBorders>
            <w:vAlign w:val="center"/>
          </w:tcPr>
          <w:p>
            <w:pPr>
              <w:autoSpaceDN w:val="0"/>
              <w:jc w:val="center"/>
              <w:textAlignment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szCs w:val="21"/>
              </w:rPr>
            </w:pPr>
            <w:r>
              <w:rPr>
                <w:rFonts w:hint="eastAsia"/>
                <w:szCs w:val="21"/>
              </w:rPr>
              <w:t>μ</w:t>
            </w:r>
            <w:r>
              <w:rPr>
                <w:szCs w:val="21"/>
              </w:rPr>
              <w:t>g/m</w:t>
            </w:r>
            <w:r>
              <w:rPr>
                <w:szCs w:val="21"/>
                <w:vertAlign w:val="superscript"/>
              </w:rPr>
              <w:t>3</w:t>
            </w:r>
          </w:p>
        </w:tc>
        <w:tc>
          <w:tcPr>
            <w:tcW w:w="1519" w:type="dxa"/>
            <w:tcBorders>
              <w:tl2br w:val="nil"/>
              <w:tr2bl w:val="nil"/>
            </w:tcBorders>
            <w:vAlign w:val="center"/>
          </w:tcPr>
          <w:p>
            <w:pPr>
              <w:jc w:val="center"/>
              <w:rPr>
                <w:szCs w:val="21"/>
              </w:rPr>
            </w:pPr>
            <w:r>
              <w:rPr>
                <w:rFonts w:hint="eastAsia"/>
                <w:szCs w:val="21"/>
              </w:rPr>
              <w:t>μ</w:t>
            </w:r>
            <w:r>
              <w:rPr>
                <w:szCs w:val="21"/>
              </w:rPr>
              <w:t>g/m</w:t>
            </w:r>
            <w:r>
              <w:rPr>
                <w:szCs w:val="21"/>
                <w:vertAlign w:val="superscript"/>
              </w:rPr>
              <w:t>3</w:t>
            </w:r>
          </w:p>
        </w:tc>
        <w:tc>
          <w:tcPr>
            <w:tcW w:w="1362" w:type="dxa"/>
            <w:tcBorders>
              <w:tl2br w:val="nil"/>
              <w:tr2bl w:val="nil"/>
            </w:tcBorders>
            <w:vAlign w:val="center"/>
          </w:tcPr>
          <w:p>
            <w:pPr>
              <w:jc w:val="center"/>
              <w:rPr>
                <w:szCs w:val="21"/>
              </w:rPr>
            </w:pPr>
            <w:r>
              <w:rPr>
                <w:rFonts w:hint="eastAsia"/>
                <w:szCs w:val="21"/>
              </w:rPr>
              <w:t>μ</w:t>
            </w:r>
            <w:r>
              <w:rPr>
                <w:szCs w:val="21"/>
              </w:rPr>
              <w:t>g/m</w:t>
            </w:r>
            <w:r>
              <w:rPr>
                <w:szCs w:val="21"/>
                <w:vertAlign w:val="superscript"/>
              </w:rPr>
              <w:t>3</w:t>
            </w:r>
          </w:p>
        </w:tc>
        <w:tc>
          <w:tcPr>
            <w:tcW w:w="1376" w:type="dxa"/>
            <w:tcBorders>
              <w:tl2br w:val="nil"/>
              <w:tr2bl w:val="nil"/>
            </w:tcBorders>
            <w:vAlign w:val="center"/>
          </w:tcPr>
          <w:p>
            <w:pPr>
              <w:jc w:val="center"/>
              <w:rPr>
                <w:szCs w:val="21"/>
              </w:rPr>
            </w:pPr>
            <w:r>
              <w:rPr>
                <w:rFonts w:hint="eastAsia"/>
                <w:szCs w:val="21"/>
              </w:rPr>
              <w:t>μ</w:t>
            </w:r>
            <w:r>
              <w:rPr>
                <w:szCs w:val="21"/>
              </w:rPr>
              <w:t>g/m</w:t>
            </w:r>
            <w:r>
              <w:rPr>
                <w:szCs w:val="21"/>
                <w:vertAlign w:val="superscript"/>
              </w:rPr>
              <w:t>3</w:t>
            </w:r>
          </w:p>
        </w:tc>
        <w:tc>
          <w:tcPr>
            <w:tcW w:w="1256" w:type="dxa"/>
            <w:tcBorders>
              <w:tl2br w:val="nil"/>
              <w:tr2bl w:val="nil"/>
            </w:tcBorders>
            <w:vAlign w:val="center"/>
          </w:tcPr>
          <w:p>
            <w:pPr>
              <w:autoSpaceDN w:val="0"/>
              <w:jc w:val="center"/>
              <w:textAlignment w:val="center"/>
              <w:rPr>
                <w:szCs w:val="21"/>
              </w:rPr>
            </w:pPr>
            <w:r>
              <w:rPr>
                <w:szCs w:val="21"/>
              </w:rPr>
              <w:t>mg/m</w:t>
            </w:r>
            <w:r>
              <w:rPr>
                <w:szCs w:val="21"/>
                <w:vertAlign w:val="superscript"/>
              </w:rPr>
              <w:t>3</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restart"/>
            <w:tcBorders>
              <w:tl2br w:val="nil"/>
              <w:tr2bl w:val="nil"/>
            </w:tcBorders>
            <w:vAlign w:val="center"/>
          </w:tcPr>
          <w:p>
            <w:pPr>
              <w:autoSpaceDN w:val="0"/>
              <w:jc w:val="center"/>
              <w:textAlignment w:val="center"/>
              <w:rPr>
                <w:szCs w:val="21"/>
              </w:rPr>
            </w:pPr>
            <w:r>
              <w:rPr>
                <w:szCs w:val="21"/>
              </w:rPr>
              <w:t>无组织废气</w:t>
            </w:r>
          </w:p>
        </w:tc>
        <w:tc>
          <w:tcPr>
            <w:tcW w:w="1129" w:type="dxa"/>
            <w:tcBorders>
              <w:tl2br w:val="nil"/>
              <w:tr2bl w:val="nil"/>
            </w:tcBorders>
            <w:vAlign w:val="center"/>
          </w:tcPr>
          <w:p>
            <w:pPr>
              <w:pStyle w:val="151"/>
              <w:spacing w:line="250" w:lineRule="exact"/>
              <w:jc w:val="center"/>
              <w:rPr>
                <w:szCs w:val="21"/>
              </w:rPr>
            </w:pPr>
            <w:r>
              <w:rPr>
                <w:szCs w:val="21"/>
              </w:rPr>
              <w:t>厂界</w:t>
            </w:r>
            <w:r>
              <w:rPr>
                <w:rFonts w:hint="eastAsia"/>
                <w:szCs w:val="21"/>
              </w:rPr>
              <w:t>西</w:t>
            </w:r>
            <w:r>
              <w:rPr>
                <w:szCs w:val="21"/>
              </w:rPr>
              <w:t>南</w:t>
            </w:r>
          </w:p>
        </w:tc>
        <w:tc>
          <w:tcPr>
            <w:tcW w:w="1334" w:type="dxa"/>
            <w:tcBorders>
              <w:tl2br w:val="nil"/>
              <w:tr2bl w:val="nil"/>
            </w:tcBorders>
            <w:vAlign w:val="center"/>
          </w:tcPr>
          <w:p>
            <w:pPr>
              <w:autoSpaceDN w:val="0"/>
              <w:jc w:val="center"/>
              <w:textAlignment w:val="center"/>
              <w:rPr>
                <w:rFonts w:hint="default" w:eastAsia="宋体"/>
                <w:color w:val="0000FF"/>
                <w:szCs w:val="21"/>
                <w:lang w:val="en-US" w:eastAsia="zh-CN"/>
              </w:rPr>
            </w:pPr>
            <w:r>
              <w:rPr>
                <w:rFonts w:hint="eastAsia"/>
                <w:bCs/>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bCs/>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bCs/>
                <w:szCs w:val="21"/>
              </w:rPr>
              <w:t>——</w:t>
            </w:r>
          </w:p>
        </w:tc>
        <w:tc>
          <w:tcPr>
            <w:tcW w:w="1376" w:type="dxa"/>
            <w:tcBorders>
              <w:tl2br w:val="nil"/>
              <w:tr2bl w:val="nil"/>
            </w:tcBorders>
            <w:vAlign w:val="center"/>
          </w:tcPr>
          <w:p>
            <w:pPr>
              <w:jc w:val="center"/>
              <w:rPr>
                <w:color w:val="0000FF"/>
                <w:szCs w:val="21"/>
              </w:rPr>
            </w:pPr>
            <w:r>
              <w:rPr>
                <w:rFonts w:hint="eastAsia"/>
                <w:bCs/>
                <w:szCs w:val="21"/>
              </w:rPr>
              <w:t>——</w:t>
            </w:r>
          </w:p>
        </w:tc>
        <w:tc>
          <w:tcPr>
            <w:tcW w:w="1256" w:type="dxa"/>
            <w:tcBorders>
              <w:tl2br w:val="nil"/>
              <w:tr2bl w:val="nil"/>
            </w:tcBorders>
            <w:vAlign w:val="center"/>
          </w:tcPr>
          <w:p>
            <w:pPr>
              <w:autoSpaceDN w:val="0"/>
              <w:jc w:val="center"/>
              <w:textAlignment w:val="center"/>
              <w:rPr>
                <w:rFonts w:hint="default" w:eastAsia="宋体"/>
                <w:color w:val="0000FF"/>
                <w:szCs w:val="21"/>
                <w:lang w:val="en-US" w:eastAsia="zh-CN"/>
              </w:rPr>
            </w:pPr>
            <w:r>
              <w:rPr>
                <w:rFonts w:hint="eastAsia"/>
                <w:bCs/>
                <w:szCs w:val="21"/>
              </w:rPr>
              <w:t>——</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w:t>
            </w:r>
            <w:r>
              <w:rPr>
                <w:rFonts w:hint="eastAsia"/>
                <w:szCs w:val="21"/>
              </w:rPr>
              <w:t>北</w:t>
            </w:r>
          </w:p>
        </w:tc>
        <w:tc>
          <w:tcPr>
            <w:tcW w:w="1334" w:type="dxa"/>
            <w:tcBorders>
              <w:tl2br w:val="nil"/>
              <w:tr2bl w:val="nil"/>
            </w:tcBorders>
            <w:vAlign w:val="center"/>
          </w:tcPr>
          <w:p>
            <w:pPr>
              <w:autoSpaceDN w:val="0"/>
              <w:jc w:val="center"/>
              <w:textAlignment w:val="center"/>
              <w:rPr>
                <w:color w:val="0000FF"/>
                <w:szCs w:val="21"/>
              </w:rPr>
            </w:pPr>
            <w:r>
              <w:rPr>
                <w:rFonts w:hint="eastAsia"/>
                <w:bCs/>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bCs/>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bCs/>
                <w:szCs w:val="21"/>
              </w:rPr>
              <w:t>——</w:t>
            </w:r>
          </w:p>
        </w:tc>
        <w:tc>
          <w:tcPr>
            <w:tcW w:w="1376" w:type="dxa"/>
            <w:tcBorders>
              <w:tl2br w:val="nil"/>
              <w:tr2bl w:val="nil"/>
            </w:tcBorders>
            <w:vAlign w:val="center"/>
          </w:tcPr>
          <w:p>
            <w:pPr>
              <w:jc w:val="center"/>
              <w:rPr>
                <w:color w:val="0000FF"/>
                <w:szCs w:val="21"/>
              </w:rPr>
            </w:pPr>
            <w:r>
              <w:rPr>
                <w:rFonts w:hint="eastAsia"/>
                <w:bCs/>
                <w:szCs w:val="21"/>
              </w:rPr>
              <w:t>——</w:t>
            </w:r>
          </w:p>
        </w:tc>
        <w:tc>
          <w:tcPr>
            <w:tcW w:w="1256" w:type="dxa"/>
            <w:tcBorders>
              <w:tl2br w:val="nil"/>
              <w:tr2bl w:val="nil"/>
            </w:tcBorders>
            <w:vAlign w:val="center"/>
          </w:tcPr>
          <w:p>
            <w:pPr>
              <w:autoSpaceDN w:val="0"/>
              <w:jc w:val="center"/>
              <w:textAlignment w:val="center"/>
              <w:rPr>
                <w:color w:val="0000FF"/>
                <w:szCs w:val="21"/>
              </w:rPr>
            </w:pPr>
            <w:r>
              <w:rPr>
                <w:rFonts w:hint="eastAsia"/>
                <w:bCs/>
                <w:szCs w:val="21"/>
              </w:rPr>
              <w:t>——</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w:t>
            </w:r>
            <w:r>
              <w:rPr>
                <w:rFonts w:hint="eastAsia"/>
                <w:szCs w:val="21"/>
              </w:rPr>
              <w:t>东</w:t>
            </w:r>
            <w:r>
              <w:rPr>
                <w:szCs w:val="21"/>
              </w:rPr>
              <w:t>北</w:t>
            </w:r>
          </w:p>
        </w:tc>
        <w:tc>
          <w:tcPr>
            <w:tcW w:w="1334" w:type="dxa"/>
            <w:tcBorders>
              <w:tl2br w:val="nil"/>
              <w:tr2bl w:val="nil"/>
            </w:tcBorders>
            <w:vAlign w:val="center"/>
          </w:tcPr>
          <w:p>
            <w:pPr>
              <w:autoSpaceDN w:val="0"/>
              <w:jc w:val="center"/>
              <w:textAlignment w:val="center"/>
              <w:rPr>
                <w:rFonts w:hint="default" w:eastAsia="宋体"/>
                <w:color w:val="0000FF"/>
                <w:szCs w:val="21"/>
                <w:lang w:val="en-US" w:eastAsia="zh-CN"/>
              </w:rPr>
            </w:pPr>
            <w:r>
              <w:rPr>
                <w:rFonts w:hint="eastAsia"/>
                <w:bCs/>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bCs/>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bCs/>
                <w:szCs w:val="21"/>
              </w:rPr>
              <w:t>——</w:t>
            </w:r>
          </w:p>
        </w:tc>
        <w:tc>
          <w:tcPr>
            <w:tcW w:w="1376" w:type="dxa"/>
            <w:tcBorders>
              <w:tl2br w:val="nil"/>
              <w:tr2bl w:val="nil"/>
            </w:tcBorders>
            <w:vAlign w:val="center"/>
          </w:tcPr>
          <w:p>
            <w:pPr>
              <w:jc w:val="center"/>
              <w:rPr>
                <w:color w:val="0000FF"/>
                <w:szCs w:val="21"/>
              </w:rPr>
            </w:pPr>
            <w:r>
              <w:rPr>
                <w:rFonts w:hint="eastAsia"/>
                <w:bCs/>
                <w:szCs w:val="21"/>
              </w:rPr>
              <w:t>——</w:t>
            </w:r>
          </w:p>
        </w:tc>
        <w:tc>
          <w:tcPr>
            <w:tcW w:w="1256" w:type="dxa"/>
            <w:tcBorders>
              <w:tl2br w:val="nil"/>
              <w:tr2bl w:val="nil"/>
            </w:tcBorders>
            <w:vAlign w:val="center"/>
          </w:tcPr>
          <w:p>
            <w:pPr>
              <w:autoSpaceDN w:val="0"/>
              <w:jc w:val="center"/>
              <w:textAlignment w:val="center"/>
              <w:rPr>
                <w:color w:val="0000FF"/>
                <w:szCs w:val="21"/>
              </w:rPr>
            </w:pPr>
            <w:r>
              <w:rPr>
                <w:rFonts w:hint="eastAsia"/>
                <w:bCs/>
                <w:szCs w:val="21"/>
              </w:rPr>
              <w:t>——</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rFonts w:hint="eastAsia" w:eastAsia="宋体"/>
                <w:szCs w:val="21"/>
                <w:lang w:eastAsia="zh-CN"/>
              </w:rPr>
            </w:pPr>
            <w:r>
              <w:rPr>
                <w:szCs w:val="21"/>
              </w:rPr>
              <w:t>厂界</w:t>
            </w:r>
            <w:r>
              <w:rPr>
                <w:rFonts w:hint="eastAsia"/>
                <w:szCs w:val="21"/>
                <w:lang w:eastAsia="zh-CN"/>
              </w:rPr>
              <w:t>东</w:t>
            </w:r>
          </w:p>
        </w:tc>
        <w:tc>
          <w:tcPr>
            <w:tcW w:w="1334" w:type="dxa"/>
            <w:tcBorders>
              <w:tl2br w:val="nil"/>
              <w:tr2bl w:val="nil"/>
            </w:tcBorders>
            <w:vAlign w:val="center"/>
          </w:tcPr>
          <w:p>
            <w:pPr>
              <w:autoSpaceDN w:val="0"/>
              <w:jc w:val="center"/>
              <w:textAlignment w:val="center"/>
              <w:rPr>
                <w:rFonts w:hint="default" w:eastAsia="宋体"/>
                <w:color w:val="0000FF"/>
                <w:szCs w:val="21"/>
                <w:lang w:val="en-US" w:eastAsia="zh-CN"/>
              </w:rPr>
            </w:pPr>
            <w:r>
              <w:rPr>
                <w:rFonts w:hint="eastAsia"/>
                <w:bCs/>
                <w:szCs w:val="21"/>
              </w:rPr>
              <w:t>——</w:t>
            </w:r>
          </w:p>
        </w:tc>
        <w:tc>
          <w:tcPr>
            <w:tcW w:w="1519" w:type="dxa"/>
            <w:tcBorders>
              <w:tl2br w:val="nil"/>
              <w:tr2bl w:val="nil"/>
            </w:tcBorders>
            <w:vAlign w:val="center"/>
          </w:tcPr>
          <w:p>
            <w:pPr>
              <w:autoSpaceDN w:val="0"/>
              <w:jc w:val="center"/>
              <w:textAlignment w:val="center"/>
              <w:rPr>
                <w:color w:val="0000FF"/>
                <w:szCs w:val="21"/>
              </w:rPr>
            </w:pPr>
            <w:r>
              <w:rPr>
                <w:rFonts w:hint="eastAsia"/>
                <w:bCs/>
                <w:szCs w:val="21"/>
              </w:rPr>
              <w:t>——</w:t>
            </w:r>
          </w:p>
        </w:tc>
        <w:tc>
          <w:tcPr>
            <w:tcW w:w="1362" w:type="dxa"/>
            <w:tcBorders>
              <w:tl2br w:val="nil"/>
              <w:tr2bl w:val="nil"/>
            </w:tcBorders>
            <w:vAlign w:val="center"/>
          </w:tcPr>
          <w:p>
            <w:pPr>
              <w:autoSpaceDN w:val="0"/>
              <w:jc w:val="center"/>
              <w:textAlignment w:val="center"/>
              <w:rPr>
                <w:color w:val="0000FF"/>
                <w:szCs w:val="21"/>
              </w:rPr>
            </w:pPr>
            <w:r>
              <w:rPr>
                <w:rFonts w:hint="eastAsia"/>
                <w:bCs/>
                <w:szCs w:val="21"/>
              </w:rPr>
              <w:t>——</w:t>
            </w:r>
          </w:p>
        </w:tc>
        <w:tc>
          <w:tcPr>
            <w:tcW w:w="1376" w:type="dxa"/>
            <w:tcBorders>
              <w:tl2br w:val="nil"/>
              <w:tr2bl w:val="nil"/>
            </w:tcBorders>
            <w:vAlign w:val="center"/>
          </w:tcPr>
          <w:p>
            <w:pPr>
              <w:jc w:val="center"/>
              <w:rPr>
                <w:color w:val="0000FF"/>
                <w:szCs w:val="21"/>
              </w:rPr>
            </w:pPr>
            <w:r>
              <w:rPr>
                <w:rFonts w:hint="eastAsia"/>
                <w:bCs/>
                <w:szCs w:val="21"/>
              </w:rPr>
              <w:t>——</w:t>
            </w:r>
          </w:p>
        </w:tc>
        <w:tc>
          <w:tcPr>
            <w:tcW w:w="1256" w:type="dxa"/>
            <w:tcBorders>
              <w:tl2br w:val="nil"/>
              <w:tr2bl w:val="nil"/>
            </w:tcBorders>
            <w:vAlign w:val="center"/>
          </w:tcPr>
          <w:p>
            <w:pPr>
              <w:autoSpaceDN w:val="0"/>
              <w:jc w:val="center"/>
              <w:textAlignment w:val="center"/>
              <w:rPr>
                <w:color w:val="0000FF"/>
                <w:szCs w:val="21"/>
              </w:rPr>
            </w:pPr>
            <w:r>
              <w:rPr>
                <w:rFonts w:hint="eastAsia"/>
                <w:bCs/>
                <w:szCs w:val="21"/>
              </w:rPr>
              <w:t>——</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9</w:t>
      </w:r>
      <w:r>
        <w:rPr>
          <w:b/>
          <w:szCs w:val="21"/>
        </w:rPr>
        <w:t>、英德市勇鑫电子有限公司</w:t>
      </w:r>
    </w:p>
    <w:tbl>
      <w:tblPr>
        <w:tblStyle w:val="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1157"/>
        <w:gridCol w:w="1157"/>
        <w:gridCol w:w="1249"/>
        <w:gridCol w:w="1792"/>
        <w:gridCol w:w="1843"/>
        <w:gridCol w:w="1146"/>
        <w:gridCol w:w="1369"/>
        <w:gridCol w:w="1800"/>
        <w:gridCol w:w="1277"/>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Align w:val="center"/>
          </w:tcPr>
          <w:p>
            <w:pPr>
              <w:autoSpaceDN w:val="0"/>
              <w:jc w:val="center"/>
              <w:textAlignment w:val="center"/>
              <w:rPr>
                <w:b/>
                <w:szCs w:val="21"/>
              </w:rPr>
            </w:pPr>
            <w:r>
              <w:rPr>
                <w:b/>
                <w:szCs w:val="21"/>
              </w:rPr>
              <w:t>监测类别</w:t>
            </w:r>
          </w:p>
        </w:tc>
        <w:tc>
          <w:tcPr>
            <w:tcW w:w="405" w:type="pct"/>
            <w:vAlign w:val="center"/>
          </w:tcPr>
          <w:p>
            <w:pPr>
              <w:autoSpaceDN w:val="0"/>
              <w:jc w:val="center"/>
              <w:textAlignment w:val="center"/>
              <w:rPr>
                <w:szCs w:val="21"/>
              </w:rPr>
            </w:pPr>
            <w:r>
              <w:rPr>
                <w:b/>
                <w:szCs w:val="21"/>
              </w:rPr>
              <w:t>监测时间</w:t>
            </w:r>
          </w:p>
        </w:tc>
        <w:tc>
          <w:tcPr>
            <w:tcW w:w="1064" w:type="pct"/>
            <w:gridSpan w:val="2"/>
            <w:vAlign w:val="center"/>
          </w:tcPr>
          <w:p>
            <w:pPr>
              <w:autoSpaceDN w:val="0"/>
              <w:jc w:val="center"/>
              <w:textAlignment w:val="center"/>
              <w:rPr>
                <w:szCs w:val="21"/>
              </w:rPr>
            </w:pPr>
            <w:r>
              <w:rPr>
                <w:b/>
                <w:szCs w:val="21"/>
              </w:rPr>
              <w:t>监测点名称</w:t>
            </w:r>
          </w:p>
        </w:tc>
        <w:tc>
          <w:tcPr>
            <w:tcW w:w="3124" w:type="pct"/>
            <w:gridSpan w:val="6"/>
            <w:vAlign w:val="center"/>
          </w:tcPr>
          <w:p>
            <w:pPr>
              <w:pStyle w:val="282"/>
              <w:ind w:left="-48" w:leftChars="-23"/>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restart"/>
            <w:vAlign w:val="center"/>
          </w:tcPr>
          <w:p>
            <w:pPr>
              <w:autoSpaceDN w:val="0"/>
              <w:jc w:val="center"/>
              <w:textAlignment w:val="center"/>
              <w:rPr>
                <w:szCs w:val="21"/>
              </w:rPr>
            </w:pPr>
            <w:r>
              <w:rPr>
                <w:szCs w:val="21"/>
              </w:rPr>
              <w:t>废水</w:t>
            </w:r>
          </w:p>
        </w:tc>
        <w:tc>
          <w:tcPr>
            <w:tcW w:w="405" w:type="pct"/>
            <w:vMerge w:val="restart"/>
            <w:vAlign w:val="center"/>
          </w:tcPr>
          <w:p>
            <w:pPr>
              <w:autoSpaceDN w:val="0"/>
              <w:jc w:val="center"/>
              <w:textAlignment w:val="center"/>
              <w:rPr>
                <w:bCs/>
                <w:szCs w:val="21"/>
              </w:rPr>
            </w:pPr>
            <w:r>
              <w:rPr>
                <w:rFonts w:hint="eastAsia"/>
              </w:rPr>
              <w:t>2019年</w:t>
            </w:r>
            <w:r>
              <w:rPr>
                <w:rFonts w:hint="eastAsia"/>
                <w:lang w:val="en-US" w:eastAsia="zh-CN"/>
              </w:rPr>
              <w:t>11</w:t>
            </w:r>
            <w:r>
              <w:rPr>
                <w:rFonts w:hint="eastAsia"/>
              </w:rPr>
              <w:t>月</w:t>
            </w:r>
            <w:r>
              <w:rPr>
                <w:rFonts w:hint="eastAsia"/>
                <w:lang w:val="en-US" w:eastAsia="zh-CN"/>
              </w:rPr>
              <w:t>22</w:t>
            </w:r>
            <w:r>
              <w:rPr>
                <w:rFonts w:hint="eastAsia"/>
              </w:rPr>
              <w:t>日</w:t>
            </w:r>
          </w:p>
        </w:tc>
        <w:tc>
          <w:tcPr>
            <w:tcW w:w="1064" w:type="pct"/>
            <w:gridSpan w:val="2"/>
            <w:vMerge w:val="restart"/>
            <w:vAlign w:val="center"/>
          </w:tcPr>
          <w:p>
            <w:pPr>
              <w:autoSpaceDN w:val="0"/>
              <w:jc w:val="center"/>
              <w:textAlignment w:val="center"/>
              <w:rPr>
                <w:szCs w:val="21"/>
              </w:rPr>
            </w:pPr>
            <w:r>
              <w:rPr>
                <w:szCs w:val="21"/>
              </w:rPr>
              <w:t>排放口</w:t>
            </w:r>
          </w:p>
        </w:tc>
        <w:tc>
          <w:tcPr>
            <w:tcW w:w="645" w:type="pct"/>
            <w:vAlign w:val="center"/>
          </w:tcPr>
          <w:p>
            <w:pPr>
              <w:pStyle w:val="282"/>
              <w:jc w:val="center"/>
              <w:rPr>
                <w:szCs w:val="21"/>
              </w:rPr>
            </w:pPr>
            <w:r>
              <w:rPr>
                <w:szCs w:val="21"/>
              </w:rPr>
              <w:t>PH</w:t>
            </w:r>
          </w:p>
        </w:tc>
        <w:tc>
          <w:tcPr>
            <w:tcW w:w="401" w:type="pct"/>
            <w:vAlign w:val="center"/>
          </w:tcPr>
          <w:p>
            <w:pPr>
              <w:pStyle w:val="282"/>
              <w:jc w:val="center"/>
              <w:rPr>
                <w:szCs w:val="21"/>
              </w:rPr>
            </w:pPr>
            <w:r>
              <w:rPr>
                <w:szCs w:val="21"/>
              </w:rPr>
              <w:t>悬浮物</w:t>
            </w:r>
          </w:p>
        </w:tc>
        <w:tc>
          <w:tcPr>
            <w:tcW w:w="479" w:type="pct"/>
            <w:vAlign w:val="center"/>
          </w:tcPr>
          <w:p>
            <w:pPr>
              <w:pStyle w:val="282"/>
              <w:jc w:val="center"/>
              <w:rPr>
                <w:szCs w:val="21"/>
              </w:rPr>
            </w:pPr>
            <w:r>
              <w:rPr>
                <w:szCs w:val="21"/>
              </w:rPr>
              <w:t>氨氮</w:t>
            </w:r>
          </w:p>
        </w:tc>
        <w:tc>
          <w:tcPr>
            <w:tcW w:w="630" w:type="pct"/>
            <w:vAlign w:val="center"/>
          </w:tcPr>
          <w:p>
            <w:pPr>
              <w:pStyle w:val="282"/>
              <w:jc w:val="center"/>
              <w:rPr>
                <w:szCs w:val="21"/>
              </w:rPr>
            </w:pPr>
            <w:r>
              <w:rPr>
                <w:rFonts w:hint="eastAsia"/>
                <w:szCs w:val="21"/>
              </w:rPr>
              <w:t>总氮</w:t>
            </w:r>
          </w:p>
        </w:tc>
        <w:tc>
          <w:tcPr>
            <w:tcW w:w="447" w:type="pct"/>
            <w:vAlign w:val="center"/>
          </w:tcPr>
          <w:p>
            <w:pPr>
              <w:pStyle w:val="282"/>
              <w:jc w:val="center"/>
              <w:rPr>
                <w:szCs w:val="21"/>
              </w:rPr>
            </w:pPr>
            <w:r>
              <w:rPr>
                <w:szCs w:val="21"/>
              </w:rPr>
              <w:t>化学需氧量</w:t>
            </w:r>
          </w:p>
        </w:tc>
        <w:tc>
          <w:tcPr>
            <w:tcW w:w="519" w:type="pct"/>
            <w:vAlign w:val="center"/>
          </w:tcPr>
          <w:p>
            <w:pPr>
              <w:pStyle w:val="282"/>
              <w:ind w:left="-48" w:leftChars="-23"/>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bCs/>
                <w:szCs w:val="21"/>
              </w:rPr>
            </w:pPr>
          </w:p>
        </w:tc>
        <w:tc>
          <w:tcPr>
            <w:tcW w:w="1064" w:type="pct"/>
            <w:gridSpan w:val="2"/>
            <w:vMerge w:val="continue"/>
            <w:vAlign w:val="center"/>
          </w:tcPr>
          <w:p>
            <w:pPr>
              <w:jc w:val="center"/>
              <w:rPr>
                <w:szCs w:val="21"/>
              </w:rPr>
            </w:pPr>
          </w:p>
        </w:tc>
        <w:tc>
          <w:tcPr>
            <w:tcW w:w="645" w:type="pct"/>
            <w:vAlign w:val="center"/>
          </w:tcPr>
          <w:p>
            <w:pPr>
              <w:pStyle w:val="282"/>
              <w:jc w:val="center"/>
              <w:rPr>
                <w:szCs w:val="21"/>
              </w:rPr>
            </w:pPr>
            <w:r>
              <w:rPr>
                <w:szCs w:val="21"/>
              </w:rPr>
              <w:t>无量纲</w:t>
            </w:r>
          </w:p>
        </w:tc>
        <w:tc>
          <w:tcPr>
            <w:tcW w:w="401" w:type="pct"/>
            <w:vAlign w:val="center"/>
          </w:tcPr>
          <w:p>
            <w:pPr>
              <w:pStyle w:val="282"/>
              <w:jc w:val="center"/>
              <w:rPr>
                <w:szCs w:val="21"/>
              </w:rPr>
            </w:pPr>
            <w:r>
              <w:rPr>
                <w:szCs w:val="21"/>
              </w:rPr>
              <w:t>mg/L</w:t>
            </w:r>
          </w:p>
        </w:tc>
        <w:tc>
          <w:tcPr>
            <w:tcW w:w="479" w:type="pct"/>
            <w:vAlign w:val="center"/>
          </w:tcPr>
          <w:p>
            <w:pPr>
              <w:pStyle w:val="282"/>
              <w:jc w:val="center"/>
              <w:rPr>
                <w:szCs w:val="21"/>
              </w:rPr>
            </w:pPr>
            <w:r>
              <w:rPr>
                <w:szCs w:val="21"/>
              </w:rPr>
              <w:t>mg/L</w:t>
            </w:r>
          </w:p>
        </w:tc>
        <w:tc>
          <w:tcPr>
            <w:tcW w:w="630" w:type="pct"/>
            <w:vAlign w:val="center"/>
          </w:tcPr>
          <w:p>
            <w:pPr>
              <w:pStyle w:val="282"/>
              <w:jc w:val="center"/>
              <w:rPr>
                <w:szCs w:val="21"/>
              </w:rPr>
            </w:pPr>
            <w:r>
              <w:rPr>
                <w:szCs w:val="21"/>
              </w:rPr>
              <w:t>mg/L</w:t>
            </w:r>
          </w:p>
        </w:tc>
        <w:tc>
          <w:tcPr>
            <w:tcW w:w="447" w:type="pct"/>
            <w:vAlign w:val="center"/>
          </w:tcPr>
          <w:p>
            <w:pPr>
              <w:pStyle w:val="282"/>
              <w:jc w:val="center"/>
              <w:rPr>
                <w:szCs w:val="21"/>
              </w:rPr>
            </w:pPr>
            <w:r>
              <w:rPr>
                <w:szCs w:val="21"/>
              </w:rPr>
              <w:t>mg/L</w:t>
            </w:r>
          </w:p>
        </w:tc>
        <w:tc>
          <w:tcPr>
            <w:tcW w:w="519" w:type="pct"/>
            <w:vAlign w:val="center"/>
          </w:tcPr>
          <w:p>
            <w:pPr>
              <w:pStyle w:val="282"/>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bCs/>
                <w:szCs w:val="21"/>
              </w:rPr>
            </w:pPr>
          </w:p>
        </w:tc>
        <w:tc>
          <w:tcPr>
            <w:tcW w:w="1064" w:type="pct"/>
            <w:gridSpan w:val="2"/>
            <w:vMerge w:val="continue"/>
            <w:vAlign w:val="center"/>
          </w:tcPr>
          <w:p>
            <w:pPr>
              <w:autoSpaceDN w:val="0"/>
              <w:jc w:val="center"/>
              <w:textAlignment w:val="center"/>
              <w:rPr>
                <w:szCs w:val="21"/>
              </w:rPr>
            </w:pPr>
          </w:p>
        </w:tc>
        <w:tc>
          <w:tcPr>
            <w:tcW w:w="645" w:type="pct"/>
            <w:vAlign w:val="center"/>
          </w:tcPr>
          <w:p>
            <w:pPr>
              <w:autoSpaceDN w:val="0"/>
              <w:jc w:val="center"/>
              <w:textAlignment w:val="center"/>
              <w:rPr>
                <w:rFonts w:hint="default"/>
                <w:szCs w:val="21"/>
                <w:lang w:val="en-US" w:eastAsia="zh-CN"/>
              </w:rPr>
            </w:pPr>
            <w:r>
              <w:rPr>
                <w:rFonts w:hint="eastAsia"/>
                <w:szCs w:val="21"/>
                <w:lang w:val="en-US" w:eastAsia="zh-CN"/>
              </w:rPr>
              <w:t>8.71</w:t>
            </w:r>
          </w:p>
        </w:tc>
        <w:tc>
          <w:tcPr>
            <w:tcW w:w="401" w:type="pct"/>
            <w:vAlign w:val="center"/>
          </w:tcPr>
          <w:p>
            <w:pPr>
              <w:autoSpaceDN w:val="0"/>
              <w:jc w:val="center"/>
              <w:textAlignment w:val="center"/>
              <w:rPr>
                <w:rFonts w:hint="default"/>
                <w:szCs w:val="21"/>
                <w:lang w:val="en-US" w:eastAsia="zh-CN"/>
              </w:rPr>
            </w:pPr>
            <w:r>
              <w:rPr>
                <w:rFonts w:hint="eastAsia"/>
                <w:szCs w:val="21"/>
                <w:lang w:val="en-US" w:eastAsia="zh-CN"/>
              </w:rPr>
              <w:t>10</w:t>
            </w:r>
          </w:p>
        </w:tc>
        <w:tc>
          <w:tcPr>
            <w:tcW w:w="479" w:type="pct"/>
            <w:vAlign w:val="center"/>
          </w:tcPr>
          <w:p>
            <w:pPr>
              <w:autoSpaceDN w:val="0"/>
              <w:jc w:val="center"/>
              <w:textAlignment w:val="center"/>
              <w:rPr>
                <w:rFonts w:hint="default"/>
                <w:szCs w:val="21"/>
                <w:lang w:val="en-US" w:eastAsia="zh-CN"/>
              </w:rPr>
            </w:pPr>
            <w:r>
              <w:rPr>
                <w:rFonts w:hint="eastAsia"/>
                <w:szCs w:val="21"/>
                <w:lang w:val="en-US" w:eastAsia="zh-CN"/>
              </w:rPr>
              <w:t>1.46</w:t>
            </w:r>
          </w:p>
        </w:tc>
        <w:tc>
          <w:tcPr>
            <w:tcW w:w="630" w:type="pct"/>
            <w:vAlign w:val="center"/>
          </w:tcPr>
          <w:p>
            <w:pPr>
              <w:autoSpaceDN w:val="0"/>
              <w:jc w:val="center"/>
              <w:textAlignment w:val="center"/>
              <w:rPr>
                <w:rFonts w:hint="default"/>
                <w:szCs w:val="21"/>
                <w:lang w:val="en-US" w:eastAsia="zh-CN"/>
              </w:rPr>
            </w:pPr>
            <w:r>
              <w:rPr>
                <w:rFonts w:hint="eastAsia"/>
                <w:szCs w:val="21"/>
                <w:lang w:val="en-US" w:eastAsia="zh-CN"/>
              </w:rPr>
              <w:t>3.77</w:t>
            </w:r>
          </w:p>
        </w:tc>
        <w:tc>
          <w:tcPr>
            <w:tcW w:w="447" w:type="pct"/>
            <w:vAlign w:val="center"/>
          </w:tcPr>
          <w:p>
            <w:pPr>
              <w:autoSpaceDN w:val="0"/>
              <w:jc w:val="center"/>
              <w:textAlignment w:val="center"/>
              <w:rPr>
                <w:rFonts w:hint="default"/>
                <w:szCs w:val="21"/>
                <w:lang w:val="en-US" w:eastAsia="zh-CN"/>
              </w:rPr>
            </w:pPr>
            <w:r>
              <w:rPr>
                <w:rFonts w:hint="eastAsia"/>
                <w:szCs w:val="21"/>
                <w:lang w:val="en-US" w:eastAsia="zh-CN"/>
              </w:rPr>
              <w:t>12</w:t>
            </w:r>
          </w:p>
        </w:tc>
        <w:tc>
          <w:tcPr>
            <w:tcW w:w="519" w:type="pct"/>
            <w:vAlign w:val="center"/>
          </w:tcPr>
          <w:p>
            <w:pPr>
              <w:autoSpaceDN w:val="0"/>
              <w:jc w:val="center"/>
              <w:textAlignment w:val="center"/>
              <w:rPr>
                <w:rFonts w:hint="default"/>
                <w:szCs w:val="21"/>
                <w:lang w:val="en-US" w:eastAsia="zh-CN"/>
              </w:rPr>
            </w:pPr>
            <w:r>
              <w:rPr>
                <w:rFonts w:hint="eastAsia"/>
                <w:szCs w:val="21"/>
                <w:lang w:val="en-US" w:eastAsia="zh-CN"/>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bCs/>
                <w:szCs w:val="21"/>
              </w:rPr>
            </w:pPr>
          </w:p>
        </w:tc>
        <w:tc>
          <w:tcPr>
            <w:tcW w:w="1064" w:type="pct"/>
            <w:gridSpan w:val="2"/>
            <w:vMerge w:val="continue"/>
            <w:vAlign w:val="center"/>
          </w:tcPr>
          <w:p>
            <w:pPr>
              <w:jc w:val="center"/>
              <w:rPr>
                <w:szCs w:val="21"/>
              </w:rPr>
            </w:pPr>
          </w:p>
        </w:tc>
        <w:tc>
          <w:tcPr>
            <w:tcW w:w="645" w:type="pct"/>
            <w:vAlign w:val="center"/>
          </w:tcPr>
          <w:p>
            <w:pPr>
              <w:pStyle w:val="282"/>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总磷</w:t>
            </w:r>
          </w:p>
        </w:tc>
        <w:tc>
          <w:tcPr>
            <w:tcW w:w="401" w:type="pct"/>
            <w:vAlign w:val="center"/>
          </w:tcPr>
          <w:p>
            <w:pPr>
              <w:pStyle w:val="22"/>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氟化物</w:t>
            </w:r>
          </w:p>
        </w:tc>
        <w:tc>
          <w:tcPr>
            <w:tcW w:w="479" w:type="pct"/>
            <w:vAlign w:val="center"/>
          </w:tcPr>
          <w:p>
            <w:pPr>
              <w:pStyle w:val="19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电导率</w:t>
            </w:r>
          </w:p>
        </w:tc>
        <w:tc>
          <w:tcPr>
            <w:tcW w:w="630"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总氰化物</w:t>
            </w:r>
          </w:p>
        </w:tc>
        <w:tc>
          <w:tcPr>
            <w:tcW w:w="447"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总铜</w:t>
            </w:r>
          </w:p>
        </w:tc>
        <w:tc>
          <w:tcPr>
            <w:tcW w:w="519"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bCs/>
                <w:szCs w:val="21"/>
              </w:rPr>
            </w:pPr>
          </w:p>
        </w:tc>
        <w:tc>
          <w:tcPr>
            <w:tcW w:w="1064" w:type="pct"/>
            <w:gridSpan w:val="2"/>
            <w:vMerge w:val="continue"/>
            <w:vAlign w:val="center"/>
          </w:tcPr>
          <w:p>
            <w:pPr>
              <w:jc w:val="center"/>
              <w:rPr>
                <w:szCs w:val="21"/>
              </w:rPr>
            </w:pPr>
          </w:p>
        </w:tc>
        <w:tc>
          <w:tcPr>
            <w:tcW w:w="645" w:type="pct"/>
            <w:vAlign w:val="center"/>
          </w:tcPr>
          <w:p>
            <w:pPr>
              <w:pStyle w:val="282"/>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c>
          <w:tcPr>
            <w:tcW w:w="401" w:type="pct"/>
            <w:vAlign w:val="center"/>
          </w:tcPr>
          <w:p>
            <w:pPr>
              <w:pStyle w:val="22"/>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c>
          <w:tcPr>
            <w:tcW w:w="479" w:type="pct"/>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(μS/cm)</w:t>
            </w:r>
          </w:p>
        </w:tc>
        <w:tc>
          <w:tcPr>
            <w:tcW w:w="630"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c>
          <w:tcPr>
            <w:tcW w:w="447"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c>
          <w:tcPr>
            <w:tcW w:w="519"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bCs/>
                <w:szCs w:val="21"/>
              </w:rPr>
            </w:pPr>
          </w:p>
        </w:tc>
        <w:tc>
          <w:tcPr>
            <w:tcW w:w="1064" w:type="pct"/>
            <w:gridSpan w:val="2"/>
            <w:vMerge w:val="continue"/>
            <w:vAlign w:val="center"/>
          </w:tcPr>
          <w:p>
            <w:pPr>
              <w:autoSpaceDN w:val="0"/>
              <w:jc w:val="center"/>
              <w:textAlignment w:val="center"/>
              <w:rPr>
                <w:szCs w:val="21"/>
              </w:rPr>
            </w:pPr>
          </w:p>
        </w:tc>
        <w:tc>
          <w:tcPr>
            <w:tcW w:w="645"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0.09</w:t>
            </w:r>
          </w:p>
        </w:tc>
        <w:tc>
          <w:tcPr>
            <w:tcW w:w="401"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0.054</w:t>
            </w:r>
          </w:p>
        </w:tc>
        <w:tc>
          <w:tcPr>
            <w:tcW w:w="479"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682</w:t>
            </w:r>
          </w:p>
        </w:tc>
        <w:tc>
          <w:tcPr>
            <w:tcW w:w="630"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0.004（L）</w:t>
            </w:r>
          </w:p>
        </w:tc>
        <w:tc>
          <w:tcPr>
            <w:tcW w:w="447"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0.280</w:t>
            </w:r>
          </w:p>
        </w:tc>
        <w:tc>
          <w:tcPr>
            <w:tcW w:w="519"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bCs/>
                <w:szCs w:val="21"/>
              </w:rPr>
            </w:pPr>
          </w:p>
        </w:tc>
        <w:tc>
          <w:tcPr>
            <w:tcW w:w="1064" w:type="pct"/>
            <w:gridSpan w:val="2"/>
            <w:vMerge w:val="continue"/>
            <w:vAlign w:val="center"/>
          </w:tcPr>
          <w:p>
            <w:pPr>
              <w:jc w:val="center"/>
              <w:rPr>
                <w:szCs w:val="21"/>
              </w:rPr>
            </w:pPr>
          </w:p>
        </w:tc>
        <w:tc>
          <w:tcPr>
            <w:tcW w:w="645"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总铅</w:t>
            </w:r>
          </w:p>
        </w:tc>
        <w:tc>
          <w:tcPr>
            <w:tcW w:w="401" w:type="pct"/>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总镉</w:t>
            </w:r>
          </w:p>
        </w:tc>
        <w:tc>
          <w:tcPr>
            <w:tcW w:w="479" w:type="pct"/>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总镍</w:t>
            </w:r>
          </w:p>
        </w:tc>
        <w:tc>
          <w:tcPr>
            <w:tcW w:w="630" w:type="pct"/>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总铁</w:t>
            </w:r>
          </w:p>
        </w:tc>
        <w:tc>
          <w:tcPr>
            <w:tcW w:w="447" w:type="pct"/>
            <w:vAlign w:val="center"/>
          </w:tcPr>
          <w:p>
            <w:pPr>
              <w:pStyle w:val="48"/>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总铝</w:t>
            </w:r>
          </w:p>
        </w:tc>
        <w:tc>
          <w:tcPr>
            <w:tcW w:w="519" w:type="pct"/>
            <w:vAlign w:val="center"/>
          </w:tcPr>
          <w:p>
            <w:pPr>
              <w:pStyle w:val="48"/>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bCs/>
                <w:szCs w:val="21"/>
              </w:rPr>
            </w:pPr>
          </w:p>
        </w:tc>
        <w:tc>
          <w:tcPr>
            <w:tcW w:w="1064" w:type="pct"/>
            <w:gridSpan w:val="2"/>
            <w:vMerge w:val="continue"/>
            <w:vAlign w:val="center"/>
          </w:tcPr>
          <w:p>
            <w:pPr>
              <w:jc w:val="center"/>
              <w:rPr>
                <w:szCs w:val="21"/>
              </w:rPr>
            </w:pPr>
          </w:p>
        </w:tc>
        <w:tc>
          <w:tcPr>
            <w:tcW w:w="645"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c>
          <w:tcPr>
            <w:tcW w:w="401"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c>
          <w:tcPr>
            <w:tcW w:w="479"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c>
          <w:tcPr>
            <w:tcW w:w="630"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c>
          <w:tcPr>
            <w:tcW w:w="447"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c>
          <w:tcPr>
            <w:tcW w:w="519"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bCs/>
                <w:szCs w:val="21"/>
              </w:rPr>
            </w:pPr>
          </w:p>
        </w:tc>
        <w:tc>
          <w:tcPr>
            <w:tcW w:w="1064" w:type="pct"/>
            <w:gridSpan w:val="2"/>
            <w:vMerge w:val="continue"/>
            <w:vAlign w:val="center"/>
          </w:tcPr>
          <w:p>
            <w:pPr>
              <w:autoSpaceDN w:val="0"/>
              <w:jc w:val="center"/>
              <w:textAlignment w:val="center"/>
              <w:rPr>
                <w:szCs w:val="21"/>
              </w:rPr>
            </w:pPr>
          </w:p>
        </w:tc>
        <w:tc>
          <w:tcPr>
            <w:tcW w:w="645"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0.07（L）</w:t>
            </w:r>
          </w:p>
        </w:tc>
        <w:tc>
          <w:tcPr>
            <w:tcW w:w="401"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0.005（L）</w:t>
            </w:r>
          </w:p>
        </w:tc>
        <w:tc>
          <w:tcPr>
            <w:tcW w:w="479"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0.02（L）</w:t>
            </w:r>
          </w:p>
        </w:tc>
        <w:tc>
          <w:tcPr>
            <w:tcW w:w="630"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0.02（L）</w:t>
            </w:r>
          </w:p>
        </w:tc>
        <w:tc>
          <w:tcPr>
            <w:tcW w:w="447"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0.52</w:t>
            </w:r>
          </w:p>
        </w:tc>
        <w:tc>
          <w:tcPr>
            <w:tcW w:w="519"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bCs/>
                <w:szCs w:val="21"/>
              </w:rPr>
            </w:pPr>
          </w:p>
        </w:tc>
        <w:tc>
          <w:tcPr>
            <w:tcW w:w="1064" w:type="pct"/>
            <w:gridSpan w:val="2"/>
            <w:vMerge w:val="restart"/>
            <w:vAlign w:val="center"/>
          </w:tcPr>
          <w:p>
            <w:pPr>
              <w:autoSpaceDN w:val="0"/>
              <w:jc w:val="center"/>
              <w:textAlignment w:val="center"/>
              <w:rPr>
                <w:szCs w:val="21"/>
              </w:rPr>
            </w:pPr>
            <w:r>
              <w:rPr>
                <w:szCs w:val="21"/>
              </w:rPr>
              <w:t>含镍废水单独处理设施处理后</w:t>
            </w:r>
          </w:p>
        </w:tc>
        <w:tc>
          <w:tcPr>
            <w:tcW w:w="645" w:type="pct"/>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总镍</w:t>
            </w:r>
          </w:p>
        </w:tc>
        <w:tc>
          <w:tcPr>
            <w:tcW w:w="401" w:type="pct"/>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p>
        </w:tc>
        <w:tc>
          <w:tcPr>
            <w:tcW w:w="479" w:type="pct"/>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总砷</w:t>
            </w:r>
          </w:p>
        </w:tc>
        <w:tc>
          <w:tcPr>
            <w:tcW w:w="630" w:type="pct"/>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总汞</w:t>
            </w:r>
          </w:p>
        </w:tc>
        <w:tc>
          <w:tcPr>
            <w:tcW w:w="447" w:type="pct"/>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六价铬</w:t>
            </w:r>
          </w:p>
        </w:tc>
        <w:tc>
          <w:tcPr>
            <w:tcW w:w="519" w:type="pct"/>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总铬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bCs/>
                <w:szCs w:val="21"/>
              </w:rPr>
            </w:pPr>
          </w:p>
        </w:tc>
        <w:tc>
          <w:tcPr>
            <w:tcW w:w="1064" w:type="pct"/>
            <w:gridSpan w:val="2"/>
            <w:vMerge w:val="continue"/>
            <w:vAlign w:val="center"/>
          </w:tcPr>
          <w:p>
            <w:pPr>
              <w:autoSpaceDN w:val="0"/>
              <w:jc w:val="center"/>
              <w:textAlignment w:val="center"/>
              <w:rPr>
                <w:szCs w:val="21"/>
              </w:rPr>
            </w:pPr>
          </w:p>
        </w:tc>
        <w:tc>
          <w:tcPr>
            <w:tcW w:w="645"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c>
          <w:tcPr>
            <w:tcW w:w="401" w:type="pct"/>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p>
        </w:tc>
        <w:tc>
          <w:tcPr>
            <w:tcW w:w="479" w:type="pct"/>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ug/L</w:t>
            </w:r>
          </w:p>
        </w:tc>
        <w:tc>
          <w:tcPr>
            <w:tcW w:w="630" w:type="pct"/>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ug/L</w:t>
            </w:r>
          </w:p>
        </w:tc>
        <w:tc>
          <w:tcPr>
            <w:tcW w:w="447"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c>
          <w:tcPr>
            <w:tcW w:w="519" w:type="pct"/>
            <w:vAlign w:val="center"/>
          </w:tcPr>
          <w:p>
            <w:pPr>
              <w:pStyle w:val="234"/>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bCs/>
                <w:szCs w:val="21"/>
              </w:rPr>
            </w:pPr>
          </w:p>
        </w:tc>
        <w:tc>
          <w:tcPr>
            <w:tcW w:w="1064" w:type="pct"/>
            <w:gridSpan w:val="2"/>
            <w:vMerge w:val="continue"/>
            <w:vAlign w:val="center"/>
          </w:tcPr>
          <w:p>
            <w:pPr>
              <w:autoSpaceDN w:val="0"/>
              <w:jc w:val="center"/>
              <w:textAlignment w:val="center"/>
              <w:rPr>
                <w:szCs w:val="21"/>
              </w:rPr>
            </w:pPr>
          </w:p>
        </w:tc>
        <w:tc>
          <w:tcPr>
            <w:tcW w:w="645"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0.02（L）</w:t>
            </w:r>
          </w:p>
        </w:tc>
        <w:tc>
          <w:tcPr>
            <w:tcW w:w="401" w:type="pct"/>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t>
            </w:r>
          </w:p>
        </w:tc>
        <w:tc>
          <w:tcPr>
            <w:tcW w:w="479"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0.3（L）</w:t>
            </w:r>
          </w:p>
        </w:tc>
        <w:tc>
          <w:tcPr>
            <w:tcW w:w="630"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0.04（L）</w:t>
            </w:r>
          </w:p>
        </w:tc>
        <w:tc>
          <w:tcPr>
            <w:tcW w:w="447"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0.004（L）</w:t>
            </w:r>
          </w:p>
        </w:tc>
        <w:tc>
          <w:tcPr>
            <w:tcW w:w="519" w:type="pct"/>
            <w:vAlign w:val="center"/>
          </w:tcPr>
          <w:p>
            <w:pPr>
              <w:autoSpaceDN w:val="0"/>
              <w:jc w:val="center"/>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0.03（L）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restart"/>
            <w:vAlign w:val="center"/>
          </w:tcPr>
          <w:p>
            <w:pPr>
              <w:autoSpaceDN w:val="0"/>
              <w:jc w:val="center"/>
              <w:textAlignment w:val="center"/>
              <w:rPr>
                <w:szCs w:val="21"/>
              </w:rPr>
            </w:pPr>
            <w:r>
              <w:rPr>
                <w:szCs w:val="21"/>
              </w:rPr>
              <w:t>废气</w:t>
            </w:r>
          </w:p>
        </w:tc>
        <w:tc>
          <w:tcPr>
            <w:tcW w:w="405" w:type="pct"/>
            <w:vMerge w:val="restart"/>
            <w:vAlign w:val="center"/>
          </w:tcPr>
          <w:p>
            <w:pPr>
              <w:autoSpaceDN w:val="0"/>
              <w:jc w:val="center"/>
              <w:textAlignment w:val="center"/>
              <w:rPr>
                <w:bCs/>
                <w:szCs w:val="21"/>
              </w:rPr>
            </w:pPr>
            <w:r>
              <w:rPr>
                <w:rFonts w:hint="eastAsia"/>
              </w:rPr>
              <w:t>2019年</w:t>
            </w:r>
            <w:r>
              <w:rPr>
                <w:rFonts w:hint="eastAsia"/>
                <w:lang w:val="en-US" w:eastAsia="zh-CN"/>
              </w:rPr>
              <w:t>11</w:t>
            </w:r>
            <w:r>
              <w:rPr>
                <w:rFonts w:hint="eastAsia"/>
              </w:rPr>
              <w:t>月</w:t>
            </w:r>
            <w:r>
              <w:rPr>
                <w:rFonts w:hint="eastAsia"/>
                <w:lang w:val="en-US" w:eastAsia="zh-CN"/>
              </w:rPr>
              <w:t>11</w:t>
            </w:r>
            <w:r>
              <w:rPr>
                <w:rFonts w:hint="eastAsia"/>
              </w:rPr>
              <w:t>日</w:t>
            </w:r>
          </w:p>
        </w:tc>
        <w:tc>
          <w:tcPr>
            <w:tcW w:w="1064" w:type="pct"/>
            <w:gridSpan w:val="2"/>
            <w:vMerge w:val="restart"/>
            <w:tcBorders>
              <w:tl2br w:val="single" w:color="000000" w:sz="4" w:space="0"/>
            </w:tcBorders>
            <w:vAlign w:val="center"/>
          </w:tcPr>
          <w:p>
            <w:pPr>
              <w:jc w:val="center"/>
              <w:rPr>
                <w:szCs w:val="21"/>
              </w:rPr>
            </w:pPr>
          </w:p>
        </w:tc>
        <w:tc>
          <w:tcPr>
            <w:tcW w:w="645" w:type="pct"/>
            <w:vAlign w:val="center"/>
          </w:tcPr>
          <w:p>
            <w:pPr>
              <w:adjustRightInd w:val="0"/>
              <w:snapToGrid w:val="0"/>
              <w:jc w:val="center"/>
              <w:rPr>
                <w:szCs w:val="21"/>
              </w:rPr>
            </w:pPr>
            <w:r>
              <w:rPr>
                <w:szCs w:val="21"/>
              </w:rPr>
              <w:t>铅及其化合物</w:t>
            </w:r>
          </w:p>
        </w:tc>
        <w:tc>
          <w:tcPr>
            <w:tcW w:w="401" w:type="pct"/>
            <w:vAlign w:val="center"/>
          </w:tcPr>
          <w:p>
            <w:pPr>
              <w:adjustRightInd w:val="0"/>
              <w:snapToGrid w:val="0"/>
              <w:jc w:val="center"/>
              <w:rPr>
                <w:szCs w:val="21"/>
              </w:rPr>
            </w:pPr>
            <w:r>
              <w:rPr>
                <w:szCs w:val="21"/>
              </w:rPr>
              <w:t>镉及其化合物</w:t>
            </w:r>
          </w:p>
        </w:tc>
        <w:tc>
          <w:tcPr>
            <w:tcW w:w="479" w:type="pct"/>
            <w:vAlign w:val="center"/>
          </w:tcPr>
          <w:p>
            <w:pPr>
              <w:adjustRightInd w:val="0"/>
              <w:snapToGrid w:val="0"/>
              <w:jc w:val="center"/>
              <w:rPr>
                <w:szCs w:val="21"/>
              </w:rPr>
            </w:pPr>
            <w:r>
              <w:rPr>
                <w:szCs w:val="21"/>
              </w:rPr>
              <w:t>砷及其化合物</w:t>
            </w:r>
          </w:p>
        </w:tc>
        <w:tc>
          <w:tcPr>
            <w:tcW w:w="630" w:type="pct"/>
            <w:vAlign w:val="center"/>
          </w:tcPr>
          <w:p>
            <w:pPr>
              <w:adjustRightInd w:val="0"/>
              <w:snapToGrid w:val="0"/>
              <w:jc w:val="center"/>
              <w:rPr>
                <w:szCs w:val="21"/>
              </w:rPr>
            </w:pPr>
            <w:r>
              <w:rPr>
                <w:szCs w:val="21"/>
              </w:rPr>
              <w:t>汞及其化合物</w:t>
            </w:r>
          </w:p>
        </w:tc>
        <w:tc>
          <w:tcPr>
            <w:tcW w:w="447" w:type="pct"/>
            <w:vAlign w:val="center"/>
          </w:tcPr>
          <w:p>
            <w:pPr>
              <w:adjustRightInd w:val="0"/>
              <w:snapToGrid w:val="0"/>
              <w:jc w:val="center"/>
              <w:rPr>
                <w:szCs w:val="21"/>
              </w:rPr>
            </w:pPr>
            <w:r>
              <w:rPr>
                <w:szCs w:val="21"/>
              </w:rPr>
              <w:t>铬酸雾</w:t>
            </w:r>
          </w:p>
        </w:tc>
        <w:tc>
          <w:tcPr>
            <w:tcW w:w="519" w:type="pct"/>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autoSpaceDN w:val="0"/>
              <w:jc w:val="center"/>
              <w:textAlignment w:val="center"/>
              <w:rPr>
                <w:szCs w:val="21"/>
              </w:rPr>
            </w:pPr>
          </w:p>
        </w:tc>
        <w:tc>
          <w:tcPr>
            <w:tcW w:w="405" w:type="pct"/>
            <w:vMerge w:val="continue"/>
            <w:vAlign w:val="center"/>
          </w:tcPr>
          <w:p>
            <w:pPr>
              <w:autoSpaceDN w:val="0"/>
              <w:jc w:val="center"/>
              <w:textAlignment w:val="center"/>
              <w:rPr>
                <w:szCs w:val="21"/>
              </w:rPr>
            </w:pPr>
          </w:p>
        </w:tc>
        <w:tc>
          <w:tcPr>
            <w:tcW w:w="1064" w:type="pct"/>
            <w:gridSpan w:val="2"/>
            <w:vMerge w:val="continue"/>
            <w:vAlign w:val="center"/>
          </w:tcPr>
          <w:p>
            <w:pPr>
              <w:jc w:val="center"/>
              <w:rPr>
                <w:szCs w:val="21"/>
              </w:rPr>
            </w:pPr>
          </w:p>
        </w:tc>
        <w:tc>
          <w:tcPr>
            <w:tcW w:w="645" w:type="pct"/>
            <w:vAlign w:val="center"/>
          </w:tcPr>
          <w:p>
            <w:pPr>
              <w:jc w:val="center"/>
              <w:rPr>
                <w:szCs w:val="21"/>
              </w:rPr>
            </w:pPr>
            <w:r>
              <w:rPr>
                <w:rFonts w:hint="eastAsia"/>
                <w:szCs w:val="21"/>
              </w:rPr>
              <w:t>μ</w:t>
            </w:r>
            <w:r>
              <w:rPr>
                <w:szCs w:val="21"/>
              </w:rPr>
              <w:t>g/m</w:t>
            </w:r>
            <w:r>
              <w:rPr>
                <w:szCs w:val="21"/>
                <w:vertAlign w:val="superscript"/>
              </w:rPr>
              <w:t>3</w:t>
            </w:r>
          </w:p>
        </w:tc>
        <w:tc>
          <w:tcPr>
            <w:tcW w:w="401" w:type="pct"/>
            <w:vAlign w:val="center"/>
          </w:tcPr>
          <w:p>
            <w:pPr>
              <w:jc w:val="center"/>
              <w:rPr>
                <w:szCs w:val="21"/>
              </w:rPr>
            </w:pPr>
            <w:r>
              <w:rPr>
                <w:rFonts w:hint="eastAsia"/>
                <w:szCs w:val="21"/>
              </w:rPr>
              <w:t>μ</w:t>
            </w:r>
            <w:r>
              <w:rPr>
                <w:szCs w:val="21"/>
              </w:rPr>
              <w:t>g/m</w:t>
            </w:r>
            <w:r>
              <w:rPr>
                <w:szCs w:val="21"/>
                <w:vertAlign w:val="superscript"/>
              </w:rPr>
              <w:t>3</w:t>
            </w:r>
          </w:p>
        </w:tc>
        <w:tc>
          <w:tcPr>
            <w:tcW w:w="479" w:type="pct"/>
            <w:vAlign w:val="center"/>
          </w:tcPr>
          <w:p>
            <w:pPr>
              <w:jc w:val="center"/>
              <w:rPr>
                <w:szCs w:val="21"/>
              </w:rPr>
            </w:pPr>
            <w:r>
              <w:rPr>
                <w:rFonts w:hint="eastAsia"/>
                <w:szCs w:val="21"/>
              </w:rPr>
              <w:t>μ</w:t>
            </w:r>
            <w:r>
              <w:rPr>
                <w:szCs w:val="21"/>
              </w:rPr>
              <w:t>g/m</w:t>
            </w:r>
            <w:r>
              <w:rPr>
                <w:szCs w:val="21"/>
                <w:vertAlign w:val="superscript"/>
              </w:rPr>
              <w:t>3</w:t>
            </w:r>
          </w:p>
        </w:tc>
        <w:tc>
          <w:tcPr>
            <w:tcW w:w="630" w:type="pct"/>
            <w:vAlign w:val="center"/>
          </w:tcPr>
          <w:p>
            <w:pPr>
              <w:jc w:val="center"/>
              <w:rPr>
                <w:szCs w:val="21"/>
              </w:rPr>
            </w:pPr>
            <w:r>
              <w:rPr>
                <w:rFonts w:hint="eastAsia"/>
                <w:szCs w:val="21"/>
              </w:rPr>
              <w:t>μ</w:t>
            </w:r>
            <w:r>
              <w:rPr>
                <w:szCs w:val="21"/>
              </w:rPr>
              <w:t>g/m</w:t>
            </w:r>
            <w:r>
              <w:rPr>
                <w:szCs w:val="21"/>
                <w:vertAlign w:val="superscript"/>
              </w:rPr>
              <w:t>3</w:t>
            </w:r>
          </w:p>
        </w:tc>
        <w:tc>
          <w:tcPr>
            <w:tcW w:w="447" w:type="pct"/>
            <w:vAlign w:val="center"/>
          </w:tcPr>
          <w:p>
            <w:pPr>
              <w:jc w:val="center"/>
              <w:rPr>
                <w:szCs w:val="21"/>
              </w:rPr>
            </w:pPr>
            <w:r>
              <w:rPr>
                <w:szCs w:val="21"/>
              </w:rPr>
              <w:t>mg/m</w:t>
            </w:r>
            <w:r>
              <w:rPr>
                <w:szCs w:val="21"/>
                <w:vertAlign w:val="superscript"/>
              </w:rPr>
              <w:t>3</w:t>
            </w:r>
          </w:p>
        </w:tc>
        <w:tc>
          <w:tcPr>
            <w:tcW w:w="519" w:type="pct"/>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szCs w:val="21"/>
              </w:rPr>
            </w:pPr>
          </w:p>
        </w:tc>
        <w:tc>
          <w:tcPr>
            <w:tcW w:w="437" w:type="pct"/>
            <w:vMerge w:val="restart"/>
            <w:vAlign w:val="center"/>
          </w:tcPr>
          <w:p>
            <w:pPr>
              <w:jc w:val="center"/>
              <w:rPr>
                <w:szCs w:val="21"/>
              </w:rPr>
            </w:pPr>
            <w:r>
              <w:rPr>
                <w:szCs w:val="21"/>
              </w:rPr>
              <w:t>无组织废气</w:t>
            </w:r>
          </w:p>
        </w:tc>
        <w:tc>
          <w:tcPr>
            <w:tcW w:w="626" w:type="pct"/>
            <w:vAlign w:val="center"/>
          </w:tcPr>
          <w:p>
            <w:pPr>
              <w:adjustRightInd w:val="0"/>
              <w:snapToGrid w:val="0"/>
              <w:jc w:val="center"/>
              <w:rPr>
                <w:rFonts w:hint="eastAsia" w:eastAsia="宋体"/>
                <w:szCs w:val="21"/>
                <w:lang w:eastAsia="zh-CN"/>
              </w:rPr>
            </w:pPr>
            <w:r>
              <w:rPr>
                <w:szCs w:val="21"/>
              </w:rPr>
              <w:t>厂界</w:t>
            </w:r>
            <w:r>
              <w:rPr>
                <w:rFonts w:hint="eastAsia"/>
                <w:szCs w:val="21"/>
                <w:lang w:eastAsia="zh-CN"/>
              </w:rPr>
              <w:t>北</w:t>
            </w:r>
          </w:p>
        </w:tc>
        <w:tc>
          <w:tcPr>
            <w:tcW w:w="645" w:type="pct"/>
            <w:vAlign w:val="center"/>
          </w:tcPr>
          <w:p>
            <w:pPr>
              <w:autoSpaceDN w:val="0"/>
              <w:jc w:val="center"/>
              <w:textAlignment w:val="center"/>
              <w:rPr>
                <w:rFonts w:hint="default"/>
                <w:szCs w:val="21"/>
                <w:lang w:val="en-US" w:eastAsia="zh-CN"/>
              </w:rPr>
            </w:pPr>
            <w:r>
              <w:rPr>
                <w:rFonts w:hint="eastAsia"/>
                <w:szCs w:val="21"/>
                <w:lang w:val="en-US" w:eastAsia="zh-CN"/>
              </w:rPr>
              <w:t>0.136</w:t>
            </w:r>
          </w:p>
        </w:tc>
        <w:tc>
          <w:tcPr>
            <w:tcW w:w="401" w:type="pct"/>
            <w:vAlign w:val="center"/>
          </w:tcPr>
          <w:p>
            <w:pPr>
              <w:autoSpaceDN w:val="0"/>
              <w:jc w:val="center"/>
              <w:textAlignment w:val="center"/>
              <w:rPr>
                <w:rFonts w:hint="default"/>
                <w:szCs w:val="21"/>
                <w:lang w:val="en-US" w:eastAsia="zh-CN"/>
              </w:rPr>
            </w:pPr>
            <w:r>
              <w:rPr>
                <w:rFonts w:hint="eastAsia"/>
                <w:szCs w:val="21"/>
                <w:lang w:val="en-US" w:eastAsia="zh-CN"/>
              </w:rPr>
              <w:t>0.004（L）</w:t>
            </w:r>
          </w:p>
        </w:tc>
        <w:tc>
          <w:tcPr>
            <w:tcW w:w="479" w:type="pct"/>
            <w:vAlign w:val="center"/>
          </w:tcPr>
          <w:p>
            <w:pPr>
              <w:autoSpaceDN w:val="0"/>
              <w:jc w:val="center"/>
              <w:textAlignment w:val="center"/>
              <w:rPr>
                <w:rFonts w:hint="default"/>
                <w:szCs w:val="21"/>
                <w:lang w:val="en-US" w:eastAsia="zh-CN"/>
              </w:rPr>
            </w:pPr>
            <w:r>
              <w:rPr>
                <w:rFonts w:hint="eastAsia"/>
                <w:szCs w:val="21"/>
                <w:lang w:val="en-US" w:eastAsia="zh-CN"/>
              </w:rPr>
              <w:t>0.005（L）</w:t>
            </w:r>
          </w:p>
        </w:tc>
        <w:tc>
          <w:tcPr>
            <w:tcW w:w="630" w:type="pct"/>
            <w:vAlign w:val="center"/>
          </w:tcPr>
          <w:p>
            <w:pPr>
              <w:autoSpaceDN w:val="0"/>
              <w:jc w:val="center"/>
              <w:textAlignment w:val="center"/>
              <w:rPr>
                <w:rFonts w:hint="default"/>
                <w:szCs w:val="21"/>
                <w:lang w:val="en-US" w:eastAsia="zh-CN"/>
              </w:rPr>
            </w:pPr>
            <w:r>
              <w:rPr>
                <w:rFonts w:hint="eastAsia"/>
                <w:szCs w:val="21"/>
                <w:lang w:val="en-US" w:eastAsia="zh-CN"/>
              </w:rPr>
              <w:t>0.003（L）</w:t>
            </w:r>
          </w:p>
        </w:tc>
        <w:tc>
          <w:tcPr>
            <w:tcW w:w="447" w:type="pct"/>
            <w:vAlign w:val="center"/>
          </w:tcPr>
          <w:p>
            <w:pPr>
              <w:autoSpaceDN w:val="0"/>
              <w:jc w:val="center"/>
              <w:textAlignment w:val="center"/>
              <w:rPr>
                <w:rFonts w:hint="default"/>
                <w:szCs w:val="21"/>
                <w:lang w:val="en-US" w:eastAsia="zh-CN"/>
              </w:rPr>
            </w:pPr>
            <w:r>
              <w:rPr>
                <w:rFonts w:hint="eastAsia"/>
                <w:szCs w:val="21"/>
                <w:lang w:val="en-US" w:eastAsia="zh-CN"/>
              </w:rPr>
              <w:t>0.0005（L）</w:t>
            </w:r>
          </w:p>
        </w:tc>
        <w:tc>
          <w:tcPr>
            <w:tcW w:w="519" w:type="pct"/>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szCs w:val="21"/>
              </w:rPr>
            </w:pPr>
          </w:p>
        </w:tc>
        <w:tc>
          <w:tcPr>
            <w:tcW w:w="437" w:type="pct"/>
            <w:vMerge w:val="continue"/>
            <w:vAlign w:val="center"/>
          </w:tcPr>
          <w:p>
            <w:pPr>
              <w:jc w:val="center"/>
              <w:rPr>
                <w:szCs w:val="21"/>
              </w:rPr>
            </w:pPr>
          </w:p>
        </w:tc>
        <w:tc>
          <w:tcPr>
            <w:tcW w:w="626" w:type="pct"/>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szCs w:val="21"/>
              </w:rPr>
              <w:t>厂界</w:t>
            </w:r>
            <w:r>
              <w:rPr>
                <w:rFonts w:hint="eastAsia"/>
                <w:szCs w:val="21"/>
                <w:lang w:eastAsia="zh-CN"/>
              </w:rPr>
              <w:t>南一</w:t>
            </w:r>
          </w:p>
        </w:tc>
        <w:tc>
          <w:tcPr>
            <w:tcW w:w="645" w:type="pct"/>
            <w:vAlign w:val="center"/>
          </w:tcPr>
          <w:p>
            <w:pPr>
              <w:autoSpaceDN w:val="0"/>
              <w:jc w:val="center"/>
              <w:textAlignment w:val="center"/>
              <w:rPr>
                <w:rFonts w:hint="default"/>
                <w:szCs w:val="21"/>
                <w:lang w:val="en-US" w:eastAsia="zh-CN"/>
              </w:rPr>
            </w:pPr>
            <w:r>
              <w:rPr>
                <w:rFonts w:hint="eastAsia"/>
                <w:szCs w:val="21"/>
                <w:lang w:val="en-US" w:eastAsia="zh-CN"/>
              </w:rPr>
              <w:t>0.145</w:t>
            </w:r>
          </w:p>
        </w:tc>
        <w:tc>
          <w:tcPr>
            <w:tcW w:w="401" w:type="pct"/>
            <w:vAlign w:val="center"/>
          </w:tcPr>
          <w:p>
            <w:pPr>
              <w:autoSpaceDN w:val="0"/>
              <w:jc w:val="center"/>
              <w:textAlignment w:val="center"/>
              <w:rPr>
                <w:szCs w:val="21"/>
              </w:rPr>
            </w:pPr>
            <w:r>
              <w:rPr>
                <w:rFonts w:hint="eastAsia"/>
                <w:szCs w:val="21"/>
                <w:lang w:val="en-US" w:eastAsia="zh-CN"/>
              </w:rPr>
              <w:t>0.004（L）</w:t>
            </w:r>
          </w:p>
        </w:tc>
        <w:tc>
          <w:tcPr>
            <w:tcW w:w="479" w:type="pct"/>
            <w:vAlign w:val="center"/>
          </w:tcPr>
          <w:p>
            <w:pPr>
              <w:autoSpaceDN w:val="0"/>
              <w:jc w:val="center"/>
              <w:textAlignment w:val="center"/>
              <w:rPr>
                <w:szCs w:val="21"/>
              </w:rPr>
            </w:pPr>
            <w:r>
              <w:rPr>
                <w:rFonts w:hint="eastAsia"/>
                <w:szCs w:val="21"/>
                <w:lang w:val="en-US" w:eastAsia="zh-CN"/>
              </w:rPr>
              <w:t>0.005（L）</w:t>
            </w:r>
          </w:p>
        </w:tc>
        <w:tc>
          <w:tcPr>
            <w:tcW w:w="630" w:type="pct"/>
            <w:vAlign w:val="center"/>
          </w:tcPr>
          <w:p>
            <w:pPr>
              <w:autoSpaceDN w:val="0"/>
              <w:jc w:val="center"/>
              <w:textAlignment w:val="center"/>
              <w:rPr>
                <w:szCs w:val="21"/>
              </w:rPr>
            </w:pPr>
            <w:r>
              <w:rPr>
                <w:rFonts w:hint="eastAsia"/>
                <w:szCs w:val="21"/>
                <w:lang w:val="en-US" w:eastAsia="zh-CN"/>
              </w:rPr>
              <w:t>0.003（L）</w:t>
            </w:r>
          </w:p>
        </w:tc>
        <w:tc>
          <w:tcPr>
            <w:tcW w:w="447" w:type="pct"/>
            <w:vAlign w:val="center"/>
          </w:tcPr>
          <w:p>
            <w:pPr>
              <w:autoSpaceDN w:val="0"/>
              <w:jc w:val="center"/>
              <w:textAlignment w:val="center"/>
              <w:rPr>
                <w:szCs w:val="21"/>
              </w:rPr>
            </w:pPr>
            <w:r>
              <w:rPr>
                <w:rFonts w:hint="eastAsia"/>
                <w:szCs w:val="21"/>
                <w:lang w:val="en-US" w:eastAsia="zh-CN"/>
              </w:rPr>
              <w:t>0.0005（L）</w:t>
            </w:r>
          </w:p>
        </w:tc>
        <w:tc>
          <w:tcPr>
            <w:tcW w:w="519" w:type="pct"/>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szCs w:val="21"/>
              </w:rPr>
            </w:pPr>
          </w:p>
        </w:tc>
        <w:tc>
          <w:tcPr>
            <w:tcW w:w="437" w:type="pct"/>
            <w:vMerge w:val="continue"/>
            <w:vAlign w:val="center"/>
          </w:tcPr>
          <w:p>
            <w:pPr>
              <w:jc w:val="center"/>
              <w:rPr>
                <w:szCs w:val="21"/>
              </w:rPr>
            </w:pPr>
          </w:p>
        </w:tc>
        <w:tc>
          <w:tcPr>
            <w:tcW w:w="626" w:type="pct"/>
            <w:vAlign w:val="center"/>
          </w:tcPr>
          <w:p>
            <w:pPr>
              <w:adjustRightInd w:val="0"/>
              <w:snapToGrid w:val="0"/>
              <w:jc w:val="center"/>
              <w:rPr>
                <w:rFonts w:hint="eastAsia" w:ascii="Times New Roman" w:hAnsi="Times New Roman" w:eastAsia="宋体" w:cs="Times New Roman"/>
                <w:kern w:val="2"/>
                <w:sz w:val="21"/>
                <w:szCs w:val="21"/>
                <w:lang w:val="en-US" w:eastAsia="zh-CN" w:bidi="ar-SA"/>
              </w:rPr>
            </w:pPr>
            <w:r>
              <w:rPr>
                <w:szCs w:val="21"/>
              </w:rPr>
              <w:t>厂界</w:t>
            </w:r>
            <w:r>
              <w:rPr>
                <w:rFonts w:hint="eastAsia"/>
                <w:szCs w:val="21"/>
                <w:lang w:eastAsia="zh-CN"/>
              </w:rPr>
              <w:t>南二</w:t>
            </w:r>
          </w:p>
        </w:tc>
        <w:tc>
          <w:tcPr>
            <w:tcW w:w="645" w:type="pct"/>
            <w:vAlign w:val="center"/>
          </w:tcPr>
          <w:p>
            <w:pPr>
              <w:autoSpaceDN w:val="0"/>
              <w:jc w:val="center"/>
              <w:textAlignment w:val="center"/>
              <w:rPr>
                <w:rFonts w:hint="default"/>
                <w:szCs w:val="21"/>
                <w:lang w:val="en-US" w:eastAsia="zh-CN"/>
              </w:rPr>
            </w:pPr>
            <w:r>
              <w:rPr>
                <w:rFonts w:hint="eastAsia"/>
                <w:szCs w:val="21"/>
                <w:lang w:val="en-US" w:eastAsia="zh-CN"/>
              </w:rPr>
              <w:t>0.109</w:t>
            </w:r>
          </w:p>
        </w:tc>
        <w:tc>
          <w:tcPr>
            <w:tcW w:w="401" w:type="pct"/>
            <w:vAlign w:val="center"/>
          </w:tcPr>
          <w:p>
            <w:pPr>
              <w:autoSpaceDN w:val="0"/>
              <w:jc w:val="center"/>
              <w:textAlignment w:val="center"/>
              <w:rPr>
                <w:szCs w:val="21"/>
              </w:rPr>
            </w:pPr>
            <w:r>
              <w:rPr>
                <w:rFonts w:hint="eastAsia"/>
                <w:szCs w:val="21"/>
                <w:lang w:val="en-US" w:eastAsia="zh-CN"/>
              </w:rPr>
              <w:t>0.004（L）</w:t>
            </w:r>
          </w:p>
        </w:tc>
        <w:tc>
          <w:tcPr>
            <w:tcW w:w="479" w:type="pct"/>
            <w:vAlign w:val="center"/>
          </w:tcPr>
          <w:p>
            <w:pPr>
              <w:autoSpaceDN w:val="0"/>
              <w:jc w:val="center"/>
              <w:textAlignment w:val="center"/>
              <w:rPr>
                <w:szCs w:val="21"/>
              </w:rPr>
            </w:pPr>
            <w:r>
              <w:rPr>
                <w:rFonts w:hint="eastAsia"/>
                <w:szCs w:val="21"/>
                <w:lang w:val="en-US" w:eastAsia="zh-CN"/>
              </w:rPr>
              <w:t>0.005（L）</w:t>
            </w:r>
          </w:p>
        </w:tc>
        <w:tc>
          <w:tcPr>
            <w:tcW w:w="630" w:type="pct"/>
            <w:vAlign w:val="center"/>
          </w:tcPr>
          <w:p>
            <w:pPr>
              <w:autoSpaceDN w:val="0"/>
              <w:jc w:val="center"/>
              <w:textAlignment w:val="center"/>
              <w:rPr>
                <w:szCs w:val="21"/>
              </w:rPr>
            </w:pPr>
            <w:r>
              <w:rPr>
                <w:rFonts w:hint="eastAsia"/>
                <w:szCs w:val="21"/>
                <w:lang w:val="en-US" w:eastAsia="zh-CN"/>
              </w:rPr>
              <w:t>0.003（L）</w:t>
            </w:r>
          </w:p>
        </w:tc>
        <w:tc>
          <w:tcPr>
            <w:tcW w:w="447" w:type="pct"/>
            <w:vAlign w:val="center"/>
          </w:tcPr>
          <w:p>
            <w:pPr>
              <w:autoSpaceDN w:val="0"/>
              <w:jc w:val="center"/>
              <w:textAlignment w:val="center"/>
              <w:rPr>
                <w:szCs w:val="21"/>
              </w:rPr>
            </w:pPr>
            <w:r>
              <w:rPr>
                <w:rFonts w:hint="eastAsia"/>
                <w:szCs w:val="21"/>
                <w:lang w:val="en-US" w:eastAsia="zh-CN"/>
              </w:rPr>
              <w:t>0.0005（L）</w:t>
            </w:r>
          </w:p>
        </w:tc>
        <w:tc>
          <w:tcPr>
            <w:tcW w:w="519" w:type="pct"/>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405" w:type="pct"/>
            <w:vMerge w:val="continue"/>
            <w:vAlign w:val="center"/>
          </w:tcPr>
          <w:p>
            <w:pPr>
              <w:jc w:val="center"/>
              <w:rPr>
                <w:szCs w:val="21"/>
              </w:rPr>
            </w:pPr>
          </w:p>
        </w:tc>
        <w:tc>
          <w:tcPr>
            <w:tcW w:w="405" w:type="pct"/>
            <w:vMerge w:val="continue"/>
            <w:vAlign w:val="center"/>
          </w:tcPr>
          <w:p>
            <w:pPr>
              <w:jc w:val="center"/>
              <w:rPr>
                <w:szCs w:val="21"/>
              </w:rPr>
            </w:pPr>
          </w:p>
        </w:tc>
        <w:tc>
          <w:tcPr>
            <w:tcW w:w="437" w:type="pct"/>
            <w:vMerge w:val="continue"/>
            <w:vAlign w:val="center"/>
          </w:tcPr>
          <w:p>
            <w:pPr>
              <w:jc w:val="center"/>
              <w:rPr>
                <w:szCs w:val="21"/>
              </w:rPr>
            </w:pPr>
          </w:p>
        </w:tc>
        <w:tc>
          <w:tcPr>
            <w:tcW w:w="626" w:type="pct"/>
            <w:vAlign w:val="center"/>
          </w:tcPr>
          <w:p>
            <w:pPr>
              <w:adjustRightInd w:val="0"/>
              <w:snapToGrid w:val="0"/>
              <w:jc w:val="center"/>
              <w:rPr>
                <w:rFonts w:hint="eastAsia" w:eastAsia="宋体"/>
                <w:szCs w:val="21"/>
                <w:lang w:eastAsia="zh-CN"/>
              </w:rPr>
            </w:pPr>
            <w:r>
              <w:rPr>
                <w:szCs w:val="21"/>
              </w:rPr>
              <w:t>厂界</w:t>
            </w:r>
            <w:r>
              <w:rPr>
                <w:rFonts w:hint="eastAsia"/>
                <w:szCs w:val="21"/>
                <w:lang w:eastAsia="zh-CN"/>
              </w:rPr>
              <w:t>南三</w:t>
            </w:r>
          </w:p>
        </w:tc>
        <w:tc>
          <w:tcPr>
            <w:tcW w:w="645" w:type="pct"/>
            <w:vAlign w:val="center"/>
          </w:tcPr>
          <w:p>
            <w:pPr>
              <w:autoSpaceDN w:val="0"/>
              <w:jc w:val="center"/>
              <w:textAlignment w:val="center"/>
              <w:rPr>
                <w:rFonts w:hint="default"/>
                <w:szCs w:val="21"/>
                <w:lang w:val="en-US" w:eastAsia="zh-CN"/>
              </w:rPr>
            </w:pPr>
            <w:r>
              <w:rPr>
                <w:rFonts w:hint="eastAsia"/>
                <w:szCs w:val="21"/>
                <w:lang w:val="en-US" w:eastAsia="zh-CN"/>
              </w:rPr>
              <w:t>0.163</w:t>
            </w:r>
          </w:p>
        </w:tc>
        <w:tc>
          <w:tcPr>
            <w:tcW w:w="401" w:type="pct"/>
            <w:vAlign w:val="center"/>
          </w:tcPr>
          <w:p>
            <w:pPr>
              <w:autoSpaceDN w:val="0"/>
              <w:jc w:val="center"/>
              <w:textAlignment w:val="center"/>
              <w:rPr>
                <w:szCs w:val="21"/>
              </w:rPr>
            </w:pPr>
            <w:r>
              <w:rPr>
                <w:rFonts w:hint="eastAsia"/>
                <w:szCs w:val="21"/>
                <w:lang w:val="en-US" w:eastAsia="zh-CN"/>
              </w:rPr>
              <w:t>0.004（L）</w:t>
            </w:r>
          </w:p>
        </w:tc>
        <w:tc>
          <w:tcPr>
            <w:tcW w:w="479" w:type="pct"/>
            <w:vAlign w:val="center"/>
          </w:tcPr>
          <w:p>
            <w:pPr>
              <w:autoSpaceDN w:val="0"/>
              <w:jc w:val="center"/>
              <w:textAlignment w:val="center"/>
              <w:rPr>
                <w:szCs w:val="21"/>
              </w:rPr>
            </w:pPr>
            <w:r>
              <w:rPr>
                <w:rFonts w:hint="eastAsia"/>
                <w:szCs w:val="21"/>
                <w:lang w:val="en-US" w:eastAsia="zh-CN"/>
              </w:rPr>
              <w:t>0.005（L）</w:t>
            </w:r>
          </w:p>
        </w:tc>
        <w:tc>
          <w:tcPr>
            <w:tcW w:w="630" w:type="pct"/>
            <w:vAlign w:val="center"/>
          </w:tcPr>
          <w:p>
            <w:pPr>
              <w:autoSpaceDN w:val="0"/>
              <w:jc w:val="center"/>
              <w:textAlignment w:val="center"/>
              <w:rPr>
                <w:szCs w:val="21"/>
              </w:rPr>
            </w:pPr>
            <w:r>
              <w:rPr>
                <w:rFonts w:hint="eastAsia"/>
                <w:szCs w:val="21"/>
                <w:lang w:val="en-US" w:eastAsia="zh-CN"/>
              </w:rPr>
              <w:t>0.003（L）</w:t>
            </w:r>
          </w:p>
        </w:tc>
        <w:tc>
          <w:tcPr>
            <w:tcW w:w="447" w:type="pct"/>
            <w:vAlign w:val="center"/>
          </w:tcPr>
          <w:p>
            <w:pPr>
              <w:autoSpaceDN w:val="0"/>
              <w:jc w:val="center"/>
              <w:textAlignment w:val="center"/>
              <w:rPr>
                <w:szCs w:val="21"/>
              </w:rPr>
            </w:pPr>
            <w:r>
              <w:rPr>
                <w:rFonts w:hint="eastAsia"/>
                <w:szCs w:val="21"/>
                <w:lang w:val="en-US" w:eastAsia="zh-CN"/>
              </w:rPr>
              <w:t>0.0005（L）</w:t>
            </w:r>
          </w:p>
        </w:tc>
        <w:tc>
          <w:tcPr>
            <w:tcW w:w="519" w:type="pct"/>
            <w:vAlign w:val="center"/>
          </w:tcPr>
          <w:p>
            <w:pPr>
              <w:jc w:val="center"/>
              <w:rPr>
                <w:szCs w:val="21"/>
              </w:rPr>
            </w:pPr>
            <w:r>
              <w:rPr>
                <w:szCs w:val="21"/>
              </w:rPr>
              <w:t>——</w:t>
            </w:r>
          </w:p>
        </w:tc>
      </w:tr>
    </w:tbl>
    <w:p>
      <w:pPr>
        <w:rPr>
          <w:szCs w:val="21"/>
        </w:rPr>
      </w:pPr>
    </w:p>
    <w:p>
      <w:pPr>
        <w:rPr>
          <w:b/>
          <w:szCs w:val="21"/>
        </w:rPr>
      </w:pPr>
      <w:r>
        <w:rPr>
          <w:szCs w:val="21"/>
        </w:rPr>
        <w:t>注：</w:t>
      </w:r>
      <w:r>
        <w:rPr>
          <w:rFonts w:hint="eastAsia"/>
          <w:szCs w:val="21"/>
        </w:rPr>
        <w:t>属于国控源，</w:t>
      </w:r>
      <w:r>
        <w:rPr>
          <w:szCs w:val="21"/>
        </w:rPr>
        <w:t>监测频率为生产废水和生产废气重金属每季度一次，每年四次，此次为第</w:t>
      </w:r>
      <w:r>
        <w:rPr>
          <w:rFonts w:hint="eastAsia"/>
          <w:color w:val="0000FF"/>
          <w:szCs w:val="21"/>
          <w:lang w:eastAsia="zh-CN"/>
        </w:rPr>
        <w:t>四</w:t>
      </w:r>
      <w:r>
        <w:rPr>
          <w:szCs w:val="21"/>
        </w:rPr>
        <w:t>次</w:t>
      </w:r>
      <w:r>
        <w:rPr>
          <w:rFonts w:hint="eastAsia"/>
          <w:szCs w:val="21"/>
        </w:rPr>
        <w:t>，依托清远监测</w:t>
      </w:r>
      <w:r>
        <w:rPr>
          <w:rFonts w:hint="eastAsia"/>
          <w:color w:val="0000FF"/>
          <w:szCs w:val="21"/>
        </w:rPr>
        <w:t>。</w:t>
      </w:r>
      <w:r>
        <w:rPr>
          <w:szCs w:val="21"/>
        </w:rPr>
        <w:t>（监测结果小于最低检出限时，填最低检出限，并加注“L”）</w:t>
      </w:r>
    </w:p>
    <w:p>
      <w:pPr>
        <w:jc w:val="left"/>
        <w:rPr>
          <w:b/>
          <w:szCs w:val="21"/>
        </w:rPr>
      </w:pPr>
      <w:r>
        <w:rPr>
          <w:rFonts w:hint="eastAsia"/>
          <w:b/>
          <w:szCs w:val="21"/>
        </w:rPr>
        <w:t>10</w:t>
      </w:r>
      <w:r>
        <w:rPr>
          <w:b/>
          <w:szCs w:val="21"/>
        </w:rPr>
        <w:t>、英德市岳泉化工有限公司</w:t>
      </w:r>
    </w:p>
    <w:p>
      <w:pPr>
        <w:jc w:val="left"/>
        <w:rPr>
          <w:b/>
          <w:szCs w:val="21"/>
        </w:rPr>
      </w:pPr>
    </w:p>
    <w:tbl>
      <w:tblPr>
        <w:tblStyle w:val="5"/>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7"/>
        <w:gridCol w:w="2782"/>
        <w:gridCol w:w="2782"/>
        <w:gridCol w:w="1645"/>
        <w:gridCol w:w="1448"/>
        <w:gridCol w:w="1642"/>
        <w:gridCol w:w="1404"/>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7" w:type="dxa"/>
            <w:vAlign w:val="center"/>
          </w:tcPr>
          <w:p>
            <w:pPr>
              <w:autoSpaceDN w:val="0"/>
              <w:jc w:val="center"/>
              <w:textAlignment w:val="center"/>
              <w:rPr>
                <w:szCs w:val="21"/>
              </w:rPr>
            </w:pPr>
            <w:r>
              <w:rPr>
                <w:b/>
                <w:szCs w:val="21"/>
              </w:rPr>
              <w:t>监测类别</w:t>
            </w:r>
          </w:p>
        </w:tc>
        <w:tc>
          <w:tcPr>
            <w:tcW w:w="2782" w:type="dxa"/>
            <w:vAlign w:val="center"/>
          </w:tcPr>
          <w:p>
            <w:pPr>
              <w:autoSpaceDN w:val="0"/>
              <w:jc w:val="center"/>
              <w:textAlignment w:val="center"/>
              <w:rPr>
                <w:b/>
                <w:szCs w:val="21"/>
              </w:rPr>
            </w:pPr>
            <w:r>
              <w:rPr>
                <w:b/>
                <w:szCs w:val="21"/>
              </w:rPr>
              <w:t>监测时间</w:t>
            </w:r>
          </w:p>
        </w:tc>
        <w:tc>
          <w:tcPr>
            <w:tcW w:w="2782" w:type="dxa"/>
            <w:vAlign w:val="center"/>
          </w:tcPr>
          <w:p>
            <w:pPr>
              <w:autoSpaceDN w:val="0"/>
              <w:jc w:val="center"/>
              <w:textAlignment w:val="center"/>
              <w:rPr>
                <w:szCs w:val="21"/>
              </w:rPr>
            </w:pPr>
            <w:r>
              <w:rPr>
                <w:b/>
                <w:szCs w:val="21"/>
              </w:rPr>
              <w:t>监测点名称</w:t>
            </w:r>
          </w:p>
        </w:tc>
        <w:tc>
          <w:tcPr>
            <w:tcW w:w="7593" w:type="dxa"/>
            <w:gridSpan w:val="5"/>
            <w:vAlign w:val="center"/>
          </w:tcPr>
          <w:p>
            <w:pPr>
              <w:autoSpaceDN w:val="0"/>
              <w:jc w:val="center"/>
              <w:textAlignment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7" w:type="dxa"/>
            <w:vMerge w:val="restart"/>
            <w:vAlign w:val="center"/>
          </w:tcPr>
          <w:p>
            <w:pPr>
              <w:autoSpaceDN w:val="0"/>
              <w:jc w:val="center"/>
              <w:textAlignment w:val="center"/>
              <w:rPr>
                <w:b/>
                <w:szCs w:val="21"/>
              </w:rPr>
            </w:pPr>
            <w:r>
              <w:rPr>
                <w:bCs/>
                <w:szCs w:val="21"/>
              </w:rPr>
              <w:t>废水</w:t>
            </w:r>
          </w:p>
        </w:tc>
        <w:tc>
          <w:tcPr>
            <w:tcW w:w="2782" w:type="dxa"/>
            <w:vMerge w:val="restart"/>
            <w:vAlign w:val="center"/>
          </w:tcPr>
          <w:p>
            <w:pPr>
              <w:autoSpaceDN w:val="0"/>
              <w:jc w:val="center"/>
              <w:textAlignment w:val="center"/>
              <w:rPr>
                <w:b/>
                <w:szCs w:val="21"/>
              </w:rPr>
            </w:pPr>
            <w:r>
              <w:rPr>
                <w:rFonts w:hint="eastAsia"/>
                <w:bCs/>
                <w:szCs w:val="21"/>
              </w:rPr>
              <w:t>——</w:t>
            </w:r>
          </w:p>
        </w:tc>
        <w:tc>
          <w:tcPr>
            <w:tcW w:w="2782" w:type="dxa"/>
            <w:vMerge w:val="restart"/>
            <w:tcBorders>
              <w:tl2br w:val="single" w:color="000000" w:sz="4" w:space="0"/>
            </w:tcBorders>
            <w:vAlign w:val="center"/>
          </w:tcPr>
          <w:p>
            <w:pPr>
              <w:jc w:val="center"/>
              <w:rPr>
                <w:b/>
                <w:szCs w:val="21"/>
              </w:rPr>
            </w:pPr>
          </w:p>
        </w:tc>
        <w:tc>
          <w:tcPr>
            <w:tcW w:w="7593" w:type="dxa"/>
            <w:gridSpan w:val="5"/>
            <w:vAlign w:val="center"/>
          </w:tcPr>
          <w:p>
            <w:pPr>
              <w:autoSpaceDN w:val="0"/>
              <w:jc w:val="center"/>
              <w:textAlignment w:val="center"/>
              <w:rPr>
                <w:b/>
                <w:szCs w:val="21"/>
              </w:rPr>
            </w:pPr>
            <w:r>
              <w:rPr>
                <w:b/>
                <w:szCs w:val="21"/>
              </w:rPr>
              <w:t>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Merge w:val="continue"/>
            <w:vAlign w:val="center"/>
          </w:tcPr>
          <w:p>
            <w:pPr>
              <w:jc w:val="center"/>
              <w:rPr>
                <w:b/>
                <w:szCs w:val="21"/>
              </w:rPr>
            </w:pPr>
          </w:p>
        </w:tc>
        <w:tc>
          <w:tcPr>
            <w:tcW w:w="7593" w:type="dxa"/>
            <w:gridSpan w:val="5"/>
            <w:vAlign w:val="center"/>
          </w:tcPr>
          <w:p>
            <w:pPr>
              <w:autoSpaceDN w:val="0"/>
              <w:jc w:val="center"/>
              <w:textAlignment w:val="center"/>
              <w:rPr>
                <w:b/>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处理前</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5#池</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6#池</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除铊设施出水口</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7" w:type="dxa"/>
            <w:vMerge w:val="restart"/>
            <w:vAlign w:val="center"/>
          </w:tcPr>
          <w:p>
            <w:pPr>
              <w:autoSpaceDN w:val="0"/>
              <w:jc w:val="center"/>
              <w:textAlignment w:val="center"/>
              <w:rPr>
                <w:szCs w:val="21"/>
              </w:rPr>
            </w:pPr>
            <w:r>
              <w:rPr>
                <w:szCs w:val="21"/>
              </w:rPr>
              <w:t>废气</w:t>
            </w:r>
          </w:p>
        </w:tc>
        <w:tc>
          <w:tcPr>
            <w:tcW w:w="2782" w:type="dxa"/>
            <w:vMerge w:val="restart"/>
            <w:vAlign w:val="center"/>
          </w:tcPr>
          <w:p>
            <w:pPr>
              <w:autoSpaceDN w:val="0"/>
              <w:jc w:val="center"/>
              <w:textAlignment w:val="center"/>
              <w:rPr>
                <w:szCs w:val="21"/>
              </w:rPr>
            </w:pPr>
            <w:r>
              <w:rPr>
                <w:rFonts w:hint="eastAsia"/>
                <w:bCs/>
                <w:szCs w:val="21"/>
              </w:rPr>
              <w:t>——</w:t>
            </w:r>
          </w:p>
        </w:tc>
        <w:tc>
          <w:tcPr>
            <w:tcW w:w="2782" w:type="dxa"/>
            <w:vMerge w:val="restart"/>
            <w:vAlign w:val="center"/>
          </w:tcPr>
          <w:p>
            <w:pPr>
              <w:autoSpaceDN w:val="0"/>
              <w:jc w:val="center"/>
              <w:textAlignment w:val="center"/>
              <w:rPr>
                <w:szCs w:val="21"/>
              </w:rPr>
            </w:pPr>
            <w:r>
              <w:rPr>
                <w:szCs w:val="21"/>
              </w:rPr>
              <w:t>制酸车间废气排放口</w:t>
            </w:r>
          </w:p>
        </w:tc>
        <w:tc>
          <w:tcPr>
            <w:tcW w:w="1645" w:type="dxa"/>
            <w:vAlign w:val="center"/>
          </w:tcPr>
          <w:p>
            <w:pPr>
              <w:adjustRightInd w:val="0"/>
              <w:snapToGrid w:val="0"/>
              <w:jc w:val="center"/>
              <w:rPr>
                <w:szCs w:val="21"/>
              </w:rPr>
            </w:pPr>
            <w:r>
              <w:rPr>
                <w:szCs w:val="21"/>
              </w:rPr>
              <w:t>铅及其化合物</w:t>
            </w:r>
          </w:p>
        </w:tc>
        <w:tc>
          <w:tcPr>
            <w:tcW w:w="1448" w:type="dxa"/>
            <w:vAlign w:val="center"/>
          </w:tcPr>
          <w:p>
            <w:pPr>
              <w:adjustRightInd w:val="0"/>
              <w:snapToGrid w:val="0"/>
              <w:jc w:val="center"/>
              <w:rPr>
                <w:szCs w:val="21"/>
              </w:rPr>
            </w:pPr>
            <w:r>
              <w:rPr>
                <w:szCs w:val="21"/>
              </w:rPr>
              <w:t>镉及其化合物</w:t>
            </w:r>
          </w:p>
        </w:tc>
        <w:tc>
          <w:tcPr>
            <w:tcW w:w="1642" w:type="dxa"/>
            <w:vAlign w:val="center"/>
          </w:tcPr>
          <w:p>
            <w:pPr>
              <w:adjustRightInd w:val="0"/>
              <w:snapToGrid w:val="0"/>
              <w:jc w:val="center"/>
              <w:rPr>
                <w:szCs w:val="21"/>
              </w:rPr>
            </w:pPr>
            <w:r>
              <w:rPr>
                <w:szCs w:val="21"/>
              </w:rPr>
              <w:t>砷及其化合物</w:t>
            </w:r>
          </w:p>
        </w:tc>
        <w:tc>
          <w:tcPr>
            <w:tcW w:w="1404" w:type="dxa"/>
            <w:vAlign w:val="center"/>
          </w:tcPr>
          <w:p>
            <w:pPr>
              <w:adjustRightInd w:val="0"/>
              <w:snapToGrid w:val="0"/>
              <w:jc w:val="center"/>
              <w:rPr>
                <w:szCs w:val="21"/>
              </w:rPr>
            </w:pPr>
            <w:r>
              <w:rPr>
                <w:szCs w:val="21"/>
              </w:rPr>
              <w:t>汞及其化合物</w:t>
            </w:r>
          </w:p>
        </w:tc>
        <w:tc>
          <w:tcPr>
            <w:tcW w:w="1454" w:type="dxa"/>
            <w:vAlign w:val="center"/>
          </w:tcPr>
          <w:p>
            <w:pPr>
              <w:adjustRightInd w:val="0"/>
              <w:snapToGrid w:val="0"/>
              <w:jc w:val="center"/>
              <w:rPr>
                <w:szCs w:val="21"/>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szCs w:val="21"/>
              </w:rPr>
            </w:pPr>
          </w:p>
        </w:tc>
        <w:tc>
          <w:tcPr>
            <w:tcW w:w="2782" w:type="dxa"/>
            <w:vMerge w:val="continue"/>
            <w:vAlign w:val="center"/>
          </w:tcPr>
          <w:p>
            <w:pPr>
              <w:autoSpaceDN w:val="0"/>
              <w:jc w:val="center"/>
              <w:textAlignment w:val="center"/>
              <w:rPr>
                <w:szCs w:val="21"/>
              </w:rPr>
            </w:pPr>
          </w:p>
        </w:tc>
        <w:tc>
          <w:tcPr>
            <w:tcW w:w="2782" w:type="dxa"/>
            <w:vMerge w:val="continue"/>
            <w:vAlign w:val="center"/>
          </w:tcPr>
          <w:p>
            <w:pPr>
              <w:jc w:val="center"/>
              <w:rPr>
                <w:szCs w:val="21"/>
              </w:rPr>
            </w:pPr>
          </w:p>
        </w:tc>
        <w:tc>
          <w:tcPr>
            <w:tcW w:w="1645" w:type="dxa"/>
            <w:vAlign w:val="center"/>
          </w:tcPr>
          <w:p>
            <w:pPr>
              <w:jc w:val="center"/>
              <w:rPr>
                <w:szCs w:val="21"/>
              </w:rPr>
            </w:pPr>
            <w:r>
              <w:rPr>
                <w:szCs w:val="21"/>
              </w:rPr>
              <w:t>mg/m</w:t>
            </w:r>
            <w:r>
              <w:rPr>
                <w:szCs w:val="21"/>
                <w:vertAlign w:val="superscript"/>
              </w:rPr>
              <w:t>3</w:t>
            </w:r>
          </w:p>
        </w:tc>
        <w:tc>
          <w:tcPr>
            <w:tcW w:w="1448" w:type="dxa"/>
            <w:vAlign w:val="center"/>
          </w:tcPr>
          <w:p>
            <w:pPr>
              <w:jc w:val="center"/>
              <w:rPr>
                <w:szCs w:val="21"/>
              </w:rPr>
            </w:pPr>
            <w:r>
              <w:rPr>
                <w:szCs w:val="21"/>
              </w:rPr>
              <w:t>mg/m</w:t>
            </w:r>
            <w:r>
              <w:rPr>
                <w:szCs w:val="21"/>
                <w:vertAlign w:val="superscript"/>
              </w:rPr>
              <w:t>3</w:t>
            </w:r>
          </w:p>
        </w:tc>
        <w:tc>
          <w:tcPr>
            <w:tcW w:w="1642" w:type="dxa"/>
            <w:vAlign w:val="center"/>
          </w:tcPr>
          <w:p>
            <w:pPr>
              <w:jc w:val="center"/>
              <w:rPr>
                <w:szCs w:val="21"/>
              </w:rPr>
            </w:pPr>
            <w:r>
              <w:rPr>
                <w:szCs w:val="21"/>
              </w:rPr>
              <w:t>mg/m</w:t>
            </w:r>
            <w:r>
              <w:rPr>
                <w:szCs w:val="21"/>
                <w:vertAlign w:val="superscript"/>
              </w:rPr>
              <w:t>3</w:t>
            </w:r>
          </w:p>
        </w:tc>
        <w:tc>
          <w:tcPr>
            <w:tcW w:w="1404" w:type="dxa"/>
            <w:vAlign w:val="center"/>
          </w:tcPr>
          <w:p>
            <w:pPr>
              <w:jc w:val="center"/>
              <w:rPr>
                <w:szCs w:val="21"/>
              </w:rPr>
            </w:pPr>
            <w:r>
              <w:rPr>
                <w:szCs w:val="21"/>
              </w:rPr>
              <w:t>mg/m</w:t>
            </w:r>
            <w:r>
              <w:rPr>
                <w:szCs w:val="21"/>
                <w:vertAlign w:val="superscript"/>
              </w:rPr>
              <w:t>3</w:t>
            </w:r>
          </w:p>
        </w:tc>
        <w:tc>
          <w:tcPr>
            <w:tcW w:w="1454" w:type="dxa"/>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177" w:type="dxa"/>
            <w:vMerge w:val="continue"/>
            <w:vAlign w:val="center"/>
          </w:tcPr>
          <w:p>
            <w:pPr>
              <w:jc w:val="center"/>
              <w:rPr>
                <w:szCs w:val="21"/>
              </w:rPr>
            </w:pPr>
          </w:p>
        </w:tc>
        <w:tc>
          <w:tcPr>
            <w:tcW w:w="2782" w:type="dxa"/>
            <w:vMerge w:val="continue"/>
            <w:vAlign w:val="center"/>
          </w:tcPr>
          <w:p>
            <w:pPr>
              <w:jc w:val="center"/>
              <w:rPr>
                <w:szCs w:val="21"/>
              </w:rPr>
            </w:pPr>
          </w:p>
        </w:tc>
        <w:tc>
          <w:tcPr>
            <w:tcW w:w="2782" w:type="dxa"/>
            <w:vMerge w:val="continue"/>
            <w:vAlign w:val="center"/>
          </w:tcPr>
          <w:p>
            <w:pPr>
              <w:autoSpaceDN w:val="0"/>
              <w:jc w:val="center"/>
              <w:textAlignment w:val="center"/>
              <w:rPr>
                <w:szCs w:val="21"/>
              </w:rPr>
            </w:pPr>
          </w:p>
        </w:tc>
        <w:tc>
          <w:tcPr>
            <w:tcW w:w="1645" w:type="dxa"/>
            <w:vAlign w:val="center"/>
          </w:tcPr>
          <w:p>
            <w:pPr>
              <w:autoSpaceDN w:val="0"/>
              <w:jc w:val="center"/>
              <w:textAlignment w:val="center"/>
              <w:rPr>
                <w:color w:val="0000FF"/>
                <w:szCs w:val="21"/>
              </w:rPr>
            </w:pPr>
            <w:r>
              <w:rPr>
                <w:rFonts w:hint="eastAsia"/>
                <w:szCs w:val="21"/>
              </w:rPr>
              <w:t>——</w:t>
            </w:r>
          </w:p>
        </w:tc>
        <w:tc>
          <w:tcPr>
            <w:tcW w:w="1448" w:type="dxa"/>
            <w:vAlign w:val="center"/>
          </w:tcPr>
          <w:p>
            <w:pPr>
              <w:autoSpaceDN w:val="0"/>
              <w:jc w:val="center"/>
              <w:textAlignment w:val="center"/>
              <w:rPr>
                <w:color w:val="0000FF"/>
                <w:szCs w:val="21"/>
              </w:rPr>
            </w:pPr>
            <w:r>
              <w:rPr>
                <w:rFonts w:hint="eastAsia"/>
                <w:szCs w:val="21"/>
              </w:rPr>
              <w:t>——</w:t>
            </w:r>
          </w:p>
        </w:tc>
        <w:tc>
          <w:tcPr>
            <w:tcW w:w="1642" w:type="dxa"/>
            <w:vAlign w:val="center"/>
          </w:tcPr>
          <w:p>
            <w:pPr>
              <w:autoSpaceDN w:val="0"/>
              <w:jc w:val="center"/>
              <w:textAlignment w:val="center"/>
              <w:rPr>
                <w:color w:val="0000FF"/>
                <w:szCs w:val="21"/>
              </w:rPr>
            </w:pPr>
            <w:r>
              <w:rPr>
                <w:rFonts w:hint="eastAsia"/>
                <w:szCs w:val="21"/>
              </w:rPr>
              <w:t>——</w:t>
            </w:r>
          </w:p>
        </w:tc>
        <w:tc>
          <w:tcPr>
            <w:tcW w:w="1404" w:type="dxa"/>
            <w:vAlign w:val="center"/>
          </w:tcPr>
          <w:p>
            <w:pPr>
              <w:autoSpaceDN w:val="0"/>
              <w:jc w:val="center"/>
              <w:textAlignment w:val="center"/>
              <w:rPr>
                <w:color w:val="0000FF"/>
                <w:szCs w:val="21"/>
              </w:rPr>
            </w:pPr>
            <w:r>
              <w:rPr>
                <w:rFonts w:hint="eastAsia"/>
                <w:szCs w:val="21"/>
              </w:rPr>
              <w:t>——</w:t>
            </w:r>
          </w:p>
        </w:tc>
        <w:tc>
          <w:tcPr>
            <w:tcW w:w="1454" w:type="dxa"/>
            <w:vAlign w:val="center"/>
          </w:tcPr>
          <w:p>
            <w:pPr>
              <w:autoSpaceDN w:val="0"/>
              <w:jc w:val="center"/>
              <w:textAlignment w:val="center"/>
              <w:rPr>
                <w:color w:val="0000FF"/>
                <w:szCs w:val="21"/>
              </w:rPr>
            </w:pPr>
            <w:r>
              <w:rPr>
                <w:rFonts w:hint="eastAsia"/>
                <w:szCs w:val="21"/>
              </w:rPr>
              <w:t>——</w:t>
            </w:r>
          </w:p>
        </w:tc>
      </w:tr>
    </w:tbl>
    <w:p>
      <w:pPr>
        <w:rPr>
          <w:szCs w:val="21"/>
        </w:rPr>
      </w:pPr>
    </w:p>
    <w:p>
      <w:pPr>
        <w:rPr>
          <w:szCs w:val="21"/>
        </w:rPr>
      </w:pPr>
      <w:r>
        <w:rPr>
          <w:szCs w:val="21"/>
        </w:rPr>
        <w:t>注：</w:t>
      </w:r>
      <w:r>
        <w:rPr>
          <w:rFonts w:hint="eastAsia"/>
          <w:szCs w:val="21"/>
        </w:rPr>
        <w:t>属于国控源，</w:t>
      </w:r>
      <w:r>
        <w:rPr>
          <w:szCs w:val="21"/>
        </w:rPr>
        <w:t>生产废水零排放</w:t>
      </w:r>
      <w:r>
        <w:rPr>
          <w:rFonts w:hint="eastAsia"/>
          <w:szCs w:val="21"/>
        </w:rPr>
        <w:t>，依托清远监测，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szCs w:val="21"/>
        </w:rPr>
      </w:pPr>
      <w:r>
        <w:rPr>
          <w:color w:val="0000FF"/>
          <w:szCs w:val="21"/>
        </w:rPr>
        <w:br w:type="page"/>
      </w:r>
    </w:p>
    <w:p>
      <w:pPr>
        <w:jc w:val="left"/>
        <w:rPr>
          <w:b/>
          <w:szCs w:val="21"/>
        </w:rPr>
      </w:pPr>
      <w:r>
        <w:rPr>
          <w:b/>
          <w:szCs w:val="21"/>
        </w:rPr>
        <w:t>1</w:t>
      </w:r>
      <w:r>
        <w:rPr>
          <w:rFonts w:hint="eastAsia"/>
          <w:b/>
          <w:szCs w:val="21"/>
        </w:rPr>
        <w:t>1</w:t>
      </w:r>
      <w:r>
        <w:rPr>
          <w:b/>
          <w:szCs w:val="21"/>
        </w:rPr>
        <w:t>、英德市广业环保有限公司（西城污水处理厂）</w:t>
      </w:r>
    </w:p>
    <w:p>
      <w:pPr>
        <w:jc w:val="left"/>
        <w:rPr>
          <w:b/>
          <w:szCs w:val="21"/>
        </w:rPr>
      </w:pPr>
    </w:p>
    <w:tbl>
      <w:tblPr>
        <w:tblStyle w:val="5"/>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1118"/>
        <w:gridCol w:w="1028"/>
        <w:gridCol w:w="983"/>
        <w:gridCol w:w="1083"/>
        <w:gridCol w:w="1079"/>
        <w:gridCol w:w="1071"/>
        <w:gridCol w:w="1071"/>
        <w:gridCol w:w="1059"/>
        <w:gridCol w:w="1057"/>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nil"/>
              <w:tr2bl w:val="nil"/>
            </w:tcBorders>
            <w:vAlign w:val="center"/>
          </w:tcPr>
          <w:p>
            <w:pPr>
              <w:jc w:val="center"/>
              <w:rPr>
                <w:szCs w:val="21"/>
              </w:rPr>
            </w:pPr>
            <w:r>
              <w:rPr>
                <w:szCs w:val="21"/>
              </w:rPr>
              <w:t>处理前</w:t>
            </w:r>
          </w:p>
        </w:tc>
        <w:tc>
          <w:tcPr>
            <w:tcW w:w="1118" w:type="dxa"/>
            <w:tcBorders>
              <w:tl2br w:val="nil"/>
              <w:tr2bl w:val="nil"/>
            </w:tcBorders>
            <w:vAlign w:val="center"/>
          </w:tcPr>
          <w:p>
            <w:pPr>
              <w:jc w:val="center"/>
              <w:rPr>
                <w:szCs w:val="21"/>
              </w:rPr>
            </w:pPr>
            <w:r>
              <w:rPr>
                <w:szCs w:val="21"/>
              </w:rPr>
              <w:t>化学需氧量</w:t>
            </w:r>
          </w:p>
        </w:tc>
        <w:tc>
          <w:tcPr>
            <w:tcW w:w="1028" w:type="dxa"/>
            <w:tcBorders>
              <w:tl2br w:val="nil"/>
              <w:tr2bl w:val="nil"/>
            </w:tcBorders>
            <w:vAlign w:val="center"/>
          </w:tcPr>
          <w:p>
            <w:pPr>
              <w:jc w:val="center"/>
              <w:rPr>
                <w:szCs w:val="21"/>
              </w:rPr>
            </w:pPr>
            <w:r>
              <w:rPr>
                <w:szCs w:val="21"/>
              </w:rPr>
              <w:t>氨氮</w:t>
            </w:r>
          </w:p>
        </w:tc>
        <w:tc>
          <w:tcPr>
            <w:tcW w:w="983" w:type="dxa"/>
            <w:tcBorders>
              <w:tl2br w:val="nil"/>
              <w:tr2bl w:val="nil"/>
            </w:tcBorders>
            <w:vAlign w:val="center"/>
          </w:tcPr>
          <w:p>
            <w:pPr>
              <w:jc w:val="center"/>
              <w:rPr>
                <w:szCs w:val="21"/>
              </w:rPr>
            </w:pPr>
            <w:r>
              <w:rPr>
                <w:rFonts w:hint="eastAsia" w:ascii="宋体" w:hAnsi="宋体"/>
              </w:rPr>
              <w:t>总磷</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2"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pStyle w:val="157"/>
              <w:jc w:val="center"/>
              <w:rPr>
                <w:szCs w:val="21"/>
              </w:rPr>
            </w:pPr>
            <w:r>
              <w:rPr>
                <w:szCs w:val="21"/>
              </w:rPr>
              <w:t>mg/L</w:t>
            </w:r>
          </w:p>
        </w:tc>
        <w:tc>
          <w:tcPr>
            <w:tcW w:w="1028" w:type="dxa"/>
            <w:tcBorders>
              <w:tl2br w:val="nil"/>
              <w:tr2bl w:val="nil"/>
            </w:tcBorders>
            <w:vAlign w:val="center"/>
          </w:tcPr>
          <w:p>
            <w:pPr>
              <w:pStyle w:val="157"/>
              <w:jc w:val="center"/>
              <w:rPr>
                <w:szCs w:val="21"/>
              </w:rPr>
            </w:pPr>
            <w:r>
              <w:rPr>
                <w:szCs w:val="21"/>
              </w:rPr>
              <w:t>mg/L</w:t>
            </w:r>
          </w:p>
        </w:tc>
        <w:tc>
          <w:tcPr>
            <w:tcW w:w="983" w:type="dxa"/>
            <w:tcBorders>
              <w:tl2br w:val="nil"/>
              <w:tr2bl w:val="nil"/>
            </w:tcBorders>
            <w:vAlign w:val="center"/>
          </w:tcPr>
          <w:p>
            <w:pPr>
              <w:jc w:val="center"/>
              <w:rPr>
                <w:szCs w:val="21"/>
              </w:rPr>
            </w:pPr>
            <w:r>
              <w:t>mg/L</w:t>
            </w: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2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83" w:type="dxa"/>
            <w:tcBorders>
              <w:tl2br w:val="nil"/>
              <w:tr2bl w:val="nil"/>
            </w:tcBorders>
            <w:vAlign w:val="center"/>
          </w:tcPr>
          <w:p>
            <w:pPr>
              <w:jc w:val="center"/>
              <w:rPr>
                <w:color w:val="0000FF"/>
                <w:szCs w:val="21"/>
              </w:rPr>
            </w:pPr>
            <w:r>
              <w:rPr>
                <w:rFonts w:hint="eastAsia"/>
                <w:bCs/>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118" w:type="dxa"/>
            <w:tcBorders>
              <w:tl2br w:val="nil"/>
              <w:tr2bl w:val="nil"/>
            </w:tcBorders>
            <w:vAlign w:val="center"/>
          </w:tcPr>
          <w:p>
            <w:pPr>
              <w:jc w:val="center"/>
              <w:rPr>
                <w:szCs w:val="21"/>
              </w:rPr>
            </w:pPr>
            <w:r>
              <w:rPr>
                <w:szCs w:val="21"/>
              </w:rPr>
              <w:t>pH</w:t>
            </w:r>
          </w:p>
        </w:tc>
        <w:tc>
          <w:tcPr>
            <w:tcW w:w="1028" w:type="dxa"/>
            <w:tcBorders>
              <w:tl2br w:val="nil"/>
              <w:tr2bl w:val="nil"/>
            </w:tcBorders>
            <w:vAlign w:val="center"/>
          </w:tcPr>
          <w:p>
            <w:pPr>
              <w:jc w:val="center"/>
              <w:rPr>
                <w:szCs w:val="21"/>
              </w:rPr>
            </w:pPr>
            <w:r>
              <w:rPr>
                <w:szCs w:val="21"/>
              </w:rPr>
              <w:t>色度</w:t>
            </w:r>
          </w:p>
        </w:tc>
        <w:tc>
          <w:tcPr>
            <w:tcW w:w="98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059" w:type="dxa"/>
            <w:tcBorders>
              <w:tl2br w:val="nil"/>
              <w:tr2bl w:val="nil"/>
            </w:tcBorders>
            <w:vAlign w:val="center"/>
          </w:tcPr>
          <w:p>
            <w:pPr>
              <w:jc w:val="center"/>
              <w:rPr>
                <w:szCs w:val="21"/>
              </w:rPr>
            </w:pPr>
            <w:r>
              <w:rPr>
                <w:szCs w:val="21"/>
              </w:rPr>
              <w:t>粪大肠菌群</w:t>
            </w:r>
          </w:p>
        </w:tc>
        <w:tc>
          <w:tcPr>
            <w:tcW w:w="1057" w:type="dxa"/>
            <w:tcBorders>
              <w:tl2br w:val="nil"/>
              <w:tr2bl w:val="nil"/>
            </w:tcBorders>
            <w:vAlign w:val="center"/>
          </w:tcPr>
          <w:p>
            <w:pPr>
              <w:jc w:val="center"/>
              <w:rPr>
                <w:szCs w:val="21"/>
              </w:rPr>
            </w:pPr>
            <w:r>
              <w:rPr>
                <w:szCs w:val="21"/>
              </w:rPr>
              <w:t>总磷</w:t>
            </w:r>
          </w:p>
        </w:tc>
        <w:tc>
          <w:tcPr>
            <w:tcW w:w="1058"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jc w:val="center"/>
              <w:rPr>
                <w:szCs w:val="21"/>
              </w:rPr>
            </w:pPr>
            <w:r>
              <w:rPr>
                <w:szCs w:val="21"/>
              </w:rPr>
              <w:t>无量纲</w:t>
            </w:r>
          </w:p>
        </w:tc>
        <w:tc>
          <w:tcPr>
            <w:tcW w:w="1028" w:type="dxa"/>
            <w:tcBorders>
              <w:tl2br w:val="nil"/>
              <w:tr2bl w:val="nil"/>
            </w:tcBorders>
            <w:vAlign w:val="center"/>
          </w:tcPr>
          <w:p>
            <w:pPr>
              <w:jc w:val="center"/>
              <w:rPr>
                <w:szCs w:val="21"/>
              </w:rPr>
            </w:pPr>
            <w:r>
              <w:rPr>
                <w:szCs w:val="21"/>
              </w:rPr>
              <w:t>倍</w:t>
            </w:r>
          </w:p>
        </w:tc>
        <w:tc>
          <w:tcPr>
            <w:tcW w:w="98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jc w:val="center"/>
              <w:rPr>
                <w:szCs w:val="21"/>
              </w:rPr>
            </w:pPr>
            <w:r>
              <w:rPr>
                <w:szCs w:val="21"/>
              </w:rPr>
              <w:t>个/L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28" w:type="dxa"/>
            <w:tcBorders>
              <w:tl2br w:val="nil"/>
              <w:tr2bl w:val="nil"/>
            </w:tcBorders>
            <w:vAlign w:val="center"/>
          </w:tcPr>
          <w:p>
            <w:pPr>
              <w:jc w:val="center"/>
              <w:rPr>
                <w:rFonts w:hint="eastAsia" w:eastAsia="宋体"/>
                <w:color w:val="0000FF"/>
                <w:szCs w:val="21"/>
                <w:lang w:val="en-US" w:eastAsia="zh-CN"/>
              </w:rPr>
            </w:pPr>
            <w:r>
              <w:rPr>
                <w:rFonts w:hint="eastAsia"/>
                <w:bCs/>
                <w:szCs w:val="21"/>
              </w:rPr>
              <w:t>——</w:t>
            </w:r>
          </w:p>
        </w:tc>
        <w:tc>
          <w:tcPr>
            <w:tcW w:w="983" w:type="dxa"/>
            <w:tcBorders>
              <w:tl2br w:val="nil"/>
              <w:tr2bl w:val="nil"/>
            </w:tcBorders>
            <w:vAlign w:val="center"/>
          </w:tcPr>
          <w:p>
            <w:pPr>
              <w:jc w:val="center"/>
              <w:rPr>
                <w:rFonts w:hint="eastAsia" w:eastAsia="宋体"/>
                <w:color w:val="0000FF"/>
                <w:szCs w:val="21"/>
                <w:lang w:val="en-US" w:eastAsia="zh-CN"/>
              </w:rPr>
            </w:pPr>
            <w:r>
              <w:rPr>
                <w:rFonts w:hint="eastAsia"/>
                <w:bCs/>
                <w:szCs w:val="21"/>
              </w:rPr>
              <w:t>——</w:t>
            </w:r>
          </w:p>
        </w:tc>
        <w:tc>
          <w:tcPr>
            <w:tcW w:w="1083"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79"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71"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71"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59"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57"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5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jc w:val="center"/>
              <w:rPr>
                <w:szCs w:val="21"/>
              </w:rPr>
            </w:pPr>
            <w:r>
              <w:rPr>
                <w:szCs w:val="21"/>
              </w:rPr>
              <w:t>动植物油</w:t>
            </w:r>
          </w:p>
        </w:tc>
        <w:tc>
          <w:tcPr>
            <w:tcW w:w="1028" w:type="dxa"/>
            <w:tcBorders>
              <w:tl2br w:val="nil"/>
              <w:tr2bl w:val="nil"/>
            </w:tcBorders>
            <w:vAlign w:val="center"/>
          </w:tcPr>
          <w:p>
            <w:pPr>
              <w:jc w:val="center"/>
              <w:rPr>
                <w:szCs w:val="21"/>
              </w:rPr>
            </w:pPr>
            <w:r>
              <w:rPr>
                <w:szCs w:val="21"/>
              </w:rPr>
              <w:t>阴离子表面活性剂</w:t>
            </w:r>
          </w:p>
        </w:tc>
        <w:tc>
          <w:tcPr>
            <w:tcW w:w="983" w:type="dxa"/>
            <w:tcBorders>
              <w:tl2br w:val="nil"/>
              <w:tr2bl w:val="nil"/>
            </w:tcBorders>
            <w:vAlign w:val="center"/>
          </w:tcPr>
          <w:p>
            <w:pPr>
              <w:jc w:val="center"/>
              <w:rPr>
                <w:szCs w:val="21"/>
              </w:rPr>
            </w:pPr>
            <w:r>
              <w:rPr>
                <w:szCs w:val="21"/>
              </w:rPr>
              <w:t>总汞</w:t>
            </w:r>
          </w:p>
        </w:tc>
        <w:tc>
          <w:tcPr>
            <w:tcW w:w="1083" w:type="dxa"/>
            <w:tcBorders>
              <w:tl2br w:val="nil"/>
              <w:tr2bl w:val="nil"/>
            </w:tcBorders>
            <w:vAlign w:val="center"/>
          </w:tcPr>
          <w:p>
            <w:pPr>
              <w:jc w:val="center"/>
              <w:rPr>
                <w:szCs w:val="21"/>
              </w:rPr>
            </w:pPr>
            <w:r>
              <w:rPr>
                <w:szCs w:val="21"/>
              </w:rPr>
              <w:t>总砷</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059" w:type="dxa"/>
            <w:tcBorders>
              <w:tl2br w:val="nil"/>
              <w:tr2bl w:val="nil"/>
            </w:tcBorders>
            <w:vAlign w:val="center"/>
          </w:tcPr>
          <w:p>
            <w:pPr>
              <w:jc w:val="center"/>
              <w:rPr>
                <w:szCs w:val="21"/>
              </w:rPr>
            </w:pPr>
            <w:r>
              <w:rPr>
                <w:szCs w:val="21"/>
              </w:rPr>
              <w:t>总镉</w:t>
            </w:r>
          </w:p>
        </w:tc>
        <w:tc>
          <w:tcPr>
            <w:tcW w:w="1057" w:type="dxa"/>
            <w:tcBorders>
              <w:tl2br w:val="nil"/>
              <w:tr2bl w:val="nil"/>
            </w:tcBorders>
            <w:vAlign w:val="center"/>
          </w:tcPr>
          <w:p>
            <w:pPr>
              <w:jc w:val="center"/>
              <w:rPr>
                <w:szCs w:val="21"/>
              </w:rPr>
            </w:pPr>
            <w:r>
              <w:rPr>
                <w:szCs w:val="21"/>
              </w:rPr>
              <w:t>总铬</w:t>
            </w:r>
          </w:p>
        </w:tc>
        <w:tc>
          <w:tcPr>
            <w:tcW w:w="1058"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pStyle w:val="157"/>
              <w:jc w:val="center"/>
              <w:rPr>
                <w:szCs w:val="21"/>
              </w:rPr>
            </w:pPr>
            <w:r>
              <w:rPr>
                <w:szCs w:val="21"/>
              </w:rPr>
              <w:t>mg/L</w:t>
            </w:r>
          </w:p>
        </w:tc>
        <w:tc>
          <w:tcPr>
            <w:tcW w:w="1028" w:type="dxa"/>
            <w:tcBorders>
              <w:tl2br w:val="nil"/>
              <w:tr2bl w:val="nil"/>
            </w:tcBorders>
            <w:vAlign w:val="center"/>
          </w:tcPr>
          <w:p>
            <w:pPr>
              <w:pStyle w:val="157"/>
              <w:jc w:val="center"/>
              <w:rPr>
                <w:szCs w:val="21"/>
              </w:rPr>
            </w:pPr>
            <w:r>
              <w:rPr>
                <w:szCs w:val="21"/>
              </w:rPr>
              <w:t>mg/L</w:t>
            </w:r>
          </w:p>
        </w:tc>
        <w:tc>
          <w:tcPr>
            <w:tcW w:w="983" w:type="dxa"/>
            <w:tcBorders>
              <w:tl2br w:val="nil"/>
              <w:tr2bl w:val="nil"/>
            </w:tcBorders>
            <w:vAlign w:val="center"/>
          </w:tcPr>
          <w:p>
            <w:pPr>
              <w:jc w:val="center"/>
              <w:rPr>
                <w:szCs w:val="21"/>
              </w:rPr>
            </w:pPr>
            <w:r>
              <w:rPr>
                <w:rFonts w:hint="eastAsia"/>
                <w:szCs w:val="21"/>
              </w:rPr>
              <w:t>ug</w:t>
            </w:r>
            <w:r>
              <w:rPr>
                <w:szCs w:val="21"/>
              </w:rPr>
              <w:t>/L</w:t>
            </w:r>
          </w:p>
        </w:tc>
        <w:tc>
          <w:tcPr>
            <w:tcW w:w="1083" w:type="dxa"/>
            <w:tcBorders>
              <w:tl2br w:val="nil"/>
              <w:tr2bl w:val="nil"/>
            </w:tcBorders>
            <w:vAlign w:val="center"/>
          </w:tcPr>
          <w:p>
            <w:pPr>
              <w:jc w:val="center"/>
              <w:rPr>
                <w:szCs w:val="21"/>
              </w:rPr>
            </w:pPr>
            <w:r>
              <w:rPr>
                <w:rFonts w:hint="eastAsia"/>
                <w:szCs w:val="21"/>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pStyle w:val="157"/>
              <w:jc w:val="center"/>
              <w:rPr>
                <w:szCs w:val="21"/>
              </w:rPr>
            </w:pPr>
            <w:r>
              <w:rPr>
                <w:szCs w:val="21"/>
              </w:rPr>
              <w:t>mg/L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2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83"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83"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79"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71"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71"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59"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57"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5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single" w:color="000000" w:sz="4" w:space="0"/>
            </w:tcBorders>
            <w:vAlign w:val="center"/>
          </w:tcPr>
          <w:p>
            <w:pPr>
              <w:jc w:val="center"/>
              <w:rPr>
                <w:szCs w:val="21"/>
              </w:rPr>
            </w:pPr>
          </w:p>
        </w:tc>
        <w:tc>
          <w:tcPr>
            <w:tcW w:w="1118" w:type="dxa"/>
            <w:tcBorders>
              <w:tl2br w:val="nil"/>
              <w:tr2bl w:val="nil"/>
            </w:tcBorders>
            <w:vAlign w:val="center"/>
          </w:tcPr>
          <w:p>
            <w:pPr>
              <w:jc w:val="center"/>
              <w:rPr>
                <w:szCs w:val="21"/>
              </w:rPr>
            </w:pPr>
            <w:r>
              <w:rPr>
                <w:szCs w:val="21"/>
              </w:rPr>
              <w:t>氨</w:t>
            </w:r>
          </w:p>
        </w:tc>
        <w:tc>
          <w:tcPr>
            <w:tcW w:w="1028" w:type="dxa"/>
            <w:tcBorders>
              <w:tl2br w:val="nil"/>
              <w:tr2bl w:val="nil"/>
            </w:tcBorders>
            <w:vAlign w:val="center"/>
          </w:tcPr>
          <w:p>
            <w:pPr>
              <w:jc w:val="center"/>
              <w:rPr>
                <w:szCs w:val="21"/>
              </w:rPr>
            </w:pPr>
            <w:r>
              <w:rPr>
                <w:szCs w:val="21"/>
              </w:rPr>
              <w:t>硫化氢</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jc w:val="center"/>
              <w:rPr>
                <w:szCs w:val="21"/>
              </w:rPr>
            </w:pPr>
            <w:r>
              <w:rPr>
                <w:szCs w:val="21"/>
              </w:rPr>
              <w:t>mg/m</w:t>
            </w:r>
            <w:r>
              <w:rPr>
                <w:szCs w:val="21"/>
                <w:vertAlign w:val="superscript"/>
              </w:rPr>
              <w:t>3</w:t>
            </w:r>
          </w:p>
        </w:tc>
        <w:tc>
          <w:tcPr>
            <w:tcW w:w="1028" w:type="dxa"/>
            <w:tcBorders>
              <w:tl2br w:val="nil"/>
              <w:tr2bl w:val="nil"/>
            </w:tcBorders>
            <w:vAlign w:val="center"/>
          </w:tcPr>
          <w:p>
            <w:pPr>
              <w:jc w:val="center"/>
              <w:rPr>
                <w:szCs w:val="21"/>
              </w:rPr>
            </w:pPr>
            <w:r>
              <w:rPr>
                <w:szCs w:val="21"/>
              </w:rPr>
              <w:t>mg/Nm</w:t>
            </w:r>
            <w:r>
              <w:rPr>
                <w:szCs w:val="21"/>
                <w:vertAlign w:val="superscript"/>
              </w:rPr>
              <w:t>3</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restart"/>
            <w:tcBorders>
              <w:tl2br w:val="nil"/>
              <w:tr2bl w:val="nil"/>
            </w:tcBorders>
            <w:vAlign w:val="center"/>
          </w:tcPr>
          <w:p>
            <w:pPr>
              <w:jc w:val="center"/>
              <w:rPr>
                <w:szCs w:val="21"/>
              </w:rPr>
            </w:pPr>
            <w:r>
              <w:rPr>
                <w:szCs w:val="21"/>
              </w:rPr>
              <w:t>无组织废气</w:t>
            </w:r>
          </w:p>
        </w:tc>
        <w:tc>
          <w:tcPr>
            <w:tcW w:w="989" w:type="dxa"/>
            <w:tcBorders>
              <w:tl2br w:val="nil"/>
              <w:tr2bl w:val="nil"/>
            </w:tcBorders>
            <w:vAlign w:val="center"/>
          </w:tcPr>
          <w:p>
            <w:pPr>
              <w:jc w:val="center"/>
              <w:rPr>
                <w:szCs w:val="21"/>
              </w:rPr>
            </w:pPr>
            <w:r>
              <w:rPr>
                <w:szCs w:val="21"/>
              </w:rPr>
              <w:t>厂界</w:t>
            </w:r>
            <w:r>
              <w:rPr>
                <w:rFonts w:hint="eastAsia"/>
                <w:szCs w:val="21"/>
              </w:rPr>
              <w:t>西南</w:t>
            </w: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2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rFonts w:hint="eastAsia" w:eastAsia="宋体"/>
                <w:szCs w:val="21"/>
                <w:lang w:val="en-US" w:eastAsia="zh-CN"/>
              </w:rPr>
            </w:pPr>
            <w:r>
              <w:rPr>
                <w:szCs w:val="21"/>
              </w:rPr>
              <w:t>厂界</w:t>
            </w:r>
            <w:r>
              <w:rPr>
                <w:rFonts w:hint="eastAsia"/>
                <w:szCs w:val="21"/>
                <w:lang w:eastAsia="zh-CN"/>
              </w:rPr>
              <w:t>北</w:t>
            </w: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28"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东北</w:t>
            </w: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28"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东</w:t>
            </w: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28" w:type="dxa"/>
            <w:tcBorders>
              <w:tl2br w:val="nil"/>
              <w:tr2bl w:val="nil"/>
            </w:tcBorders>
            <w:vAlign w:val="center"/>
          </w:tcPr>
          <w:p>
            <w:pPr>
              <w:jc w:val="center"/>
              <w:rPr>
                <w:color w:val="0000FF"/>
                <w:szCs w:val="21"/>
              </w:rPr>
            </w:pPr>
            <w:r>
              <w:rPr>
                <w:rFonts w:hint="eastAsia"/>
                <w:bCs/>
                <w:szCs w:val="21"/>
              </w:rPr>
              <w:t>——</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rFonts w:hint="eastAsia"/>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r>
        <w:rPr>
          <w:b/>
          <w:szCs w:val="21"/>
        </w:rPr>
        <w:t>12、英德市广业环保有限公司（东华污水处理厂）</w:t>
      </w:r>
    </w:p>
    <w:p>
      <w:pPr>
        <w:jc w:val="left"/>
        <w:rPr>
          <w:b/>
          <w:szCs w:val="21"/>
        </w:rPr>
      </w:pPr>
    </w:p>
    <w:tbl>
      <w:tblPr>
        <w:tblStyle w:val="5"/>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1201"/>
        <w:gridCol w:w="975"/>
        <w:gridCol w:w="953"/>
        <w:gridCol w:w="1083"/>
        <w:gridCol w:w="1079"/>
        <w:gridCol w:w="1071"/>
        <w:gridCol w:w="1071"/>
        <w:gridCol w:w="1118"/>
        <w:gridCol w:w="1080"/>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nil"/>
              <w:tr2bl w:val="nil"/>
            </w:tcBorders>
            <w:vAlign w:val="center"/>
          </w:tcPr>
          <w:p>
            <w:pPr>
              <w:jc w:val="center"/>
              <w:rPr>
                <w:szCs w:val="21"/>
              </w:rPr>
            </w:pPr>
            <w:r>
              <w:rPr>
                <w:szCs w:val="21"/>
              </w:rPr>
              <w:t>处理前</w:t>
            </w:r>
          </w:p>
        </w:tc>
        <w:tc>
          <w:tcPr>
            <w:tcW w:w="1201" w:type="dxa"/>
            <w:tcBorders>
              <w:tl2br w:val="nil"/>
              <w:tr2bl w:val="nil"/>
            </w:tcBorders>
            <w:vAlign w:val="center"/>
          </w:tcPr>
          <w:p>
            <w:pPr>
              <w:jc w:val="center"/>
              <w:rPr>
                <w:szCs w:val="21"/>
              </w:rPr>
            </w:pPr>
            <w:r>
              <w:rPr>
                <w:szCs w:val="21"/>
              </w:rPr>
              <w:t>化学需氧量</w:t>
            </w:r>
          </w:p>
        </w:tc>
        <w:tc>
          <w:tcPr>
            <w:tcW w:w="975" w:type="dxa"/>
            <w:tcBorders>
              <w:tl2br w:val="nil"/>
              <w:tr2bl w:val="nil"/>
            </w:tcBorders>
            <w:vAlign w:val="center"/>
          </w:tcPr>
          <w:p>
            <w:pPr>
              <w:jc w:val="center"/>
              <w:rPr>
                <w:szCs w:val="21"/>
              </w:rPr>
            </w:pPr>
            <w:r>
              <w:rPr>
                <w:szCs w:val="21"/>
              </w:rPr>
              <w:t>氨氮</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953" w:type="dxa"/>
            <w:tcBorders>
              <w:tl2br w:val="nil"/>
              <w:tr2bl w:val="nil"/>
            </w:tcBorders>
            <w:vAlign w:val="center"/>
          </w:tcPr>
          <w:p>
            <w:pPr>
              <w:pStyle w:val="157"/>
              <w:jc w:val="center"/>
              <w:rPr>
                <w:szCs w:val="21"/>
              </w:rPr>
            </w:pPr>
            <w:r>
              <w:rPr>
                <w:szCs w:val="21"/>
              </w:rPr>
              <w:t>——</w:t>
            </w: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rFonts w:hint="default" w:eastAsia="宋体"/>
                <w:lang w:val="en-US" w:eastAsia="zh-CN"/>
              </w:rPr>
            </w:pPr>
            <w:r>
              <w:rPr>
                <w:rFonts w:hint="eastAsia"/>
                <w:bCs/>
                <w:szCs w:val="21"/>
              </w:rPr>
              <w:t>——</w:t>
            </w:r>
          </w:p>
        </w:tc>
        <w:tc>
          <w:tcPr>
            <w:tcW w:w="975" w:type="dxa"/>
            <w:tcBorders>
              <w:tl2br w:val="nil"/>
              <w:tr2bl w:val="nil"/>
            </w:tcBorders>
            <w:vAlign w:val="center"/>
          </w:tcPr>
          <w:p>
            <w:pPr>
              <w:jc w:val="center"/>
              <w:rPr>
                <w:rFonts w:hint="default" w:eastAsia="宋体"/>
                <w:lang w:val="en-US" w:eastAsia="zh-CN"/>
              </w:rPr>
            </w:pPr>
            <w:r>
              <w:rPr>
                <w:rFonts w:hint="eastAsia"/>
                <w:bCs/>
                <w:szCs w:val="21"/>
              </w:rPr>
              <w:t>——</w:t>
            </w:r>
          </w:p>
        </w:tc>
        <w:tc>
          <w:tcPr>
            <w:tcW w:w="953" w:type="dxa"/>
            <w:tcBorders>
              <w:tl2br w:val="nil"/>
              <w:tr2bl w:val="nil"/>
            </w:tcBorders>
            <w:vAlign w:val="center"/>
          </w:tcPr>
          <w:p>
            <w:pPr>
              <w:jc w:val="center"/>
              <w:rPr>
                <w:color w:val="0000FF"/>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201" w:type="dxa"/>
            <w:tcBorders>
              <w:tl2br w:val="nil"/>
              <w:tr2bl w:val="nil"/>
            </w:tcBorders>
            <w:vAlign w:val="center"/>
          </w:tcPr>
          <w:p>
            <w:pPr>
              <w:jc w:val="center"/>
              <w:rPr>
                <w:szCs w:val="21"/>
              </w:rPr>
            </w:pPr>
            <w:r>
              <w:rPr>
                <w:szCs w:val="21"/>
              </w:rPr>
              <w:t>pH</w:t>
            </w:r>
          </w:p>
        </w:tc>
        <w:tc>
          <w:tcPr>
            <w:tcW w:w="975" w:type="dxa"/>
            <w:tcBorders>
              <w:tl2br w:val="nil"/>
              <w:tr2bl w:val="nil"/>
            </w:tcBorders>
            <w:vAlign w:val="center"/>
          </w:tcPr>
          <w:p>
            <w:pPr>
              <w:jc w:val="center"/>
              <w:rPr>
                <w:szCs w:val="21"/>
              </w:rPr>
            </w:pPr>
            <w:r>
              <w:rPr>
                <w:szCs w:val="21"/>
              </w:rPr>
              <w:t>色度</w:t>
            </w:r>
          </w:p>
        </w:tc>
        <w:tc>
          <w:tcPr>
            <w:tcW w:w="95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118" w:type="dxa"/>
            <w:tcBorders>
              <w:tl2br w:val="nil"/>
              <w:tr2bl w:val="nil"/>
            </w:tcBorders>
            <w:vAlign w:val="center"/>
          </w:tcPr>
          <w:p>
            <w:pPr>
              <w:jc w:val="center"/>
              <w:rPr>
                <w:szCs w:val="21"/>
              </w:rPr>
            </w:pPr>
            <w:r>
              <w:rPr>
                <w:szCs w:val="21"/>
              </w:rPr>
              <w:t>粪大肠菌群</w:t>
            </w:r>
          </w:p>
        </w:tc>
        <w:tc>
          <w:tcPr>
            <w:tcW w:w="1080" w:type="dxa"/>
            <w:tcBorders>
              <w:tl2br w:val="nil"/>
              <w:tr2bl w:val="nil"/>
            </w:tcBorders>
            <w:vAlign w:val="center"/>
          </w:tcPr>
          <w:p>
            <w:pPr>
              <w:jc w:val="center"/>
              <w:rPr>
                <w:szCs w:val="21"/>
              </w:rPr>
            </w:pPr>
            <w:r>
              <w:rPr>
                <w:szCs w:val="21"/>
              </w:rPr>
              <w:t>总磷</w:t>
            </w:r>
          </w:p>
        </w:tc>
        <w:tc>
          <w:tcPr>
            <w:tcW w:w="976"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无量纲</w:t>
            </w:r>
          </w:p>
        </w:tc>
        <w:tc>
          <w:tcPr>
            <w:tcW w:w="975" w:type="dxa"/>
            <w:tcBorders>
              <w:tl2br w:val="nil"/>
              <w:tr2bl w:val="nil"/>
            </w:tcBorders>
            <w:vAlign w:val="center"/>
          </w:tcPr>
          <w:p>
            <w:pPr>
              <w:jc w:val="center"/>
              <w:rPr>
                <w:szCs w:val="21"/>
              </w:rPr>
            </w:pPr>
            <w:r>
              <w:rPr>
                <w:szCs w:val="21"/>
              </w:rPr>
              <w:t>倍</w:t>
            </w:r>
          </w:p>
        </w:tc>
        <w:tc>
          <w:tcPr>
            <w:tcW w:w="95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118" w:type="dxa"/>
            <w:tcBorders>
              <w:tl2br w:val="nil"/>
              <w:tr2bl w:val="nil"/>
            </w:tcBorders>
            <w:vAlign w:val="center"/>
          </w:tcPr>
          <w:p>
            <w:pPr>
              <w:jc w:val="center"/>
              <w:rPr>
                <w:szCs w:val="21"/>
              </w:rPr>
            </w:pPr>
            <w:r>
              <w:rPr>
                <w:szCs w:val="21"/>
              </w:rPr>
              <w:t>个/L</w:t>
            </w:r>
          </w:p>
        </w:tc>
        <w:tc>
          <w:tcPr>
            <w:tcW w:w="1080" w:type="dxa"/>
            <w:tcBorders>
              <w:tl2br w:val="nil"/>
              <w:tr2bl w:val="nil"/>
            </w:tcBorders>
            <w:vAlign w:val="center"/>
          </w:tcPr>
          <w:p>
            <w:pPr>
              <w:pStyle w:val="157"/>
              <w:jc w:val="center"/>
              <w:rPr>
                <w:szCs w:val="21"/>
              </w:rPr>
            </w:pPr>
            <w:r>
              <w:rPr>
                <w:szCs w:val="21"/>
              </w:rPr>
              <w:t>mg/L</w:t>
            </w:r>
          </w:p>
        </w:tc>
        <w:tc>
          <w:tcPr>
            <w:tcW w:w="976"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rFonts w:hint="default" w:eastAsia="宋体"/>
                <w:lang w:val="en-US" w:eastAsia="zh-CN"/>
              </w:rPr>
            </w:pPr>
            <w:r>
              <w:rPr>
                <w:rFonts w:hint="eastAsia"/>
                <w:bCs/>
                <w:szCs w:val="21"/>
              </w:rPr>
              <w:t>——</w:t>
            </w:r>
          </w:p>
        </w:tc>
        <w:tc>
          <w:tcPr>
            <w:tcW w:w="975" w:type="dxa"/>
            <w:tcBorders>
              <w:tl2br w:val="nil"/>
              <w:tr2bl w:val="nil"/>
            </w:tcBorders>
            <w:vAlign w:val="center"/>
          </w:tcPr>
          <w:p>
            <w:pPr>
              <w:jc w:val="center"/>
              <w:rPr>
                <w:rFonts w:hint="eastAsia" w:eastAsia="宋体"/>
                <w:lang w:val="en-US" w:eastAsia="zh-CN"/>
              </w:rPr>
            </w:pPr>
            <w:r>
              <w:rPr>
                <w:rFonts w:hint="eastAsia"/>
                <w:bCs/>
                <w:szCs w:val="21"/>
              </w:rPr>
              <w:t>——</w:t>
            </w:r>
          </w:p>
        </w:tc>
        <w:tc>
          <w:tcPr>
            <w:tcW w:w="953" w:type="dxa"/>
            <w:tcBorders>
              <w:tl2br w:val="nil"/>
              <w:tr2bl w:val="nil"/>
            </w:tcBorders>
            <w:vAlign w:val="center"/>
          </w:tcPr>
          <w:p>
            <w:pPr>
              <w:jc w:val="center"/>
              <w:rPr>
                <w:rFonts w:hint="default" w:eastAsia="宋体"/>
                <w:lang w:val="en-US" w:eastAsia="zh-CN"/>
              </w:rPr>
            </w:pPr>
            <w:r>
              <w:rPr>
                <w:rFonts w:hint="eastAsia"/>
                <w:bCs/>
                <w:szCs w:val="21"/>
              </w:rPr>
              <w:t>——</w:t>
            </w:r>
          </w:p>
        </w:tc>
        <w:tc>
          <w:tcPr>
            <w:tcW w:w="1083" w:type="dxa"/>
            <w:tcBorders>
              <w:tl2br w:val="nil"/>
              <w:tr2bl w:val="nil"/>
            </w:tcBorders>
            <w:vAlign w:val="center"/>
          </w:tcPr>
          <w:p>
            <w:pPr>
              <w:jc w:val="center"/>
              <w:rPr>
                <w:rFonts w:hint="default" w:eastAsia="宋体"/>
                <w:lang w:val="en-US" w:eastAsia="zh-CN"/>
              </w:rPr>
            </w:pPr>
            <w:r>
              <w:rPr>
                <w:rFonts w:hint="eastAsia"/>
                <w:bCs/>
                <w:szCs w:val="21"/>
              </w:rPr>
              <w:t>——</w:t>
            </w:r>
          </w:p>
        </w:tc>
        <w:tc>
          <w:tcPr>
            <w:tcW w:w="1079" w:type="dxa"/>
            <w:tcBorders>
              <w:tl2br w:val="nil"/>
              <w:tr2bl w:val="nil"/>
            </w:tcBorders>
            <w:vAlign w:val="center"/>
          </w:tcPr>
          <w:p>
            <w:pPr>
              <w:jc w:val="center"/>
              <w:rPr>
                <w:rFonts w:hint="default" w:eastAsia="宋体"/>
                <w:lang w:val="en-US" w:eastAsia="zh-CN"/>
              </w:rPr>
            </w:pPr>
            <w:r>
              <w:rPr>
                <w:rFonts w:hint="eastAsia"/>
                <w:bCs/>
                <w:szCs w:val="21"/>
              </w:rPr>
              <w:t>——</w:t>
            </w:r>
          </w:p>
        </w:tc>
        <w:tc>
          <w:tcPr>
            <w:tcW w:w="1071" w:type="dxa"/>
            <w:tcBorders>
              <w:tl2br w:val="nil"/>
              <w:tr2bl w:val="nil"/>
            </w:tcBorders>
            <w:vAlign w:val="center"/>
          </w:tcPr>
          <w:p>
            <w:pPr>
              <w:jc w:val="center"/>
              <w:rPr>
                <w:rFonts w:hint="default" w:eastAsia="宋体"/>
                <w:lang w:val="en-US" w:eastAsia="zh-CN"/>
              </w:rPr>
            </w:pPr>
            <w:r>
              <w:rPr>
                <w:rFonts w:hint="eastAsia"/>
                <w:bCs/>
                <w:szCs w:val="21"/>
              </w:rPr>
              <w:t>——</w:t>
            </w:r>
          </w:p>
        </w:tc>
        <w:tc>
          <w:tcPr>
            <w:tcW w:w="1071" w:type="dxa"/>
            <w:tcBorders>
              <w:tl2br w:val="nil"/>
              <w:tr2bl w:val="nil"/>
            </w:tcBorders>
            <w:vAlign w:val="center"/>
          </w:tcPr>
          <w:p>
            <w:pPr>
              <w:jc w:val="center"/>
              <w:rPr>
                <w:rFonts w:hint="default" w:eastAsia="宋体"/>
                <w:lang w:val="en-US" w:eastAsia="zh-CN"/>
              </w:rPr>
            </w:pPr>
            <w:r>
              <w:rPr>
                <w:rFonts w:hint="eastAsia"/>
                <w:bCs/>
                <w:szCs w:val="21"/>
              </w:rPr>
              <w:t>——</w:t>
            </w:r>
          </w:p>
        </w:tc>
        <w:tc>
          <w:tcPr>
            <w:tcW w:w="1118" w:type="dxa"/>
            <w:tcBorders>
              <w:tl2br w:val="nil"/>
              <w:tr2bl w:val="nil"/>
            </w:tcBorders>
            <w:vAlign w:val="center"/>
          </w:tcPr>
          <w:p>
            <w:pPr>
              <w:jc w:val="center"/>
              <w:rPr>
                <w:rFonts w:hint="default" w:eastAsia="宋体"/>
                <w:lang w:val="en-US" w:eastAsia="zh-CN"/>
              </w:rPr>
            </w:pPr>
            <w:r>
              <w:rPr>
                <w:rFonts w:hint="eastAsia"/>
                <w:bCs/>
                <w:szCs w:val="21"/>
              </w:rPr>
              <w:t>——</w:t>
            </w:r>
          </w:p>
        </w:tc>
        <w:tc>
          <w:tcPr>
            <w:tcW w:w="1080" w:type="dxa"/>
            <w:tcBorders>
              <w:tl2br w:val="nil"/>
              <w:tr2bl w:val="nil"/>
            </w:tcBorders>
            <w:vAlign w:val="center"/>
          </w:tcPr>
          <w:p>
            <w:pPr>
              <w:jc w:val="center"/>
              <w:rPr>
                <w:rFonts w:hint="default" w:eastAsia="宋体"/>
                <w:lang w:val="en-US" w:eastAsia="zh-CN"/>
              </w:rPr>
            </w:pPr>
            <w:r>
              <w:rPr>
                <w:rFonts w:hint="eastAsia"/>
                <w:bCs/>
                <w:szCs w:val="21"/>
              </w:rPr>
              <w:t>——</w:t>
            </w:r>
          </w:p>
        </w:tc>
        <w:tc>
          <w:tcPr>
            <w:tcW w:w="976" w:type="dxa"/>
            <w:tcBorders>
              <w:tl2br w:val="nil"/>
              <w:tr2bl w:val="nil"/>
            </w:tcBorders>
            <w:vAlign w:val="center"/>
          </w:tcPr>
          <w:p>
            <w:pPr>
              <w:jc w:val="center"/>
              <w:rPr>
                <w:rFonts w:hint="default" w:eastAsia="宋体"/>
                <w:lang w:val="en-US" w:eastAsia="zh-CN"/>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动植物油</w:t>
            </w:r>
          </w:p>
        </w:tc>
        <w:tc>
          <w:tcPr>
            <w:tcW w:w="975" w:type="dxa"/>
            <w:tcBorders>
              <w:tl2br w:val="nil"/>
              <w:tr2bl w:val="nil"/>
            </w:tcBorders>
            <w:vAlign w:val="center"/>
          </w:tcPr>
          <w:p>
            <w:pPr>
              <w:jc w:val="center"/>
              <w:rPr>
                <w:szCs w:val="21"/>
              </w:rPr>
            </w:pPr>
            <w:r>
              <w:rPr>
                <w:szCs w:val="21"/>
              </w:rPr>
              <w:t>阴离子表面活性剂</w:t>
            </w:r>
          </w:p>
        </w:tc>
        <w:tc>
          <w:tcPr>
            <w:tcW w:w="953" w:type="dxa"/>
            <w:tcBorders>
              <w:tl2br w:val="nil"/>
              <w:tr2bl w:val="nil"/>
            </w:tcBorders>
            <w:vAlign w:val="center"/>
          </w:tcPr>
          <w:p>
            <w:pPr>
              <w:jc w:val="center"/>
              <w:rPr>
                <w:szCs w:val="21"/>
              </w:rPr>
            </w:pPr>
            <w:r>
              <w:rPr>
                <w:szCs w:val="21"/>
              </w:rPr>
              <w:t>总汞</w:t>
            </w:r>
          </w:p>
        </w:tc>
        <w:tc>
          <w:tcPr>
            <w:tcW w:w="1083" w:type="dxa"/>
            <w:tcBorders>
              <w:tl2br w:val="nil"/>
              <w:tr2bl w:val="nil"/>
            </w:tcBorders>
            <w:vAlign w:val="center"/>
          </w:tcPr>
          <w:p>
            <w:pPr>
              <w:jc w:val="center"/>
              <w:rPr>
                <w:szCs w:val="21"/>
              </w:rPr>
            </w:pPr>
            <w:r>
              <w:rPr>
                <w:szCs w:val="21"/>
              </w:rPr>
              <w:t>总砷</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118" w:type="dxa"/>
            <w:tcBorders>
              <w:tl2br w:val="nil"/>
              <w:tr2bl w:val="nil"/>
            </w:tcBorders>
            <w:vAlign w:val="center"/>
          </w:tcPr>
          <w:p>
            <w:pPr>
              <w:jc w:val="center"/>
              <w:rPr>
                <w:szCs w:val="21"/>
              </w:rPr>
            </w:pPr>
            <w:r>
              <w:rPr>
                <w:szCs w:val="21"/>
              </w:rPr>
              <w:t>总镉</w:t>
            </w:r>
          </w:p>
        </w:tc>
        <w:tc>
          <w:tcPr>
            <w:tcW w:w="1080" w:type="dxa"/>
            <w:tcBorders>
              <w:tl2br w:val="nil"/>
              <w:tr2bl w:val="nil"/>
            </w:tcBorders>
            <w:vAlign w:val="center"/>
          </w:tcPr>
          <w:p>
            <w:pPr>
              <w:jc w:val="center"/>
              <w:rPr>
                <w:szCs w:val="21"/>
              </w:rPr>
            </w:pPr>
            <w:r>
              <w:rPr>
                <w:szCs w:val="21"/>
              </w:rPr>
              <w:t>总铬</w:t>
            </w:r>
          </w:p>
        </w:tc>
        <w:tc>
          <w:tcPr>
            <w:tcW w:w="976"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32"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953" w:type="dxa"/>
            <w:tcBorders>
              <w:tl2br w:val="nil"/>
              <w:tr2bl w:val="nil"/>
            </w:tcBorders>
            <w:vAlign w:val="center"/>
          </w:tcPr>
          <w:p>
            <w:pPr>
              <w:jc w:val="center"/>
              <w:rPr>
                <w:szCs w:val="21"/>
              </w:rPr>
            </w:pPr>
            <w:r>
              <w:rPr>
                <w:rFonts w:hint="eastAsia"/>
                <w:szCs w:val="21"/>
              </w:rPr>
              <w:t>ug</w:t>
            </w:r>
            <w:r>
              <w:rPr>
                <w:szCs w:val="21"/>
              </w:rPr>
              <w:t>/L</w:t>
            </w:r>
          </w:p>
        </w:tc>
        <w:tc>
          <w:tcPr>
            <w:tcW w:w="1083" w:type="dxa"/>
            <w:tcBorders>
              <w:tl2br w:val="nil"/>
              <w:tr2bl w:val="nil"/>
            </w:tcBorders>
            <w:vAlign w:val="center"/>
          </w:tcPr>
          <w:p>
            <w:pPr>
              <w:jc w:val="center"/>
              <w:rPr>
                <w:szCs w:val="21"/>
              </w:rPr>
            </w:pPr>
            <w:r>
              <w:rPr>
                <w:rFonts w:hint="eastAsia"/>
                <w:szCs w:val="21"/>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118" w:type="dxa"/>
            <w:tcBorders>
              <w:tl2br w:val="nil"/>
              <w:tr2bl w:val="nil"/>
            </w:tcBorders>
            <w:vAlign w:val="center"/>
          </w:tcPr>
          <w:p>
            <w:pPr>
              <w:pStyle w:val="157"/>
              <w:jc w:val="center"/>
              <w:rPr>
                <w:szCs w:val="21"/>
              </w:rPr>
            </w:pPr>
            <w:r>
              <w:rPr>
                <w:szCs w:val="21"/>
              </w:rPr>
              <w:t>mg/L</w:t>
            </w:r>
          </w:p>
        </w:tc>
        <w:tc>
          <w:tcPr>
            <w:tcW w:w="1080" w:type="dxa"/>
            <w:tcBorders>
              <w:tl2br w:val="nil"/>
              <w:tr2bl w:val="nil"/>
            </w:tcBorders>
            <w:vAlign w:val="center"/>
          </w:tcPr>
          <w:p>
            <w:pPr>
              <w:pStyle w:val="157"/>
              <w:jc w:val="center"/>
              <w:rPr>
                <w:szCs w:val="21"/>
              </w:rPr>
            </w:pPr>
            <w:r>
              <w:rPr>
                <w:szCs w:val="21"/>
              </w:rPr>
              <w:t>mg/L</w:t>
            </w:r>
          </w:p>
        </w:tc>
        <w:tc>
          <w:tcPr>
            <w:tcW w:w="976"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rFonts w:hint="default" w:eastAsia="宋体"/>
                <w:lang w:val="en-US" w:eastAsia="zh-CN"/>
              </w:rPr>
            </w:pPr>
            <w:r>
              <w:rPr>
                <w:rFonts w:hint="eastAsia"/>
                <w:bCs/>
                <w:szCs w:val="21"/>
              </w:rPr>
              <w:t>——</w:t>
            </w:r>
          </w:p>
        </w:tc>
        <w:tc>
          <w:tcPr>
            <w:tcW w:w="975" w:type="dxa"/>
            <w:tcBorders>
              <w:tl2br w:val="nil"/>
              <w:tr2bl w:val="nil"/>
            </w:tcBorders>
            <w:vAlign w:val="center"/>
          </w:tcPr>
          <w:p>
            <w:pPr>
              <w:jc w:val="center"/>
              <w:rPr>
                <w:rFonts w:hint="default" w:eastAsia="宋体"/>
                <w:lang w:val="en-US" w:eastAsia="zh-CN"/>
              </w:rPr>
            </w:pPr>
            <w:r>
              <w:rPr>
                <w:rFonts w:hint="eastAsia"/>
                <w:bCs/>
                <w:szCs w:val="21"/>
              </w:rPr>
              <w:t>——</w:t>
            </w:r>
          </w:p>
        </w:tc>
        <w:tc>
          <w:tcPr>
            <w:tcW w:w="953" w:type="dxa"/>
            <w:tcBorders>
              <w:tl2br w:val="nil"/>
              <w:tr2bl w:val="nil"/>
            </w:tcBorders>
            <w:vAlign w:val="center"/>
          </w:tcPr>
          <w:p>
            <w:pPr>
              <w:jc w:val="center"/>
              <w:rPr>
                <w:rFonts w:hint="default" w:eastAsia="宋体"/>
                <w:lang w:val="en-US" w:eastAsia="zh-CN"/>
              </w:rPr>
            </w:pPr>
            <w:r>
              <w:rPr>
                <w:rFonts w:hint="eastAsia"/>
                <w:bCs/>
                <w:szCs w:val="21"/>
              </w:rPr>
              <w:t>——</w:t>
            </w:r>
          </w:p>
        </w:tc>
        <w:tc>
          <w:tcPr>
            <w:tcW w:w="1083" w:type="dxa"/>
            <w:tcBorders>
              <w:tl2br w:val="nil"/>
              <w:tr2bl w:val="nil"/>
            </w:tcBorders>
            <w:vAlign w:val="center"/>
          </w:tcPr>
          <w:p>
            <w:pPr>
              <w:jc w:val="center"/>
              <w:rPr>
                <w:rFonts w:hint="default" w:eastAsia="宋体"/>
                <w:lang w:val="en-US" w:eastAsia="zh-CN"/>
              </w:rPr>
            </w:pPr>
            <w:r>
              <w:rPr>
                <w:rFonts w:hint="eastAsia"/>
                <w:bCs/>
                <w:szCs w:val="21"/>
              </w:rPr>
              <w:t>——</w:t>
            </w:r>
          </w:p>
        </w:tc>
        <w:tc>
          <w:tcPr>
            <w:tcW w:w="1079" w:type="dxa"/>
            <w:tcBorders>
              <w:tl2br w:val="nil"/>
              <w:tr2bl w:val="nil"/>
            </w:tcBorders>
            <w:vAlign w:val="center"/>
          </w:tcPr>
          <w:p>
            <w:pPr>
              <w:jc w:val="center"/>
              <w:rPr>
                <w:rFonts w:hint="default" w:eastAsia="宋体"/>
                <w:lang w:val="en-US" w:eastAsia="zh-CN"/>
              </w:rPr>
            </w:pPr>
            <w:r>
              <w:rPr>
                <w:rFonts w:hint="eastAsia"/>
                <w:bCs/>
                <w:szCs w:val="21"/>
              </w:rPr>
              <w:t>——</w:t>
            </w:r>
          </w:p>
        </w:tc>
        <w:tc>
          <w:tcPr>
            <w:tcW w:w="1071" w:type="dxa"/>
            <w:tcBorders>
              <w:tl2br w:val="nil"/>
              <w:tr2bl w:val="nil"/>
            </w:tcBorders>
            <w:vAlign w:val="center"/>
          </w:tcPr>
          <w:p>
            <w:pPr>
              <w:jc w:val="center"/>
              <w:rPr>
                <w:rFonts w:hint="default" w:eastAsia="宋体"/>
                <w:lang w:val="en-US" w:eastAsia="zh-CN"/>
              </w:rPr>
            </w:pPr>
            <w:r>
              <w:rPr>
                <w:rFonts w:hint="eastAsia"/>
                <w:bCs/>
                <w:szCs w:val="21"/>
              </w:rPr>
              <w:t>——</w:t>
            </w:r>
          </w:p>
        </w:tc>
        <w:tc>
          <w:tcPr>
            <w:tcW w:w="1071" w:type="dxa"/>
            <w:tcBorders>
              <w:tl2br w:val="nil"/>
              <w:tr2bl w:val="nil"/>
            </w:tcBorders>
            <w:vAlign w:val="center"/>
          </w:tcPr>
          <w:p>
            <w:pPr>
              <w:jc w:val="center"/>
              <w:rPr>
                <w:rFonts w:hint="default" w:eastAsia="宋体"/>
                <w:lang w:val="en-US" w:eastAsia="zh-CN"/>
              </w:rPr>
            </w:pPr>
            <w:r>
              <w:rPr>
                <w:rFonts w:hint="eastAsia"/>
                <w:bCs/>
                <w:szCs w:val="21"/>
              </w:rPr>
              <w:t>——</w:t>
            </w:r>
          </w:p>
        </w:tc>
        <w:tc>
          <w:tcPr>
            <w:tcW w:w="1118" w:type="dxa"/>
            <w:tcBorders>
              <w:tl2br w:val="nil"/>
              <w:tr2bl w:val="nil"/>
            </w:tcBorders>
            <w:vAlign w:val="center"/>
          </w:tcPr>
          <w:p>
            <w:pPr>
              <w:jc w:val="center"/>
              <w:rPr>
                <w:rFonts w:hint="default" w:eastAsia="宋体"/>
                <w:lang w:val="en-US" w:eastAsia="zh-CN"/>
              </w:rPr>
            </w:pPr>
            <w:r>
              <w:rPr>
                <w:rFonts w:hint="eastAsia"/>
                <w:bCs/>
                <w:szCs w:val="21"/>
              </w:rPr>
              <w:t>——</w:t>
            </w:r>
          </w:p>
        </w:tc>
        <w:tc>
          <w:tcPr>
            <w:tcW w:w="1080" w:type="dxa"/>
            <w:tcBorders>
              <w:tl2br w:val="nil"/>
              <w:tr2bl w:val="nil"/>
            </w:tcBorders>
            <w:vAlign w:val="center"/>
          </w:tcPr>
          <w:p>
            <w:pPr>
              <w:jc w:val="center"/>
              <w:rPr>
                <w:rFonts w:hint="default" w:eastAsia="宋体"/>
                <w:lang w:val="en-US" w:eastAsia="zh-CN"/>
              </w:rPr>
            </w:pPr>
            <w:r>
              <w:rPr>
                <w:rFonts w:hint="eastAsia"/>
                <w:bCs/>
                <w:szCs w:val="21"/>
              </w:rPr>
              <w:t>——</w:t>
            </w:r>
          </w:p>
        </w:tc>
        <w:tc>
          <w:tcPr>
            <w:tcW w:w="976" w:type="dxa"/>
            <w:tcBorders>
              <w:tl2br w:val="nil"/>
              <w:tr2bl w:val="nil"/>
            </w:tcBorders>
            <w:vAlign w:val="center"/>
          </w:tcPr>
          <w:p>
            <w:pPr>
              <w:jc w:val="center"/>
              <w:rPr>
                <w:rFonts w:hint="default" w:eastAsia="宋体"/>
                <w:lang w:val="en-US" w:eastAsia="zh-CN"/>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single" w:color="000000" w:sz="4" w:space="0"/>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氨</w:t>
            </w:r>
          </w:p>
        </w:tc>
        <w:tc>
          <w:tcPr>
            <w:tcW w:w="975" w:type="dxa"/>
            <w:tcBorders>
              <w:tl2br w:val="nil"/>
              <w:tr2bl w:val="nil"/>
            </w:tcBorders>
            <w:vAlign w:val="center"/>
          </w:tcPr>
          <w:p>
            <w:pPr>
              <w:jc w:val="center"/>
              <w:rPr>
                <w:szCs w:val="21"/>
              </w:rPr>
            </w:pPr>
            <w:r>
              <w:rPr>
                <w:szCs w:val="21"/>
              </w:rPr>
              <w:t>硫化氢</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mg/m</w:t>
            </w:r>
            <w:r>
              <w:rPr>
                <w:szCs w:val="21"/>
                <w:vertAlign w:val="superscript"/>
              </w:rPr>
              <w:t>3</w:t>
            </w:r>
          </w:p>
        </w:tc>
        <w:tc>
          <w:tcPr>
            <w:tcW w:w="975" w:type="dxa"/>
            <w:tcBorders>
              <w:tl2br w:val="nil"/>
              <w:tr2bl w:val="nil"/>
            </w:tcBorders>
            <w:vAlign w:val="center"/>
          </w:tcPr>
          <w:p>
            <w:pPr>
              <w:jc w:val="center"/>
              <w:rPr>
                <w:szCs w:val="21"/>
              </w:rPr>
            </w:pPr>
            <w:r>
              <w:rPr>
                <w:szCs w:val="21"/>
              </w:rPr>
              <w:t>mg/Nm</w:t>
            </w:r>
            <w:r>
              <w:rPr>
                <w:szCs w:val="21"/>
                <w:vertAlign w:val="superscript"/>
              </w:rPr>
              <w:t>3</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restart"/>
            <w:tcBorders>
              <w:tl2br w:val="nil"/>
              <w:tr2bl w:val="nil"/>
            </w:tcBorders>
            <w:vAlign w:val="center"/>
          </w:tcPr>
          <w:p>
            <w:pPr>
              <w:jc w:val="center"/>
              <w:rPr>
                <w:szCs w:val="21"/>
              </w:rPr>
            </w:pPr>
            <w:r>
              <w:rPr>
                <w:szCs w:val="21"/>
              </w:rPr>
              <w:t>无组织废气</w:t>
            </w:r>
          </w:p>
        </w:tc>
        <w:tc>
          <w:tcPr>
            <w:tcW w:w="98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南</w:t>
            </w:r>
          </w:p>
        </w:tc>
        <w:tc>
          <w:tcPr>
            <w:tcW w:w="1201"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75"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北一</w:t>
            </w:r>
          </w:p>
        </w:tc>
        <w:tc>
          <w:tcPr>
            <w:tcW w:w="1201"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75"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北二</w:t>
            </w:r>
          </w:p>
        </w:tc>
        <w:tc>
          <w:tcPr>
            <w:tcW w:w="1201"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75"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北三</w:t>
            </w:r>
          </w:p>
        </w:tc>
        <w:tc>
          <w:tcPr>
            <w:tcW w:w="1201"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75"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r>
        <w:rPr>
          <w:b/>
          <w:szCs w:val="21"/>
        </w:rPr>
        <w:t>1</w:t>
      </w:r>
      <w:r>
        <w:rPr>
          <w:rFonts w:hint="eastAsia"/>
          <w:b/>
          <w:szCs w:val="21"/>
        </w:rPr>
        <w:t>3</w:t>
      </w:r>
      <w:r>
        <w:rPr>
          <w:b/>
          <w:szCs w:val="21"/>
        </w:rPr>
        <w:t>、英德市广业环保有限公司（大站污水处理厂）</w:t>
      </w:r>
    </w:p>
    <w:p>
      <w:pPr>
        <w:jc w:val="left"/>
        <w:rPr>
          <w:b/>
          <w:szCs w:val="21"/>
        </w:rPr>
      </w:pPr>
    </w:p>
    <w:tbl>
      <w:tblPr>
        <w:tblStyle w:val="5"/>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51"/>
        <w:gridCol w:w="1815"/>
        <w:gridCol w:w="305"/>
        <w:gridCol w:w="1046"/>
        <w:gridCol w:w="1206"/>
        <w:gridCol w:w="1013"/>
        <w:gridCol w:w="1035"/>
        <w:gridCol w:w="945"/>
        <w:gridCol w:w="975"/>
        <w:gridCol w:w="1168"/>
        <w:gridCol w:w="1067"/>
        <w:gridCol w:w="1140"/>
        <w:gridCol w:w="1065"/>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tcBorders>
              <w:tl2br w:val="nil"/>
              <w:tr2bl w:val="nil"/>
            </w:tcBorders>
            <w:vAlign w:val="center"/>
          </w:tcPr>
          <w:p>
            <w:pPr>
              <w:autoSpaceDN w:val="0"/>
              <w:jc w:val="center"/>
              <w:textAlignment w:val="center"/>
              <w:rPr>
                <w:b/>
                <w:szCs w:val="21"/>
              </w:rPr>
            </w:pPr>
            <w:r>
              <w:rPr>
                <w:b/>
                <w:szCs w:val="21"/>
              </w:rPr>
              <w:t>监测类别</w:t>
            </w:r>
          </w:p>
        </w:tc>
        <w:tc>
          <w:tcPr>
            <w:tcW w:w="1815" w:type="dxa"/>
            <w:tcBorders>
              <w:tl2br w:val="nil"/>
              <w:tr2bl w:val="nil"/>
            </w:tcBorders>
            <w:vAlign w:val="center"/>
          </w:tcPr>
          <w:p>
            <w:pPr>
              <w:autoSpaceDN w:val="0"/>
              <w:jc w:val="center"/>
              <w:textAlignment w:val="center"/>
              <w:rPr>
                <w:b/>
                <w:szCs w:val="21"/>
              </w:rPr>
            </w:pPr>
            <w:r>
              <w:rPr>
                <w:b/>
                <w:szCs w:val="21"/>
              </w:rPr>
              <w:t>监测时间</w:t>
            </w:r>
          </w:p>
        </w:tc>
        <w:tc>
          <w:tcPr>
            <w:tcW w:w="1351"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569"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szCs w:val="21"/>
              </w:rPr>
            </w:pPr>
            <w:r>
              <w:rPr>
                <w:szCs w:val="21"/>
              </w:rPr>
              <w:t>废水</w:t>
            </w:r>
          </w:p>
        </w:tc>
        <w:tc>
          <w:tcPr>
            <w:tcW w:w="1815" w:type="dxa"/>
            <w:vMerge w:val="restart"/>
            <w:tcBorders>
              <w:tl2br w:val="nil"/>
              <w:tr2bl w:val="nil"/>
            </w:tcBorders>
            <w:vAlign w:val="center"/>
          </w:tcPr>
          <w:p>
            <w:pPr>
              <w:jc w:val="center"/>
              <w:rPr>
                <w:szCs w:val="21"/>
              </w:rPr>
            </w:pPr>
            <w:r>
              <w:rPr>
                <w:rFonts w:hint="eastAsia"/>
                <w:bCs/>
                <w:szCs w:val="21"/>
              </w:rPr>
              <w:t>——</w:t>
            </w:r>
          </w:p>
        </w:tc>
        <w:tc>
          <w:tcPr>
            <w:tcW w:w="1351" w:type="dxa"/>
            <w:gridSpan w:val="2"/>
            <w:vMerge w:val="restart"/>
            <w:tcBorders>
              <w:tl2br w:val="nil"/>
              <w:tr2bl w:val="nil"/>
            </w:tcBorders>
            <w:vAlign w:val="center"/>
          </w:tcPr>
          <w:p>
            <w:pPr>
              <w:jc w:val="center"/>
              <w:rPr>
                <w:szCs w:val="21"/>
              </w:rPr>
            </w:pPr>
            <w:r>
              <w:rPr>
                <w:szCs w:val="21"/>
              </w:rPr>
              <w:t>处理前</w:t>
            </w:r>
          </w:p>
        </w:tc>
        <w:tc>
          <w:tcPr>
            <w:tcW w:w="1206" w:type="dxa"/>
            <w:tcBorders>
              <w:tl2br w:val="nil"/>
              <w:tr2bl w:val="nil"/>
            </w:tcBorders>
            <w:vAlign w:val="center"/>
          </w:tcPr>
          <w:p>
            <w:pPr>
              <w:jc w:val="center"/>
              <w:rPr>
                <w:szCs w:val="21"/>
              </w:rPr>
            </w:pPr>
            <w:r>
              <w:rPr>
                <w:szCs w:val="21"/>
              </w:rPr>
              <w:t>化学需氧量</w:t>
            </w:r>
          </w:p>
        </w:tc>
        <w:tc>
          <w:tcPr>
            <w:tcW w:w="1013" w:type="dxa"/>
            <w:tcBorders>
              <w:tl2br w:val="nil"/>
              <w:tr2bl w:val="nil"/>
            </w:tcBorders>
            <w:vAlign w:val="center"/>
          </w:tcPr>
          <w:p>
            <w:pPr>
              <w:jc w:val="center"/>
              <w:rPr>
                <w:szCs w:val="21"/>
              </w:rPr>
            </w:pPr>
            <w:r>
              <w:rPr>
                <w:szCs w:val="21"/>
              </w:rPr>
              <w:t>氨氮</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pStyle w:val="157"/>
              <w:jc w:val="center"/>
              <w:rPr>
                <w:szCs w:val="21"/>
              </w:rPr>
            </w:pPr>
            <w:r>
              <w:rPr>
                <w:szCs w:val="21"/>
              </w:rPr>
              <w:t>mg/L</w:t>
            </w:r>
          </w:p>
        </w:tc>
        <w:tc>
          <w:tcPr>
            <w:tcW w:w="1013" w:type="dxa"/>
            <w:tcBorders>
              <w:tl2br w:val="nil"/>
              <w:tr2bl w:val="nil"/>
            </w:tcBorders>
            <w:vAlign w:val="center"/>
          </w:tcPr>
          <w:p>
            <w:pPr>
              <w:pStyle w:val="157"/>
              <w:jc w:val="center"/>
              <w:rPr>
                <w:szCs w:val="21"/>
              </w:rPr>
            </w:pPr>
            <w:r>
              <w:rPr>
                <w:szCs w:val="21"/>
              </w:rPr>
              <w:t>mg/L</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jc w:val="center"/>
              <w:rPr>
                <w:rFonts w:hint="default" w:eastAsia="宋体"/>
                <w:lang w:val="en-US" w:eastAsia="zh-CN"/>
              </w:rPr>
            </w:pPr>
            <w:r>
              <w:rPr>
                <w:rFonts w:hint="eastAsia"/>
                <w:bCs/>
                <w:szCs w:val="21"/>
              </w:rPr>
              <w:t>——</w:t>
            </w:r>
          </w:p>
        </w:tc>
        <w:tc>
          <w:tcPr>
            <w:tcW w:w="1013" w:type="dxa"/>
            <w:tcBorders>
              <w:tl2br w:val="nil"/>
              <w:tr2bl w:val="nil"/>
            </w:tcBorders>
            <w:vAlign w:val="center"/>
          </w:tcPr>
          <w:p>
            <w:pPr>
              <w:jc w:val="center"/>
              <w:rPr>
                <w:rFonts w:hint="default" w:eastAsia="宋体"/>
                <w:lang w:val="en-US" w:eastAsia="zh-CN"/>
              </w:rPr>
            </w:pPr>
            <w:r>
              <w:rPr>
                <w:rFonts w:hint="eastAsia"/>
                <w:bCs/>
                <w:szCs w:val="21"/>
              </w:rPr>
              <w:t>——</w:t>
            </w:r>
          </w:p>
        </w:tc>
        <w:tc>
          <w:tcPr>
            <w:tcW w:w="1035" w:type="dxa"/>
            <w:tcBorders>
              <w:tl2br w:val="nil"/>
              <w:tr2bl w:val="nil"/>
            </w:tcBorders>
            <w:vAlign w:val="center"/>
          </w:tcPr>
          <w:p>
            <w:pPr>
              <w:jc w:val="center"/>
              <w:rPr>
                <w:color w:val="0000FF"/>
                <w:szCs w:val="21"/>
              </w:rPr>
            </w:pPr>
            <w:r>
              <w:rPr>
                <w:szCs w:val="21"/>
              </w:rPr>
              <w:t>——</w:t>
            </w:r>
          </w:p>
        </w:tc>
        <w:tc>
          <w:tcPr>
            <w:tcW w:w="945" w:type="dxa"/>
            <w:tcBorders>
              <w:tl2br w:val="nil"/>
              <w:tr2bl w:val="nil"/>
            </w:tcBorders>
            <w:vAlign w:val="center"/>
          </w:tcPr>
          <w:p>
            <w:pPr>
              <w:jc w:val="center"/>
              <w:rPr>
                <w:rFonts w:hint="default" w:eastAsia="宋体"/>
                <w:szCs w:val="21"/>
                <w:lang w:val="en-US" w:eastAsia="zh-CN"/>
              </w:rPr>
            </w:pPr>
            <w:r>
              <w:rPr>
                <w:szCs w:val="21"/>
              </w:rPr>
              <w:t>——</w:t>
            </w:r>
          </w:p>
        </w:tc>
        <w:tc>
          <w:tcPr>
            <w:tcW w:w="975" w:type="dxa"/>
            <w:tcBorders>
              <w:tl2br w:val="nil"/>
              <w:tr2bl w:val="nil"/>
            </w:tcBorders>
            <w:vAlign w:val="center"/>
          </w:tcPr>
          <w:p>
            <w:pPr>
              <w:jc w:val="center"/>
              <w:rPr>
                <w:rFonts w:hint="default" w:eastAsia="宋体"/>
                <w:szCs w:val="21"/>
                <w:lang w:val="en-US" w:eastAsia="zh-CN"/>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restart"/>
            <w:tcBorders>
              <w:tl2br w:val="nil"/>
              <w:tr2bl w:val="nil"/>
            </w:tcBorders>
            <w:vAlign w:val="center"/>
          </w:tcPr>
          <w:p>
            <w:pPr>
              <w:jc w:val="center"/>
              <w:rPr>
                <w:szCs w:val="21"/>
              </w:rPr>
            </w:pPr>
            <w:r>
              <w:rPr>
                <w:szCs w:val="21"/>
              </w:rPr>
              <w:t>排放口</w:t>
            </w:r>
          </w:p>
        </w:tc>
        <w:tc>
          <w:tcPr>
            <w:tcW w:w="1206" w:type="dxa"/>
            <w:tcBorders>
              <w:tl2br w:val="nil"/>
              <w:tr2bl w:val="nil"/>
            </w:tcBorders>
            <w:vAlign w:val="center"/>
          </w:tcPr>
          <w:p>
            <w:pPr>
              <w:jc w:val="center"/>
              <w:rPr>
                <w:szCs w:val="21"/>
              </w:rPr>
            </w:pPr>
            <w:r>
              <w:rPr>
                <w:szCs w:val="21"/>
              </w:rPr>
              <w:t>pH</w:t>
            </w:r>
          </w:p>
        </w:tc>
        <w:tc>
          <w:tcPr>
            <w:tcW w:w="1013" w:type="dxa"/>
            <w:tcBorders>
              <w:tl2br w:val="nil"/>
              <w:tr2bl w:val="nil"/>
            </w:tcBorders>
            <w:vAlign w:val="center"/>
          </w:tcPr>
          <w:p>
            <w:pPr>
              <w:jc w:val="center"/>
              <w:rPr>
                <w:szCs w:val="21"/>
              </w:rPr>
            </w:pPr>
            <w:r>
              <w:rPr>
                <w:szCs w:val="21"/>
              </w:rPr>
              <w:t>色度</w:t>
            </w:r>
          </w:p>
        </w:tc>
        <w:tc>
          <w:tcPr>
            <w:tcW w:w="1035" w:type="dxa"/>
            <w:tcBorders>
              <w:tl2br w:val="nil"/>
              <w:tr2bl w:val="nil"/>
            </w:tcBorders>
            <w:vAlign w:val="center"/>
          </w:tcPr>
          <w:p>
            <w:pPr>
              <w:jc w:val="center"/>
              <w:rPr>
                <w:szCs w:val="21"/>
              </w:rPr>
            </w:pPr>
            <w:r>
              <w:rPr>
                <w:szCs w:val="21"/>
              </w:rPr>
              <w:t>悬浮物</w:t>
            </w:r>
          </w:p>
        </w:tc>
        <w:tc>
          <w:tcPr>
            <w:tcW w:w="945" w:type="dxa"/>
            <w:tcBorders>
              <w:tl2br w:val="nil"/>
              <w:tr2bl w:val="nil"/>
            </w:tcBorders>
            <w:vAlign w:val="center"/>
          </w:tcPr>
          <w:p>
            <w:pPr>
              <w:jc w:val="center"/>
              <w:rPr>
                <w:szCs w:val="21"/>
              </w:rPr>
            </w:pPr>
            <w:r>
              <w:rPr>
                <w:szCs w:val="21"/>
              </w:rPr>
              <w:t>氨氮</w:t>
            </w:r>
          </w:p>
        </w:tc>
        <w:tc>
          <w:tcPr>
            <w:tcW w:w="975" w:type="dxa"/>
            <w:tcBorders>
              <w:tl2br w:val="nil"/>
              <w:tr2bl w:val="nil"/>
            </w:tcBorders>
            <w:vAlign w:val="center"/>
          </w:tcPr>
          <w:p>
            <w:pPr>
              <w:jc w:val="center"/>
              <w:rPr>
                <w:szCs w:val="21"/>
              </w:rPr>
            </w:pPr>
            <w:r>
              <w:rPr>
                <w:szCs w:val="21"/>
              </w:rPr>
              <w:t>总氮</w:t>
            </w:r>
          </w:p>
        </w:tc>
        <w:tc>
          <w:tcPr>
            <w:tcW w:w="1168" w:type="dxa"/>
            <w:tcBorders>
              <w:tl2br w:val="nil"/>
              <w:tr2bl w:val="nil"/>
            </w:tcBorders>
            <w:vAlign w:val="center"/>
          </w:tcPr>
          <w:p>
            <w:pPr>
              <w:jc w:val="center"/>
              <w:rPr>
                <w:szCs w:val="21"/>
              </w:rPr>
            </w:pPr>
            <w:r>
              <w:rPr>
                <w:szCs w:val="21"/>
              </w:rPr>
              <w:t>化学需氧量</w:t>
            </w:r>
          </w:p>
        </w:tc>
        <w:tc>
          <w:tcPr>
            <w:tcW w:w="1067" w:type="dxa"/>
            <w:tcBorders>
              <w:tl2br w:val="nil"/>
              <w:tr2bl w:val="nil"/>
            </w:tcBorders>
            <w:vAlign w:val="center"/>
          </w:tcPr>
          <w:p>
            <w:pPr>
              <w:jc w:val="center"/>
              <w:rPr>
                <w:szCs w:val="21"/>
              </w:rPr>
            </w:pPr>
            <w:r>
              <w:rPr>
                <w:szCs w:val="21"/>
              </w:rPr>
              <w:t>五日生化需氧量</w:t>
            </w:r>
          </w:p>
        </w:tc>
        <w:tc>
          <w:tcPr>
            <w:tcW w:w="1140" w:type="dxa"/>
            <w:tcBorders>
              <w:tl2br w:val="nil"/>
              <w:tr2bl w:val="nil"/>
            </w:tcBorders>
            <w:vAlign w:val="center"/>
          </w:tcPr>
          <w:p>
            <w:pPr>
              <w:jc w:val="center"/>
              <w:rPr>
                <w:szCs w:val="21"/>
              </w:rPr>
            </w:pPr>
            <w:r>
              <w:rPr>
                <w:szCs w:val="21"/>
              </w:rPr>
              <w:t>粪大肠菌群</w:t>
            </w:r>
          </w:p>
        </w:tc>
        <w:tc>
          <w:tcPr>
            <w:tcW w:w="1065" w:type="dxa"/>
            <w:tcBorders>
              <w:tl2br w:val="nil"/>
              <w:tr2bl w:val="nil"/>
            </w:tcBorders>
            <w:vAlign w:val="center"/>
          </w:tcPr>
          <w:p>
            <w:pPr>
              <w:jc w:val="center"/>
              <w:rPr>
                <w:szCs w:val="21"/>
              </w:rPr>
            </w:pPr>
            <w:r>
              <w:rPr>
                <w:szCs w:val="21"/>
              </w:rPr>
              <w:t>总磷</w:t>
            </w:r>
          </w:p>
        </w:tc>
        <w:tc>
          <w:tcPr>
            <w:tcW w:w="955"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jc w:val="center"/>
              <w:rPr>
                <w:szCs w:val="21"/>
              </w:rPr>
            </w:pPr>
            <w:r>
              <w:rPr>
                <w:szCs w:val="21"/>
              </w:rPr>
              <w:t>无量纲</w:t>
            </w:r>
          </w:p>
        </w:tc>
        <w:tc>
          <w:tcPr>
            <w:tcW w:w="1013" w:type="dxa"/>
            <w:tcBorders>
              <w:tl2br w:val="nil"/>
              <w:tr2bl w:val="nil"/>
            </w:tcBorders>
            <w:vAlign w:val="center"/>
          </w:tcPr>
          <w:p>
            <w:pPr>
              <w:jc w:val="center"/>
              <w:rPr>
                <w:szCs w:val="21"/>
              </w:rPr>
            </w:pPr>
            <w:r>
              <w:rPr>
                <w:szCs w:val="21"/>
              </w:rPr>
              <w:t>倍</w:t>
            </w:r>
          </w:p>
        </w:tc>
        <w:tc>
          <w:tcPr>
            <w:tcW w:w="1035" w:type="dxa"/>
            <w:tcBorders>
              <w:tl2br w:val="nil"/>
              <w:tr2bl w:val="nil"/>
            </w:tcBorders>
            <w:vAlign w:val="center"/>
          </w:tcPr>
          <w:p>
            <w:pPr>
              <w:pStyle w:val="157"/>
              <w:jc w:val="center"/>
              <w:rPr>
                <w:szCs w:val="21"/>
              </w:rPr>
            </w:pPr>
            <w:r>
              <w:rPr>
                <w:szCs w:val="21"/>
              </w:rPr>
              <w:t>mg/L</w:t>
            </w:r>
          </w:p>
        </w:tc>
        <w:tc>
          <w:tcPr>
            <w:tcW w:w="945"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1168" w:type="dxa"/>
            <w:tcBorders>
              <w:tl2br w:val="nil"/>
              <w:tr2bl w:val="nil"/>
            </w:tcBorders>
            <w:vAlign w:val="center"/>
          </w:tcPr>
          <w:p>
            <w:pPr>
              <w:pStyle w:val="157"/>
              <w:jc w:val="center"/>
              <w:rPr>
                <w:szCs w:val="21"/>
              </w:rPr>
            </w:pPr>
            <w:r>
              <w:rPr>
                <w:szCs w:val="21"/>
              </w:rPr>
              <w:t>mg/L</w:t>
            </w:r>
          </w:p>
        </w:tc>
        <w:tc>
          <w:tcPr>
            <w:tcW w:w="1067" w:type="dxa"/>
            <w:tcBorders>
              <w:tl2br w:val="nil"/>
              <w:tr2bl w:val="nil"/>
            </w:tcBorders>
            <w:vAlign w:val="center"/>
          </w:tcPr>
          <w:p>
            <w:pPr>
              <w:pStyle w:val="157"/>
              <w:jc w:val="center"/>
              <w:rPr>
                <w:szCs w:val="21"/>
              </w:rPr>
            </w:pPr>
            <w:r>
              <w:rPr>
                <w:szCs w:val="21"/>
              </w:rPr>
              <w:t>mg/L</w:t>
            </w:r>
          </w:p>
        </w:tc>
        <w:tc>
          <w:tcPr>
            <w:tcW w:w="1140" w:type="dxa"/>
            <w:tcBorders>
              <w:tl2br w:val="nil"/>
              <w:tr2bl w:val="nil"/>
            </w:tcBorders>
            <w:vAlign w:val="center"/>
          </w:tcPr>
          <w:p>
            <w:pPr>
              <w:jc w:val="center"/>
              <w:rPr>
                <w:szCs w:val="21"/>
              </w:rPr>
            </w:pPr>
            <w:r>
              <w:rPr>
                <w:szCs w:val="21"/>
              </w:rPr>
              <w:t>个/L</w:t>
            </w:r>
          </w:p>
        </w:tc>
        <w:tc>
          <w:tcPr>
            <w:tcW w:w="1065" w:type="dxa"/>
            <w:tcBorders>
              <w:tl2br w:val="nil"/>
              <w:tr2bl w:val="nil"/>
            </w:tcBorders>
            <w:vAlign w:val="center"/>
          </w:tcPr>
          <w:p>
            <w:pPr>
              <w:pStyle w:val="157"/>
              <w:jc w:val="center"/>
              <w:rPr>
                <w:szCs w:val="21"/>
              </w:rPr>
            </w:pPr>
            <w:r>
              <w:rPr>
                <w:szCs w:val="21"/>
              </w:rPr>
              <w:t>mg/L</w:t>
            </w:r>
          </w:p>
        </w:tc>
        <w:tc>
          <w:tcPr>
            <w:tcW w:w="955"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jc w:val="center"/>
              <w:rPr>
                <w:rFonts w:hint="default" w:eastAsia="宋体"/>
                <w:lang w:val="en-US" w:eastAsia="zh-CN"/>
              </w:rPr>
            </w:pPr>
            <w:r>
              <w:rPr>
                <w:rFonts w:hint="eastAsia"/>
                <w:bCs/>
                <w:szCs w:val="21"/>
              </w:rPr>
              <w:t>——</w:t>
            </w:r>
          </w:p>
        </w:tc>
        <w:tc>
          <w:tcPr>
            <w:tcW w:w="1013" w:type="dxa"/>
            <w:tcBorders>
              <w:tl2br w:val="nil"/>
              <w:tr2bl w:val="nil"/>
            </w:tcBorders>
            <w:vAlign w:val="center"/>
          </w:tcPr>
          <w:p>
            <w:pPr>
              <w:jc w:val="center"/>
              <w:rPr>
                <w:rFonts w:hint="eastAsia" w:eastAsia="宋体"/>
                <w:lang w:val="en-US" w:eastAsia="zh-CN"/>
              </w:rPr>
            </w:pPr>
            <w:r>
              <w:rPr>
                <w:rFonts w:hint="eastAsia"/>
                <w:bCs/>
                <w:szCs w:val="21"/>
              </w:rPr>
              <w:t>——</w:t>
            </w:r>
          </w:p>
        </w:tc>
        <w:tc>
          <w:tcPr>
            <w:tcW w:w="1035" w:type="dxa"/>
            <w:tcBorders>
              <w:tl2br w:val="nil"/>
              <w:tr2bl w:val="nil"/>
            </w:tcBorders>
            <w:vAlign w:val="center"/>
          </w:tcPr>
          <w:p>
            <w:pPr>
              <w:jc w:val="center"/>
              <w:rPr>
                <w:rFonts w:hint="eastAsia" w:eastAsia="宋体"/>
                <w:lang w:val="en-US" w:eastAsia="zh-CN"/>
              </w:rPr>
            </w:pPr>
            <w:r>
              <w:rPr>
                <w:rFonts w:hint="eastAsia"/>
                <w:bCs/>
                <w:szCs w:val="21"/>
              </w:rPr>
              <w:t>——</w:t>
            </w:r>
          </w:p>
        </w:tc>
        <w:tc>
          <w:tcPr>
            <w:tcW w:w="945" w:type="dxa"/>
            <w:tcBorders>
              <w:tl2br w:val="nil"/>
              <w:tr2bl w:val="nil"/>
            </w:tcBorders>
            <w:vAlign w:val="center"/>
          </w:tcPr>
          <w:p>
            <w:pPr>
              <w:jc w:val="center"/>
              <w:rPr>
                <w:rFonts w:hint="default" w:eastAsia="宋体"/>
                <w:lang w:val="en-US" w:eastAsia="zh-CN"/>
              </w:rPr>
            </w:pPr>
            <w:r>
              <w:rPr>
                <w:rFonts w:hint="eastAsia"/>
                <w:bCs/>
                <w:szCs w:val="21"/>
              </w:rPr>
              <w:t>——</w:t>
            </w:r>
          </w:p>
        </w:tc>
        <w:tc>
          <w:tcPr>
            <w:tcW w:w="975" w:type="dxa"/>
            <w:tcBorders>
              <w:tl2br w:val="nil"/>
              <w:tr2bl w:val="nil"/>
            </w:tcBorders>
            <w:vAlign w:val="center"/>
          </w:tcPr>
          <w:p>
            <w:pPr>
              <w:jc w:val="center"/>
              <w:rPr>
                <w:rFonts w:hint="default" w:eastAsia="宋体"/>
                <w:lang w:val="en-US" w:eastAsia="zh-CN"/>
              </w:rPr>
            </w:pPr>
            <w:r>
              <w:rPr>
                <w:rFonts w:hint="eastAsia"/>
                <w:bCs/>
                <w:szCs w:val="21"/>
              </w:rPr>
              <w:t>——</w:t>
            </w:r>
          </w:p>
        </w:tc>
        <w:tc>
          <w:tcPr>
            <w:tcW w:w="1168" w:type="dxa"/>
            <w:tcBorders>
              <w:tl2br w:val="nil"/>
              <w:tr2bl w:val="nil"/>
            </w:tcBorders>
            <w:vAlign w:val="center"/>
          </w:tcPr>
          <w:p>
            <w:pPr>
              <w:jc w:val="center"/>
              <w:rPr>
                <w:rFonts w:hint="eastAsia" w:eastAsia="宋体"/>
                <w:lang w:val="en-US" w:eastAsia="zh-CN"/>
              </w:rPr>
            </w:pPr>
            <w:r>
              <w:rPr>
                <w:rFonts w:hint="eastAsia"/>
                <w:bCs/>
                <w:szCs w:val="21"/>
              </w:rPr>
              <w:t>——</w:t>
            </w:r>
          </w:p>
        </w:tc>
        <w:tc>
          <w:tcPr>
            <w:tcW w:w="1067" w:type="dxa"/>
            <w:tcBorders>
              <w:tl2br w:val="nil"/>
              <w:tr2bl w:val="nil"/>
            </w:tcBorders>
            <w:vAlign w:val="center"/>
          </w:tcPr>
          <w:p>
            <w:pPr>
              <w:jc w:val="center"/>
              <w:rPr>
                <w:rFonts w:hint="default" w:eastAsia="宋体"/>
                <w:lang w:val="en-US" w:eastAsia="zh-CN"/>
              </w:rPr>
            </w:pPr>
            <w:r>
              <w:rPr>
                <w:rFonts w:hint="eastAsia"/>
                <w:bCs/>
                <w:szCs w:val="21"/>
              </w:rPr>
              <w:t>——</w:t>
            </w:r>
          </w:p>
        </w:tc>
        <w:tc>
          <w:tcPr>
            <w:tcW w:w="1140" w:type="dxa"/>
            <w:tcBorders>
              <w:tl2br w:val="nil"/>
              <w:tr2bl w:val="nil"/>
            </w:tcBorders>
            <w:vAlign w:val="center"/>
          </w:tcPr>
          <w:p>
            <w:pPr>
              <w:jc w:val="center"/>
              <w:rPr>
                <w:rFonts w:hint="default" w:eastAsia="宋体"/>
                <w:lang w:val="en-US" w:eastAsia="zh-CN"/>
              </w:rPr>
            </w:pPr>
            <w:r>
              <w:rPr>
                <w:rFonts w:hint="eastAsia"/>
                <w:bCs/>
                <w:szCs w:val="21"/>
              </w:rPr>
              <w:t>——</w:t>
            </w:r>
          </w:p>
        </w:tc>
        <w:tc>
          <w:tcPr>
            <w:tcW w:w="1065" w:type="dxa"/>
            <w:tcBorders>
              <w:tl2br w:val="nil"/>
              <w:tr2bl w:val="nil"/>
            </w:tcBorders>
            <w:vAlign w:val="center"/>
          </w:tcPr>
          <w:p>
            <w:pPr>
              <w:jc w:val="center"/>
            </w:pPr>
            <w:r>
              <w:rPr>
                <w:rFonts w:hint="eastAsia"/>
                <w:bCs/>
                <w:szCs w:val="21"/>
              </w:rPr>
              <w:t>——</w:t>
            </w:r>
          </w:p>
        </w:tc>
        <w:tc>
          <w:tcPr>
            <w:tcW w:w="955" w:type="dxa"/>
            <w:tcBorders>
              <w:tl2br w:val="nil"/>
              <w:tr2bl w:val="nil"/>
            </w:tcBorders>
            <w:vAlign w:val="center"/>
          </w:tcPr>
          <w:p>
            <w:pPr>
              <w:jc w:val="cente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jc w:val="center"/>
              <w:rPr>
                <w:szCs w:val="21"/>
              </w:rPr>
            </w:pPr>
            <w:r>
              <w:rPr>
                <w:szCs w:val="21"/>
              </w:rPr>
              <w:t>动植物油</w:t>
            </w:r>
          </w:p>
        </w:tc>
        <w:tc>
          <w:tcPr>
            <w:tcW w:w="1013" w:type="dxa"/>
            <w:tcBorders>
              <w:tl2br w:val="nil"/>
              <w:tr2bl w:val="nil"/>
            </w:tcBorders>
            <w:vAlign w:val="center"/>
          </w:tcPr>
          <w:p>
            <w:pPr>
              <w:jc w:val="center"/>
              <w:rPr>
                <w:szCs w:val="21"/>
              </w:rPr>
            </w:pPr>
            <w:r>
              <w:rPr>
                <w:szCs w:val="21"/>
              </w:rPr>
              <w:t>阴离子表面活性剂</w:t>
            </w:r>
          </w:p>
        </w:tc>
        <w:tc>
          <w:tcPr>
            <w:tcW w:w="1035" w:type="dxa"/>
            <w:tcBorders>
              <w:tl2br w:val="nil"/>
              <w:tr2bl w:val="nil"/>
            </w:tcBorders>
            <w:vAlign w:val="center"/>
          </w:tcPr>
          <w:p>
            <w:pPr>
              <w:jc w:val="center"/>
              <w:rPr>
                <w:szCs w:val="21"/>
              </w:rPr>
            </w:pPr>
            <w:r>
              <w:rPr>
                <w:szCs w:val="21"/>
              </w:rPr>
              <w:t>总汞</w:t>
            </w:r>
          </w:p>
        </w:tc>
        <w:tc>
          <w:tcPr>
            <w:tcW w:w="945" w:type="dxa"/>
            <w:tcBorders>
              <w:tl2br w:val="nil"/>
              <w:tr2bl w:val="nil"/>
            </w:tcBorders>
            <w:vAlign w:val="center"/>
          </w:tcPr>
          <w:p>
            <w:pPr>
              <w:jc w:val="center"/>
              <w:rPr>
                <w:szCs w:val="21"/>
              </w:rPr>
            </w:pPr>
            <w:r>
              <w:rPr>
                <w:szCs w:val="21"/>
              </w:rPr>
              <w:t>总砷</w:t>
            </w:r>
          </w:p>
        </w:tc>
        <w:tc>
          <w:tcPr>
            <w:tcW w:w="975" w:type="dxa"/>
            <w:tcBorders>
              <w:tl2br w:val="nil"/>
              <w:tr2bl w:val="nil"/>
            </w:tcBorders>
            <w:vAlign w:val="center"/>
          </w:tcPr>
          <w:p>
            <w:pPr>
              <w:jc w:val="center"/>
              <w:rPr>
                <w:szCs w:val="21"/>
              </w:rPr>
            </w:pPr>
            <w:r>
              <w:rPr>
                <w:szCs w:val="21"/>
              </w:rPr>
              <w:t>总铜</w:t>
            </w:r>
          </w:p>
        </w:tc>
        <w:tc>
          <w:tcPr>
            <w:tcW w:w="1168" w:type="dxa"/>
            <w:tcBorders>
              <w:tl2br w:val="nil"/>
              <w:tr2bl w:val="nil"/>
            </w:tcBorders>
            <w:vAlign w:val="center"/>
          </w:tcPr>
          <w:p>
            <w:pPr>
              <w:jc w:val="center"/>
              <w:rPr>
                <w:szCs w:val="21"/>
              </w:rPr>
            </w:pPr>
            <w:r>
              <w:rPr>
                <w:szCs w:val="21"/>
              </w:rPr>
              <w:t>总锌</w:t>
            </w:r>
          </w:p>
        </w:tc>
        <w:tc>
          <w:tcPr>
            <w:tcW w:w="1067" w:type="dxa"/>
            <w:tcBorders>
              <w:tl2br w:val="nil"/>
              <w:tr2bl w:val="nil"/>
            </w:tcBorders>
            <w:vAlign w:val="center"/>
          </w:tcPr>
          <w:p>
            <w:pPr>
              <w:jc w:val="center"/>
              <w:rPr>
                <w:szCs w:val="21"/>
              </w:rPr>
            </w:pPr>
            <w:r>
              <w:rPr>
                <w:szCs w:val="21"/>
              </w:rPr>
              <w:t>总铅</w:t>
            </w:r>
          </w:p>
        </w:tc>
        <w:tc>
          <w:tcPr>
            <w:tcW w:w="1140" w:type="dxa"/>
            <w:tcBorders>
              <w:tl2br w:val="nil"/>
              <w:tr2bl w:val="nil"/>
            </w:tcBorders>
            <w:vAlign w:val="center"/>
          </w:tcPr>
          <w:p>
            <w:pPr>
              <w:jc w:val="center"/>
              <w:rPr>
                <w:szCs w:val="21"/>
              </w:rPr>
            </w:pPr>
            <w:r>
              <w:rPr>
                <w:szCs w:val="21"/>
              </w:rPr>
              <w:t>总镉</w:t>
            </w:r>
          </w:p>
        </w:tc>
        <w:tc>
          <w:tcPr>
            <w:tcW w:w="1065" w:type="dxa"/>
            <w:tcBorders>
              <w:tl2br w:val="nil"/>
              <w:tr2bl w:val="nil"/>
            </w:tcBorders>
            <w:vAlign w:val="center"/>
          </w:tcPr>
          <w:p>
            <w:pPr>
              <w:jc w:val="center"/>
              <w:rPr>
                <w:szCs w:val="21"/>
              </w:rPr>
            </w:pPr>
            <w:r>
              <w:rPr>
                <w:szCs w:val="21"/>
              </w:rPr>
              <w:t>总铬</w:t>
            </w:r>
          </w:p>
        </w:tc>
        <w:tc>
          <w:tcPr>
            <w:tcW w:w="955"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pStyle w:val="157"/>
              <w:jc w:val="center"/>
              <w:rPr>
                <w:szCs w:val="21"/>
              </w:rPr>
            </w:pPr>
            <w:r>
              <w:rPr>
                <w:szCs w:val="21"/>
              </w:rPr>
              <w:t>mg/L</w:t>
            </w:r>
          </w:p>
        </w:tc>
        <w:tc>
          <w:tcPr>
            <w:tcW w:w="1013" w:type="dxa"/>
            <w:tcBorders>
              <w:tl2br w:val="nil"/>
              <w:tr2bl w:val="nil"/>
            </w:tcBorders>
            <w:vAlign w:val="center"/>
          </w:tcPr>
          <w:p>
            <w:pPr>
              <w:pStyle w:val="157"/>
              <w:jc w:val="center"/>
              <w:rPr>
                <w:szCs w:val="21"/>
              </w:rPr>
            </w:pPr>
            <w:r>
              <w:rPr>
                <w:szCs w:val="21"/>
              </w:rPr>
              <w:t>mg/L</w:t>
            </w:r>
          </w:p>
        </w:tc>
        <w:tc>
          <w:tcPr>
            <w:tcW w:w="1035" w:type="dxa"/>
            <w:tcBorders>
              <w:tl2br w:val="nil"/>
              <w:tr2bl w:val="nil"/>
            </w:tcBorders>
            <w:vAlign w:val="center"/>
          </w:tcPr>
          <w:p>
            <w:pPr>
              <w:jc w:val="center"/>
              <w:rPr>
                <w:szCs w:val="21"/>
              </w:rPr>
            </w:pPr>
            <w:r>
              <w:rPr>
                <w:rFonts w:hint="eastAsia"/>
                <w:szCs w:val="21"/>
              </w:rPr>
              <w:t>ug</w:t>
            </w:r>
            <w:r>
              <w:rPr>
                <w:szCs w:val="21"/>
              </w:rPr>
              <w:t>/L</w:t>
            </w:r>
          </w:p>
        </w:tc>
        <w:tc>
          <w:tcPr>
            <w:tcW w:w="945" w:type="dxa"/>
            <w:tcBorders>
              <w:tl2br w:val="nil"/>
              <w:tr2bl w:val="nil"/>
            </w:tcBorders>
            <w:vAlign w:val="center"/>
          </w:tcPr>
          <w:p>
            <w:pPr>
              <w:jc w:val="center"/>
              <w:rPr>
                <w:szCs w:val="21"/>
              </w:rPr>
            </w:pPr>
            <w:r>
              <w:rPr>
                <w:rFonts w:hint="eastAsia"/>
                <w:szCs w:val="21"/>
              </w:rPr>
              <w:t>ug</w:t>
            </w:r>
            <w:r>
              <w:rPr>
                <w:szCs w:val="21"/>
              </w:rPr>
              <w:t>/L</w:t>
            </w:r>
          </w:p>
        </w:tc>
        <w:tc>
          <w:tcPr>
            <w:tcW w:w="975" w:type="dxa"/>
            <w:tcBorders>
              <w:tl2br w:val="nil"/>
              <w:tr2bl w:val="nil"/>
            </w:tcBorders>
            <w:vAlign w:val="center"/>
          </w:tcPr>
          <w:p>
            <w:pPr>
              <w:pStyle w:val="157"/>
              <w:jc w:val="center"/>
              <w:rPr>
                <w:szCs w:val="21"/>
              </w:rPr>
            </w:pPr>
            <w:r>
              <w:rPr>
                <w:szCs w:val="21"/>
              </w:rPr>
              <w:t>mg/L</w:t>
            </w:r>
          </w:p>
        </w:tc>
        <w:tc>
          <w:tcPr>
            <w:tcW w:w="1168" w:type="dxa"/>
            <w:tcBorders>
              <w:tl2br w:val="nil"/>
              <w:tr2bl w:val="nil"/>
            </w:tcBorders>
            <w:vAlign w:val="center"/>
          </w:tcPr>
          <w:p>
            <w:pPr>
              <w:pStyle w:val="157"/>
              <w:jc w:val="center"/>
              <w:rPr>
                <w:szCs w:val="21"/>
              </w:rPr>
            </w:pPr>
            <w:r>
              <w:rPr>
                <w:szCs w:val="21"/>
              </w:rPr>
              <w:t>mg/L</w:t>
            </w:r>
          </w:p>
        </w:tc>
        <w:tc>
          <w:tcPr>
            <w:tcW w:w="1067" w:type="dxa"/>
            <w:tcBorders>
              <w:tl2br w:val="nil"/>
              <w:tr2bl w:val="nil"/>
            </w:tcBorders>
            <w:vAlign w:val="center"/>
          </w:tcPr>
          <w:p>
            <w:pPr>
              <w:pStyle w:val="157"/>
              <w:jc w:val="center"/>
              <w:rPr>
                <w:szCs w:val="21"/>
              </w:rPr>
            </w:pPr>
            <w:r>
              <w:rPr>
                <w:szCs w:val="21"/>
              </w:rPr>
              <w:t>mg/L</w:t>
            </w:r>
          </w:p>
        </w:tc>
        <w:tc>
          <w:tcPr>
            <w:tcW w:w="1140" w:type="dxa"/>
            <w:tcBorders>
              <w:tl2br w:val="nil"/>
              <w:tr2bl w:val="nil"/>
            </w:tcBorders>
            <w:vAlign w:val="center"/>
          </w:tcPr>
          <w:p>
            <w:pPr>
              <w:pStyle w:val="157"/>
              <w:jc w:val="center"/>
              <w:rPr>
                <w:szCs w:val="21"/>
              </w:rPr>
            </w:pPr>
            <w:r>
              <w:rPr>
                <w:szCs w:val="21"/>
              </w:rPr>
              <w:t>mg/L</w:t>
            </w:r>
          </w:p>
        </w:tc>
        <w:tc>
          <w:tcPr>
            <w:tcW w:w="1065" w:type="dxa"/>
            <w:tcBorders>
              <w:tl2br w:val="nil"/>
              <w:tr2bl w:val="nil"/>
            </w:tcBorders>
            <w:vAlign w:val="center"/>
          </w:tcPr>
          <w:p>
            <w:pPr>
              <w:pStyle w:val="157"/>
              <w:jc w:val="center"/>
              <w:rPr>
                <w:szCs w:val="21"/>
              </w:rPr>
            </w:pPr>
            <w:r>
              <w:rPr>
                <w:szCs w:val="21"/>
              </w:rPr>
              <w:t>mg/L</w:t>
            </w:r>
          </w:p>
        </w:tc>
        <w:tc>
          <w:tcPr>
            <w:tcW w:w="955"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jc w:val="center"/>
            </w:pPr>
            <w:r>
              <w:rPr>
                <w:rFonts w:hint="eastAsia"/>
                <w:bCs/>
                <w:szCs w:val="21"/>
              </w:rPr>
              <w:t>——</w:t>
            </w:r>
          </w:p>
        </w:tc>
        <w:tc>
          <w:tcPr>
            <w:tcW w:w="1013" w:type="dxa"/>
            <w:tcBorders>
              <w:tl2br w:val="nil"/>
              <w:tr2bl w:val="nil"/>
            </w:tcBorders>
            <w:vAlign w:val="center"/>
          </w:tcPr>
          <w:p>
            <w:pPr>
              <w:jc w:val="center"/>
              <w:rPr>
                <w:rFonts w:hint="default" w:eastAsia="宋体"/>
                <w:lang w:val="en-US" w:eastAsia="zh-CN"/>
              </w:rPr>
            </w:pPr>
            <w:r>
              <w:rPr>
                <w:rFonts w:hint="eastAsia"/>
                <w:bCs/>
                <w:szCs w:val="21"/>
              </w:rPr>
              <w:t>——</w:t>
            </w:r>
          </w:p>
        </w:tc>
        <w:tc>
          <w:tcPr>
            <w:tcW w:w="1035" w:type="dxa"/>
            <w:tcBorders>
              <w:tl2br w:val="nil"/>
              <w:tr2bl w:val="nil"/>
            </w:tcBorders>
            <w:vAlign w:val="center"/>
          </w:tcPr>
          <w:p>
            <w:pPr>
              <w:jc w:val="center"/>
              <w:rPr>
                <w:rFonts w:hint="default" w:eastAsia="宋体"/>
                <w:lang w:val="en-US" w:eastAsia="zh-CN"/>
              </w:rPr>
            </w:pPr>
            <w:r>
              <w:rPr>
                <w:rFonts w:hint="eastAsia"/>
                <w:bCs/>
                <w:szCs w:val="21"/>
              </w:rPr>
              <w:t>——</w:t>
            </w:r>
          </w:p>
        </w:tc>
        <w:tc>
          <w:tcPr>
            <w:tcW w:w="945" w:type="dxa"/>
            <w:tcBorders>
              <w:tl2br w:val="nil"/>
              <w:tr2bl w:val="nil"/>
            </w:tcBorders>
            <w:vAlign w:val="center"/>
          </w:tcPr>
          <w:p>
            <w:pPr>
              <w:jc w:val="center"/>
              <w:rPr>
                <w:rFonts w:hint="default" w:eastAsia="宋体"/>
                <w:lang w:val="en-US" w:eastAsia="zh-CN"/>
              </w:rPr>
            </w:pPr>
            <w:r>
              <w:rPr>
                <w:rFonts w:hint="eastAsia"/>
                <w:bCs/>
                <w:szCs w:val="21"/>
              </w:rPr>
              <w:t>——</w:t>
            </w:r>
          </w:p>
        </w:tc>
        <w:tc>
          <w:tcPr>
            <w:tcW w:w="975" w:type="dxa"/>
            <w:tcBorders>
              <w:tl2br w:val="nil"/>
              <w:tr2bl w:val="nil"/>
            </w:tcBorders>
            <w:vAlign w:val="center"/>
          </w:tcPr>
          <w:p>
            <w:pPr>
              <w:jc w:val="center"/>
              <w:rPr>
                <w:rFonts w:hint="default" w:eastAsia="宋体"/>
                <w:lang w:val="en-US" w:eastAsia="zh-CN"/>
              </w:rPr>
            </w:pPr>
            <w:r>
              <w:rPr>
                <w:rFonts w:hint="eastAsia"/>
                <w:bCs/>
                <w:szCs w:val="21"/>
              </w:rPr>
              <w:t>——</w:t>
            </w:r>
          </w:p>
        </w:tc>
        <w:tc>
          <w:tcPr>
            <w:tcW w:w="1168" w:type="dxa"/>
            <w:tcBorders>
              <w:tl2br w:val="nil"/>
              <w:tr2bl w:val="nil"/>
            </w:tcBorders>
            <w:vAlign w:val="center"/>
          </w:tcPr>
          <w:p>
            <w:pPr>
              <w:jc w:val="center"/>
              <w:rPr>
                <w:rFonts w:hint="default" w:eastAsia="宋体"/>
                <w:lang w:val="en-US" w:eastAsia="zh-CN"/>
              </w:rPr>
            </w:pPr>
            <w:r>
              <w:rPr>
                <w:rFonts w:hint="eastAsia"/>
                <w:bCs/>
                <w:szCs w:val="21"/>
              </w:rPr>
              <w:t>——</w:t>
            </w:r>
          </w:p>
        </w:tc>
        <w:tc>
          <w:tcPr>
            <w:tcW w:w="1067" w:type="dxa"/>
            <w:tcBorders>
              <w:tl2br w:val="nil"/>
              <w:tr2bl w:val="nil"/>
            </w:tcBorders>
            <w:vAlign w:val="center"/>
          </w:tcPr>
          <w:p>
            <w:pPr>
              <w:jc w:val="center"/>
              <w:rPr>
                <w:rFonts w:hint="default" w:eastAsia="宋体"/>
                <w:lang w:val="en-US" w:eastAsia="zh-CN"/>
              </w:rPr>
            </w:pPr>
            <w:r>
              <w:rPr>
                <w:rFonts w:hint="eastAsia"/>
                <w:bCs/>
                <w:szCs w:val="21"/>
              </w:rPr>
              <w:t>——</w:t>
            </w:r>
          </w:p>
        </w:tc>
        <w:tc>
          <w:tcPr>
            <w:tcW w:w="1140" w:type="dxa"/>
            <w:tcBorders>
              <w:tl2br w:val="nil"/>
              <w:tr2bl w:val="nil"/>
            </w:tcBorders>
            <w:vAlign w:val="center"/>
          </w:tcPr>
          <w:p>
            <w:pPr>
              <w:jc w:val="center"/>
              <w:rPr>
                <w:rFonts w:hint="default" w:eastAsia="宋体"/>
                <w:lang w:val="en-US" w:eastAsia="zh-CN"/>
              </w:rPr>
            </w:pPr>
            <w:r>
              <w:rPr>
                <w:rFonts w:hint="eastAsia"/>
                <w:bCs/>
                <w:szCs w:val="21"/>
              </w:rPr>
              <w:t>——</w:t>
            </w:r>
          </w:p>
        </w:tc>
        <w:tc>
          <w:tcPr>
            <w:tcW w:w="1065" w:type="dxa"/>
            <w:tcBorders>
              <w:tl2br w:val="nil"/>
              <w:tr2bl w:val="nil"/>
            </w:tcBorders>
            <w:vAlign w:val="center"/>
          </w:tcPr>
          <w:p>
            <w:pPr>
              <w:jc w:val="center"/>
              <w:rPr>
                <w:rFonts w:hint="default" w:eastAsia="宋体"/>
                <w:lang w:val="en-US" w:eastAsia="zh-CN"/>
              </w:rPr>
            </w:pPr>
            <w:r>
              <w:rPr>
                <w:rFonts w:hint="eastAsia"/>
                <w:bCs/>
                <w:szCs w:val="21"/>
              </w:rPr>
              <w:t>——</w:t>
            </w:r>
          </w:p>
        </w:tc>
        <w:tc>
          <w:tcPr>
            <w:tcW w:w="955" w:type="dxa"/>
            <w:tcBorders>
              <w:tl2br w:val="nil"/>
              <w:tr2bl w:val="nil"/>
            </w:tcBorders>
            <w:vAlign w:val="center"/>
          </w:tcPr>
          <w:p>
            <w:pPr>
              <w:jc w:val="center"/>
              <w:rPr>
                <w:rFonts w:hint="default" w:eastAsia="宋体"/>
                <w:lang w:val="en-US" w:eastAsia="zh-CN"/>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szCs w:val="21"/>
              </w:rPr>
            </w:pPr>
            <w:r>
              <w:rPr>
                <w:szCs w:val="21"/>
              </w:rPr>
              <w:t>废气</w:t>
            </w:r>
          </w:p>
        </w:tc>
        <w:tc>
          <w:tcPr>
            <w:tcW w:w="1815" w:type="dxa"/>
            <w:vMerge w:val="restart"/>
            <w:tcBorders>
              <w:tl2br w:val="nil"/>
              <w:tr2bl w:val="nil"/>
            </w:tcBorders>
            <w:vAlign w:val="center"/>
          </w:tcPr>
          <w:p>
            <w:pPr>
              <w:jc w:val="center"/>
              <w:rPr>
                <w:szCs w:val="21"/>
              </w:rPr>
            </w:pPr>
            <w:r>
              <w:rPr>
                <w:rFonts w:hint="eastAsia"/>
                <w:bCs/>
                <w:szCs w:val="21"/>
              </w:rPr>
              <w:t>——</w:t>
            </w:r>
          </w:p>
        </w:tc>
        <w:tc>
          <w:tcPr>
            <w:tcW w:w="1351" w:type="dxa"/>
            <w:gridSpan w:val="2"/>
            <w:vMerge w:val="restart"/>
            <w:tcBorders>
              <w:tl2br w:val="single" w:color="000000" w:sz="4" w:space="0"/>
            </w:tcBorders>
            <w:vAlign w:val="center"/>
          </w:tcPr>
          <w:p>
            <w:pPr>
              <w:jc w:val="center"/>
              <w:rPr>
                <w:szCs w:val="21"/>
              </w:rPr>
            </w:pPr>
          </w:p>
        </w:tc>
        <w:tc>
          <w:tcPr>
            <w:tcW w:w="1206" w:type="dxa"/>
            <w:tcBorders>
              <w:tl2br w:val="nil"/>
              <w:tr2bl w:val="nil"/>
            </w:tcBorders>
            <w:vAlign w:val="center"/>
          </w:tcPr>
          <w:p>
            <w:pPr>
              <w:jc w:val="center"/>
              <w:rPr>
                <w:szCs w:val="21"/>
              </w:rPr>
            </w:pPr>
            <w:r>
              <w:rPr>
                <w:szCs w:val="21"/>
              </w:rPr>
              <w:t>氨</w:t>
            </w:r>
          </w:p>
        </w:tc>
        <w:tc>
          <w:tcPr>
            <w:tcW w:w="1013" w:type="dxa"/>
            <w:tcBorders>
              <w:tl2br w:val="nil"/>
              <w:tr2bl w:val="nil"/>
            </w:tcBorders>
            <w:vAlign w:val="center"/>
          </w:tcPr>
          <w:p>
            <w:pPr>
              <w:jc w:val="center"/>
              <w:rPr>
                <w:szCs w:val="21"/>
              </w:rPr>
            </w:pPr>
            <w:r>
              <w:rPr>
                <w:szCs w:val="21"/>
              </w:rPr>
              <w:t>硫化氢</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jc w:val="center"/>
              <w:rPr>
                <w:szCs w:val="21"/>
              </w:rPr>
            </w:pPr>
            <w:r>
              <w:rPr>
                <w:szCs w:val="21"/>
              </w:rPr>
              <w:t>mg/m</w:t>
            </w:r>
            <w:r>
              <w:rPr>
                <w:szCs w:val="21"/>
                <w:vertAlign w:val="superscript"/>
              </w:rPr>
              <w:t>3</w:t>
            </w:r>
          </w:p>
        </w:tc>
        <w:tc>
          <w:tcPr>
            <w:tcW w:w="1013" w:type="dxa"/>
            <w:tcBorders>
              <w:tl2br w:val="nil"/>
              <w:tr2bl w:val="nil"/>
            </w:tcBorders>
            <w:vAlign w:val="center"/>
          </w:tcPr>
          <w:p>
            <w:pPr>
              <w:jc w:val="center"/>
              <w:rPr>
                <w:szCs w:val="21"/>
              </w:rPr>
            </w:pPr>
            <w:r>
              <w:rPr>
                <w:szCs w:val="21"/>
              </w:rPr>
              <w:t>mg/Nm</w:t>
            </w:r>
            <w:r>
              <w:rPr>
                <w:szCs w:val="21"/>
                <w:vertAlign w:val="superscript"/>
              </w:rPr>
              <w:t>3</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restart"/>
            <w:tcBorders>
              <w:tl2br w:val="nil"/>
              <w:tr2bl w:val="nil"/>
            </w:tcBorders>
            <w:vAlign w:val="center"/>
          </w:tcPr>
          <w:p>
            <w:pPr>
              <w:jc w:val="center"/>
              <w:rPr>
                <w:szCs w:val="21"/>
              </w:rPr>
            </w:pPr>
            <w:r>
              <w:rPr>
                <w:szCs w:val="21"/>
              </w:rPr>
              <w:t>无组织废气</w:t>
            </w:r>
          </w:p>
        </w:tc>
        <w:tc>
          <w:tcPr>
            <w:tcW w:w="1046" w:type="dxa"/>
            <w:tcBorders>
              <w:tl2br w:val="nil"/>
              <w:tr2bl w:val="nil"/>
            </w:tcBorders>
            <w:vAlign w:val="center"/>
          </w:tcPr>
          <w:p>
            <w:pPr>
              <w:jc w:val="center"/>
              <w:rPr>
                <w:szCs w:val="21"/>
              </w:rPr>
            </w:pPr>
            <w:r>
              <w:rPr>
                <w:szCs w:val="21"/>
              </w:rPr>
              <w:t>厂界</w:t>
            </w:r>
            <w:r>
              <w:rPr>
                <w:rFonts w:hint="eastAsia"/>
                <w:szCs w:val="21"/>
                <w:lang w:eastAsia="zh-CN"/>
              </w:rPr>
              <w:t>东</w:t>
            </w:r>
            <w:r>
              <w:rPr>
                <w:szCs w:val="21"/>
              </w:rPr>
              <w:t>南</w:t>
            </w:r>
          </w:p>
        </w:tc>
        <w:tc>
          <w:tcPr>
            <w:tcW w:w="1206"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13"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北</w:t>
            </w:r>
          </w:p>
        </w:tc>
        <w:tc>
          <w:tcPr>
            <w:tcW w:w="1206"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13"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szCs w:val="21"/>
              </w:rPr>
            </w:pPr>
            <w:r>
              <w:rPr>
                <w:szCs w:val="21"/>
              </w:rPr>
              <w:t>厂界</w:t>
            </w:r>
            <w:r>
              <w:rPr>
                <w:rFonts w:hint="eastAsia"/>
                <w:szCs w:val="21"/>
                <w:lang w:eastAsia="zh-CN"/>
              </w:rPr>
              <w:t>西</w:t>
            </w:r>
            <w:r>
              <w:rPr>
                <w:szCs w:val="21"/>
              </w:rPr>
              <w:t>北</w:t>
            </w:r>
          </w:p>
        </w:tc>
        <w:tc>
          <w:tcPr>
            <w:tcW w:w="1206"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13"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西</w:t>
            </w:r>
          </w:p>
        </w:tc>
        <w:tc>
          <w:tcPr>
            <w:tcW w:w="1206"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13"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r>
        <w:rPr>
          <w:b/>
          <w:szCs w:val="21"/>
        </w:rPr>
        <w:t>1</w:t>
      </w:r>
      <w:r>
        <w:rPr>
          <w:rFonts w:hint="eastAsia"/>
          <w:b/>
          <w:szCs w:val="21"/>
        </w:rPr>
        <w:t>4</w:t>
      </w:r>
      <w:r>
        <w:rPr>
          <w:b/>
          <w:szCs w:val="21"/>
        </w:rPr>
        <w:t>、英德市广业环保有限公司（浛洸污水处理厂）</w:t>
      </w:r>
    </w:p>
    <w:p>
      <w:pPr>
        <w:jc w:val="left"/>
        <w:rPr>
          <w:b/>
          <w:szCs w:val="21"/>
        </w:rPr>
      </w:pPr>
    </w:p>
    <w:tbl>
      <w:tblPr>
        <w:tblStyle w:val="5"/>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94"/>
        <w:gridCol w:w="959"/>
        <w:gridCol w:w="1208"/>
        <w:gridCol w:w="1215"/>
        <w:gridCol w:w="840"/>
        <w:gridCol w:w="949"/>
        <w:gridCol w:w="1079"/>
        <w:gridCol w:w="1071"/>
        <w:gridCol w:w="1071"/>
        <w:gridCol w:w="1059"/>
        <w:gridCol w:w="1057"/>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bCs/>
                <w:szCs w:val="21"/>
              </w:rPr>
              <w:t>——</w:t>
            </w:r>
          </w:p>
        </w:tc>
        <w:tc>
          <w:tcPr>
            <w:tcW w:w="1753" w:type="dxa"/>
            <w:gridSpan w:val="2"/>
            <w:vMerge w:val="restart"/>
            <w:tcBorders>
              <w:tl2br w:val="nil"/>
              <w:tr2bl w:val="nil"/>
            </w:tcBorders>
            <w:vAlign w:val="center"/>
          </w:tcPr>
          <w:p>
            <w:pPr>
              <w:jc w:val="center"/>
              <w:rPr>
                <w:szCs w:val="21"/>
              </w:rPr>
            </w:pPr>
            <w:r>
              <w:rPr>
                <w:szCs w:val="21"/>
              </w:rPr>
              <w:t>处理前</w:t>
            </w:r>
          </w:p>
        </w:tc>
        <w:tc>
          <w:tcPr>
            <w:tcW w:w="1208" w:type="dxa"/>
            <w:tcBorders>
              <w:tl2br w:val="nil"/>
              <w:tr2bl w:val="nil"/>
            </w:tcBorders>
            <w:vAlign w:val="center"/>
          </w:tcPr>
          <w:p>
            <w:pPr>
              <w:jc w:val="center"/>
              <w:rPr>
                <w:szCs w:val="21"/>
              </w:rPr>
            </w:pPr>
            <w:r>
              <w:rPr>
                <w:szCs w:val="21"/>
              </w:rPr>
              <w:t>化学需氧量</w:t>
            </w:r>
          </w:p>
        </w:tc>
        <w:tc>
          <w:tcPr>
            <w:tcW w:w="1215" w:type="dxa"/>
            <w:tcBorders>
              <w:tl2br w:val="nil"/>
              <w:tr2bl w:val="nil"/>
            </w:tcBorders>
            <w:vAlign w:val="center"/>
          </w:tcPr>
          <w:p>
            <w:pPr>
              <w:jc w:val="center"/>
              <w:rPr>
                <w:szCs w:val="21"/>
              </w:rPr>
            </w:pPr>
            <w:r>
              <w:rPr>
                <w:szCs w:val="21"/>
              </w:rPr>
              <w:t>氨氮</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pStyle w:val="157"/>
              <w:jc w:val="center"/>
              <w:rPr>
                <w:szCs w:val="21"/>
              </w:rPr>
            </w:pPr>
            <w:r>
              <w:rPr>
                <w:szCs w:val="21"/>
              </w:rPr>
              <w:t>mg/L</w:t>
            </w:r>
          </w:p>
        </w:tc>
        <w:tc>
          <w:tcPr>
            <w:tcW w:w="1215" w:type="dxa"/>
            <w:tcBorders>
              <w:tl2br w:val="nil"/>
              <w:tr2bl w:val="nil"/>
            </w:tcBorders>
            <w:vAlign w:val="center"/>
          </w:tcPr>
          <w:p>
            <w:pPr>
              <w:pStyle w:val="157"/>
              <w:jc w:val="center"/>
              <w:rPr>
                <w:szCs w:val="21"/>
              </w:rPr>
            </w:pPr>
            <w:r>
              <w:rPr>
                <w:szCs w:val="21"/>
              </w:rPr>
              <w:t>mg/L</w:t>
            </w:r>
          </w:p>
        </w:tc>
        <w:tc>
          <w:tcPr>
            <w:tcW w:w="840" w:type="dxa"/>
            <w:tcBorders>
              <w:tl2br w:val="nil"/>
              <w:tr2bl w:val="nil"/>
            </w:tcBorders>
            <w:vAlign w:val="center"/>
          </w:tcPr>
          <w:p>
            <w:pPr>
              <w:pStyle w:val="157"/>
              <w:jc w:val="center"/>
              <w:rPr>
                <w:szCs w:val="21"/>
              </w:rPr>
            </w:pPr>
            <w:r>
              <w:rPr>
                <w:szCs w:val="21"/>
              </w:rPr>
              <w:t>——</w:t>
            </w:r>
          </w:p>
        </w:tc>
        <w:tc>
          <w:tcPr>
            <w:tcW w:w="949"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jc w:val="center"/>
              <w:rPr>
                <w:rFonts w:hint="default" w:eastAsia="宋体"/>
                <w:lang w:val="en-US" w:eastAsia="zh-CN"/>
              </w:rPr>
            </w:pPr>
            <w:r>
              <w:rPr>
                <w:rFonts w:hint="eastAsia"/>
                <w:bCs/>
                <w:szCs w:val="21"/>
              </w:rPr>
              <w:t>——</w:t>
            </w:r>
          </w:p>
        </w:tc>
        <w:tc>
          <w:tcPr>
            <w:tcW w:w="1215" w:type="dxa"/>
            <w:tcBorders>
              <w:tl2br w:val="nil"/>
              <w:tr2bl w:val="nil"/>
            </w:tcBorders>
            <w:vAlign w:val="center"/>
          </w:tcPr>
          <w:p>
            <w:pPr>
              <w:jc w:val="center"/>
              <w:rPr>
                <w:rFonts w:hint="default" w:eastAsia="宋体"/>
                <w:lang w:val="en-US" w:eastAsia="zh-CN"/>
              </w:rPr>
            </w:pPr>
            <w:r>
              <w:rPr>
                <w:rFonts w:hint="eastAsia"/>
                <w:bCs/>
                <w:szCs w:val="21"/>
              </w:rPr>
              <w:t>——</w:t>
            </w:r>
          </w:p>
        </w:tc>
        <w:tc>
          <w:tcPr>
            <w:tcW w:w="840" w:type="dxa"/>
            <w:tcBorders>
              <w:tl2br w:val="nil"/>
              <w:tr2bl w:val="nil"/>
            </w:tcBorders>
            <w:vAlign w:val="center"/>
          </w:tcPr>
          <w:p>
            <w:pPr>
              <w:jc w:val="center"/>
              <w:rPr>
                <w:color w:val="0000FF"/>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208" w:type="dxa"/>
            <w:tcBorders>
              <w:tl2br w:val="nil"/>
              <w:tr2bl w:val="nil"/>
            </w:tcBorders>
            <w:vAlign w:val="center"/>
          </w:tcPr>
          <w:p>
            <w:pPr>
              <w:jc w:val="center"/>
              <w:rPr>
                <w:szCs w:val="21"/>
              </w:rPr>
            </w:pPr>
            <w:r>
              <w:rPr>
                <w:szCs w:val="21"/>
              </w:rPr>
              <w:t>pH</w:t>
            </w:r>
          </w:p>
        </w:tc>
        <w:tc>
          <w:tcPr>
            <w:tcW w:w="1215" w:type="dxa"/>
            <w:tcBorders>
              <w:tl2br w:val="nil"/>
              <w:tr2bl w:val="nil"/>
            </w:tcBorders>
            <w:vAlign w:val="center"/>
          </w:tcPr>
          <w:p>
            <w:pPr>
              <w:jc w:val="center"/>
              <w:rPr>
                <w:szCs w:val="21"/>
              </w:rPr>
            </w:pPr>
            <w:r>
              <w:rPr>
                <w:szCs w:val="21"/>
              </w:rPr>
              <w:t>色度</w:t>
            </w:r>
          </w:p>
        </w:tc>
        <w:tc>
          <w:tcPr>
            <w:tcW w:w="840" w:type="dxa"/>
            <w:tcBorders>
              <w:tl2br w:val="nil"/>
              <w:tr2bl w:val="nil"/>
            </w:tcBorders>
            <w:vAlign w:val="center"/>
          </w:tcPr>
          <w:p>
            <w:pPr>
              <w:jc w:val="center"/>
              <w:rPr>
                <w:szCs w:val="21"/>
              </w:rPr>
            </w:pPr>
            <w:r>
              <w:rPr>
                <w:szCs w:val="21"/>
              </w:rPr>
              <w:t>悬浮物</w:t>
            </w:r>
          </w:p>
        </w:tc>
        <w:tc>
          <w:tcPr>
            <w:tcW w:w="949"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059" w:type="dxa"/>
            <w:tcBorders>
              <w:tl2br w:val="nil"/>
              <w:tr2bl w:val="nil"/>
            </w:tcBorders>
            <w:vAlign w:val="center"/>
          </w:tcPr>
          <w:p>
            <w:pPr>
              <w:jc w:val="center"/>
              <w:rPr>
                <w:szCs w:val="21"/>
              </w:rPr>
            </w:pPr>
            <w:r>
              <w:rPr>
                <w:szCs w:val="21"/>
              </w:rPr>
              <w:t>粪大肠菌群</w:t>
            </w:r>
          </w:p>
        </w:tc>
        <w:tc>
          <w:tcPr>
            <w:tcW w:w="1057" w:type="dxa"/>
            <w:tcBorders>
              <w:tl2br w:val="nil"/>
              <w:tr2bl w:val="nil"/>
            </w:tcBorders>
            <w:vAlign w:val="center"/>
          </w:tcPr>
          <w:p>
            <w:pPr>
              <w:jc w:val="center"/>
              <w:rPr>
                <w:szCs w:val="21"/>
              </w:rPr>
            </w:pPr>
            <w:r>
              <w:rPr>
                <w:szCs w:val="21"/>
              </w:rPr>
              <w:t>阴离子表面活性剂</w:t>
            </w:r>
          </w:p>
        </w:tc>
        <w:tc>
          <w:tcPr>
            <w:tcW w:w="1058"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jc w:val="center"/>
              <w:rPr>
                <w:szCs w:val="21"/>
              </w:rPr>
            </w:pPr>
            <w:r>
              <w:rPr>
                <w:szCs w:val="21"/>
              </w:rPr>
              <w:t>无量纲</w:t>
            </w:r>
          </w:p>
        </w:tc>
        <w:tc>
          <w:tcPr>
            <w:tcW w:w="1215" w:type="dxa"/>
            <w:tcBorders>
              <w:tl2br w:val="nil"/>
              <w:tr2bl w:val="nil"/>
            </w:tcBorders>
            <w:vAlign w:val="center"/>
          </w:tcPr>
          <w:p>
            <w:pPr>
              <w:jc w:val="center"/>
              <w:rPr>
                <w:szCs w:val="21"/>
              </w:rPr>
            </w:pPr>
            <w:r>
              <w:rPr>
                <w:szCs w:val="21"/>
              </w:rPr>
              <w:t>倍</w:t>
            </w:r>
          </w:p>
        </w:tc>
        <w:tc>
          <w:tcPr>
            <w:tcW w:w="840" w:type="dxa"/>
            <w:tcBorders>
              <w:tl2br w:val="nil"/>
              <w:tr2bl w:val="nil"/>
            </w:tcBorders>
            <w:vAlign w:val="center"/>
          </w:tcPr>
          <w:p>
            <w:pPr>
              <w:pStyle w:val="157"/>
              <w:jc w:val="center"/>
              <w:rPr>
                <w:szCs w:val="21"/>
              </w:rPr>
            </w:pPr>
            <w:r>
              <w:rPr>
                <w:szCs w:val="21"/>
              </w:rPr>
              <w:t>mg/L</w:t>
            </w:r>
          </w:p>
        </w:tc>
        <w:tc>
          <w:tcPr>
            <w:tcW w:w="949"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jc w:val="center"/>
              <w:rPr>
                <w:szCs w:val="21"/>
              </w:rPr>
            </w:pPr>
            <w:r>
              <w:rPr>
                <w:szCs w:val="21"/>
              </w:rPr>
              <w:t>个/L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jc w:val="center"/>
              <w:rPr>
                <w:rFonts w:hint="default" w:eastAsia="宋体"/>
                <w:lang w:val="en-US" w:eastAsia="zh-CN"/>
              </w:rPr>
            </w:pPr>
            <w:r>
              <w:rPr>
                <w:rFonts w:hint="eastAsia"/>
                <w:bCs/>
                <w:szCs w:val="21"/>
              </w:rPr>
              <w:t>——</w:t>
            </w:r>
          </w:p>
        </w:tc>
        <w:tc>
          <w:tcPr>
            <w:tcW w:w="1215" w:type="dxa"/>
            <w:tcBorders>
              <w:tl2br w:val="nil"/>
              <w:tr2bl w:val="nil"/>
            </w:tcBorders>
            <w:vAlign w:val="center"/>
          </w:tcPr>
          <w:p>
            <w:pPr>
              <w:jc w:val="center"/>
              <w:rPr>
                <w:rFonts w:hint="eastAsia" w:eastAsia="宋体"/>
                <w:lang w:val="en-US" w:eastAsia="zh-CN"/>
              </w:rPr>
            </w:pPr>
            <w:r>
              <w:rPr>
                <w:rFonts w:hint="eastAsia"/>
                <w:bCs/>
                <w:szCs w:val="21"/>
              </w:rPr>
              <w:t>——</w:t>
            </w:r>
          </w:p>
        </w:tc>
        <w:tc>
          <w:tcPr>
            <w:tcW w:w="840" w:type="dxa"/>
            <w:tcBorders>
              <w:tl2br w:val="nil"/>
              <w:tr2bl w:val="nil"/>
            </w:tcBorders>
            <w:vAlign w:val="center"/>
          </w:tcPr>
          <w:p>
            <w:pPr>
              <w:jc w:val="center"/>
              <w:rPr>
                <w:rFonts w:hint="eastAsia" w:eastAsia="宋体"/>
                <w:lang w:val="en-US" w:eastAsia="zh-CN"/>
              </w:rPr>
            </w:pPr>
            <w:r>
              <w:rPr>
                <w:rFonts w:hint="eastAsia"/>
                <w:bCs/>
                <w:szCs w:val="21"/>
              </w:rPr>
              <w:t>——</w:t>
            </w:r>
          </w:p>
        </w:tc>
        <w:tc>
          <w:tcPr>
            <w:tcW w:w="949" w:type="dxa"/>
            <w:tcBorders>
              <w:tl2br w:val="nil"/>
              <w:tr2bl w:val="nil"/>
            </w:tcBorders>
            <w:vAlign w:val="center"/>
          </w:tcPr>
          <w:p>
            <w:pPr>
              <w:jc w:val="center"/>
              <w:rPr>
                <w:rFonts w:hint="default" w:eastAsia="宋体"/>
                <w:lang w:val="en-US" w:eastAsia="zh-CN"/>
              </w:rPr>
            </w:pPr>
            <w:r>
              <w:rPr>
                <w:rFonts w:hint="eastAsia"/>
                <w:bCs/>
                <w:szCs w:val="21"/>
              </w:rPr>
              <w:t>——</w:t>
            </w:r>
          </w:p>
        </w:tc>
        <w:tc>
          <w:tcPr>
            <w:tcW w:w="1079" w:type="dxa"/>
            <w:tcBorders>
              <w:tl2br w:val="nil"/>
              <w:tr2bl w:val="nil"/>
            </w:tcBorders>
            <w:vAlign w:val="center"/>
          </w:tcPr>
          <w:p>
            <w:pPr>
              <w:jc w:val="center"/>
              <w:rPr>
                <w:rFonts w:hint="default" w:eastAsia="宋体"/>
                <w:lang w:val="en-US" w:eastAsia="zh-CN"/>
              </w:rPr>
            </w:pPr>
            <w:r>
              <w:rPr>
                <w:rFonts w:hint="eastAsia"/>
                <w:bCs/>
                <w:szCs w:val="21"/>
              </w:rPr>
              <w:t>——</w:t>
            </w:r>
          </w:p>
        </w:tc>
        <w:tc>
          <w:tcPr>
            <w:tcW w:w="1071" w:type="dxa"/>
            <w:tcBorders>
              <w:tl2br w:val="nil"/>
              <w:tr2bl w:val="nil"/>
            </w:tcBorders>
            <w:vAlign w:val="center"/>
          </w:tcPr>
          <w:p>
            <w:pPr>
              <w:jc w:val="center"/>
              <w:rPr>
                <w:rFonts w:hint="default" w:eastAsia="宋体"/>
                <w:lang w:val="en-US" w:eastAsia="zh-CN"/>
              </w:rPr>
            </w:pPr>
            <w:r>
              <w:rPr>
                <w:rFonts w:hint="eastAsia"/>
                <w:bCs/>
                <w:szCs w:val="21"/>
              </w:rPr>
              <w:t>——</w:t>
            </w:r>
          </w:p>
        </w:tc>
        <w:tc>
          <w:tcPr>
            <w:tcW w:w="1071" w:type="dxa"/>
            <w:tcBorders>
              <w:tl2br w:val="nil"/>
              <w:tr2bl w:val="nil"/>
            </w:tcBorders>
            <w:vAlign w:val="center"/>
          </w:tcPr>
          <w:p>
            <w:pPr>
              <w:jc w:val="center"/>
              <w:rPr>
                <w:rFonts w:hint="default" w:eastAsia="宋体"/>
                <w:lang w:val="en-US" w:eastAsia="zh-CN"/>
              </w:rPr>
            </w:pPr>
            <w:r>
              <w:rPr>
                <w:rFonts w:hint="eastAsia"/>
                <w:bCs/>
                <w:szCs w:val="21"/>
              </w:rPr>
              <w:t>——</w:t>
            </w:r>
          </w:p>
        </w:tc>
        <w:tc>
          <w:tcPr>
            <w:tcW w:w="1059" w:type="dxa"/>
            <w:tcBorders>
              <w:tl2br w:val="nil"/>
              <w:tr2bl w:val="nil"/>
            </w:tcBorders>
            <w:vAlign w:val="center"/>
          </w:tcPr>
          <w:p>
            <w:pPr>
              <w:jc w:val="center"/>
              <w:rPr>
                <w:rFonts w:hint="default" w:eastAsia="宋体"/>
                <w:lang w:val="en-US" w:eastAsia="zh-CN"/>
              </w:rPr>
            </w:pPr>
            <w:r>
              <w:rPr>
                <w:rFonts w:hint="eastAsia"/>
                <w:bCs/>
                <w:szCs w:val="21"/>
              </w:rPr>
              <w:t>——</w:t>
            </w:r>
          </w:p>
        </w:tc>
        <w:tc>
          <w:tcPr>
            <w:tcW w:w="1057" w:type="dxa"/>
            <w:tcBorders>
              <w:tl2br w:val="nil"/>
              <w:tr2bl w:val="nil"/>
            </w:tcBorders>
            <w:vAlign w:val="center"/>
          </w:tcPr>
          <w:p>
            <w:pPr>
              <w:jc w:val="center"/>
              <w:rPr>
                <w:rFonts w:hint="default" w:eastAsia="宋体"/>
                <w:lang w:val="en-US" w:eastAsia="zh-CN"/>
              </w:rPr>
            </w:pPr>
            <w:r>
              <w:rPr>
                <w:rFonts w:hint="eastAsia"/>
                <w:bCs/>
                <w:szCs w:val="21"/>
              </w:rPr>
              <w:t>——</w:t>
            </w:r>
          </w:p>
        </w:tc>
        <w:tc>
          <w:tcPr>
            <w:tcW w:w="1058" w:type="dxa"/>
            <w:tcBorders>
              <w:tl2br w:val="nil"/>
              <w:tr2bl w:val="nil"/>
            </w:tcBorders>
            <w:vAlign w:val="center"/>
          </w:tcPr>
          <w:p>
            <w:pPr>
              <w:jc w:val="center"/>
              <w:rPr>
                <w:rFonts w:hint="default" w:eastAsia="宋体"/>
                <w:lang w:val="en-US" w:eastAsia="zh-CN"/>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jc w:val="center"/>
              <w:rPr>
                <w:szCs w:val="21"/>
              </w:rPr>
            </w:pPr>
            <w:r>
              <w:rPr>
                <w:szCs w:val="21"/>
              </w:rPr>
              <w:t>动植物油</w:t>
            </w:r>
          </w:p>
        </w:tc>
        <w:tc>
          <w:tcPr>
            <w:tcW w:w="1215" w:type="dxa"/>
            <w:tcBorders>
              <w:tl2br w:val="nil"/>
              <w:tr2bl w:val="nil"/>
            </w:tcBorders>
            <w:vAlign w:val="center"/>
          </w:tcPr>
          <w:p>
            <w:pPr>
              <w:jc w:val="center"/>
              <w:rPr>
                <w:rFonts w:hint="default" w:eastAsia="宋体"/>
                <w:szCs w:val="21"/>
                <w:lang w:val="en-US" w:eastAsia="zh-CN"/>
              </w:rPr>
            </w:pPr>
            <w:r>
              <w:rPr>
                <w:szCs w:val="21"/>
              </w:rPr>
              <w:t>阴离子表面活性剂</w:t>
            </w:r>
          </w:p>
        </w:tc>
        <w:tc>
          <w:tcPr>
            <w:tcW w:w="840" w:type="dxa"/>
            <w:tcBorders>
              <w:tl2br w:val="nil"/>
              <w:tr2bl w:val="nil"/>
            </w:tcBorders>
            <w:vAlign w:val="center"/>
          </w:tcPr>
          <w:p>
            <w:pPr>
              <w:jc w:val="center"/>
              <w:rPr>
                <w:rFonts w:hint="eastAsia" w:eastAsia="宋体"/>
                <w:szCs w:val="21"/>
                <w:lang w:val="en-US" w:eastAsia="zh-CN"/>
              </w:rPr>
            </w:pPr>
            <w:r>
              <w:rPr>
                <w:szCs w:val="21"/>
              </w:rPr>
              <w:t>总</w:t>
            </w:r>
            <w:r>
              <w:rPr>
                <w:rFonts w:hint="eastAsia"/>
                <w:szCs w:val="21"/>
                <w:lang w:eastAsia="zh-CN"/>
              </w:rPr>
              <w:t>汞</w:t>
            </w:r>
          </w:p>
        </w:tc>
        <w:tc>
          <w:tcPr>
            <w:tcW w:w="949" w:type="dxa"/>
            <w:tcBorders>
              <w:tl2br w:val="nil"/>
              <w:tr2bl w:val="nil"/>
            </w:tcBorders>
            <w:vAlign w:val="center"/>
          </w:tcPr>
          <w:p>
            <w:pPr>
              <w:jc w:val="center"/>
              <w:rPr>
                <w:rFonts w:hint="eastAsia" w:eastAsia="宋体"/>
                <w:szCs w:val="21"/>
                <w:lang w:eastAsia="zh-CN"/>
              </w:rPr>
            </w:pPr>
            <w:r>
              <w:rPr>
                <w:szCs w:val="21"/>
              </w:rPr>
              <w:t>总</w:t>
            </w:r>
            <w:r>
              <w:rPr>
                <w:rFonts w:hint="eastAsia"/>
                <w:szCs w:val="21"/>
                <w:lang w:eastAsia="zh-CN"/>
              </w:rPr>
              <w:t>砷</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059" w:type="dxa"/>
            <w:tcBorders>
              <w:tl2br w:val="nil"/>
              <w:tr2bl w:val="nil"/>
            </w:tcBorders>
            <w:vAlign w:val="center"/>
          </w:tcPr>
          <w:p>
            <w:pPr>
              <w:jc w:val="center"/>
              <w:rPr>
                <w:szCs w:val="21"/>
              </w:rPr>
            </w:pPr>
            <w:r>
              <w:rPr>
                <w:szCs w:val="21"/>
              </w:rPr>
              <w:t>总镉</w:t>
            </w:r>
          </w:p>
        </w:tc>
        <w:tc>
          <w:tcPr>
            <w:tcW w:w="1057" w:type="dxa"/>
            <w:tcBorders>
              <w:tl2br w:val="nil"/>
              <w:tr2bl w:val="nil"/>
            </w:tcBorders>
            <w:vAlign w:val="center"/>
          </w:tcPr>
          <w:p>
            <w:pPr>
              <w:jc w:val="center"/>
              <w:rPr>
                <w:szCs w:val="21"/>
              </w:rPr>
            </w:pPr>
            <w:r>
              <w:rPr>
                <w:szCs w:val="21"/>
              </w:rPr>
              <w:t>总铬</w:t>
            </w:r>
          </w:p>
        </w:tc>
        <w:tc>
          <w:tcPr>
            <w:tcW w:w="1058"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pStyle w:val="157"/>
              <w:jc w:val="center"/>
              <w:rPr>
                <w:szCs w:val="21"/>
              </w:rPr>
            </w:pPr>
            <w:r>
              <w:rPr>
                <w:szCs w:val="21"/>
              </w:rPr>
              <w:t>mg/L</w:t>
            </w:r>
          </w:p>
        </w:tc>
        <w:tc>
          <w:tcPr>
            <w:tcW w:w="1215" w:type="dxa"/>
            <w:tcBorders>
              <w:tl2br w:val="nil"/>
              <w:tr2bl w:val="nil"/>
            </w:tcBorders>
            <w:vAlign w:val="center"/>
          </w:tcPr>
          <w:p>
            <w:pPr>
              <w:pStyle w:val="157"/>
              <w:jc w:val="center"/>
              <w:rPr>
                <w:szCs w:val="21"/>
              </w:rPr>
            </w:pPr>
            <w:r>
              <w:rPr>
                <w:szCs w:val="21"/>
              </w:rPr>
              <w:t>mg/L</w:t>
            </w:r>
          </w:p>
        </w:tc>
        <w:tc>
          <w:tcPr>
            <w:tcW w:w="840" w:type="dxa"/>
            <w:tcBorders>
              <w:tl2br w:val="nil"/>
              <w:tr2bl w:val="nil"/>
            </w:tcBorders>
            <w:vAlign w:val="center"/>
          </w:tcPr>
          <w:p>
            <w:pPr>
              <w:jc w:val="center"/>
              <w:rPr>
                <w:szCs w:val="21"/>
              </w:rPr>
            </w:pPr>
            <w:r>
              <w:rPr>
                <w:rFonts w:hint="eastAsia"/>
                <w:szCs w:val="21"/>
              </w:rPr>
              <w:t>ug</w:t>
            </w:r>
            <w:r>
              <w:rPr>
                <w:szCs w:val="21"/>
              </w:rPr>
              <w:t>/L</w:t>
            </w:r>
          </w:p>
        </w:tc>
        <w:tc>
          <w:tcPr>
            <w:tcW w:w="949" w:type="dxa"/>
            <w:tcBorders>
              <w:tl2br w:val="nil"/>
              <w:tr2bl w:val="nil"/>
            </w:tcBorders>
            <w:vAlign w:val="center"/>
          </w:tcPr>
          <w:p>
            <w:pPr>
              <w:jc w:val="center"/>
              <w:rPr>
                <w:szCs w:val="21"/>
              </w:rPr>
            </w:pPr>
            <w:r>
              <w:rPr>
                <w:rFonts w:hint="eastAsia"/>
                <w:szCs w:val="21"/>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pStyle w:val="157"/>
              <w:jc w:val="center"/>
              <w:rPr>
                <w:szCs w:val="21"/>
              </w:rPr>
            </w:pPr>
            <w:r>
              <w:rPr>
                <w:szCs w:val="21"/>
              </w:rPr>
              <w:t>mg/L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jc w:val="center"/>
              <w:rPr>
                <w:rFonts w:hint="default" w:eastAsia="宋体"/>
                <w:lang w:val="en-US" w:eastAsia="zh-CN"/>
              </w:rPr>
            </w:pPr>
            <w:r>
              <w:rPr>
                <w:rFonts w:hint="eastAsia"/>
                <w:bCs/>
                <w:szCs w:val="21"/>
              </w:rPr>
              <w:t>——</w:t>
            </w:r>
          </w:p>
        </w:tc>
        <w:tc>
          <w:tcPr>
            <w:tcW w:w="1215" w:type="dxa"/>
            <w:tcBorders>
              <w:tl2br w:val="nil"/>
              <w:tr2bl w:val="nil"/>
            </w:tcBorders>
            <w:vAlign w:val="center"/>
          </w:tcPr>
          <w:p>
            <w:pPr>
              <w:jc w:val="center"/>
              <w:rPr>
                <w:rFonts w:hint="default" w:eastAsia="宋体"/>
                <w:lang w:val="en-US" w:eastAsia="zh-CN"/>
              </w:rPr>
            </w:pPr>
            <w:r>
              <w:rPr>
                <w:rFonts w:hint="eastAsia"/>
                <w:bCs/>
                <w:szCs w:val="21"/>
              </w:rPr>
              <w:t>——</w:t>
            </w:r>
          </w:p>
        </w:tc>
        <w:tc>
          <w:tcPr>
            <w:tcW w:w="840" w:type="dxa"/>
            <w:tcBorders>
              <w:tl2br w:val="nil"/>
              <w:tr2bl w:val="nil"/>
            </w:tcBorders>
            <w:vAlign w:val="center"/>
          </w:tcPr>
          <w:p>
            <w:pPr>
              <w:jc w:val="center"/>
              <w:rPr>
                <w:rFonts w:hint="default" w:eastAsia="宋体"/>
                <w:lang w:val="en-US" w:eastAsia="zh-CN"/>
              </w:rPr>
            </w:pPr>
            <w:r>
              <w:rPr>
                <w:rFonts w:hint="eastAsia"/>
                <w:bCs/>
                <w:szCs w:val="21"/>
              </w:rPr>
              <w:t>——</w:t>
            </w:r>
          </w:p>
        </w:tc>
        <w:tc>
          <w:tcPr>
            <w:tcW w:w="949" w:type="dxa"/>
            <w:tcBorders>
              <w:tl2br w:val="nil"/>
              <w:tr2bl w:val="nil"/>
            </w:tcBorders>
            <w:vAlign w:val="center"/>
          </w:tcPr>
          <w:p>
            <w:pPr>
              <w:jc w:val="center"/>
              <w:rPr>
                <w:rFonts w:hint="default" w:eastAsia="宋体"/>
                <w:lang w:val="en-US" w:eastAsia="zh-CN"/>
              </w:rPr>
            </w:pPr>
            <w:r>
              <w:rPr>
                <w:rFonts w:hint="eastAsia"/>
                <w:bCs/>
                <w:szCs w:val="21"/>
              </w:rPr>
              <w:t>——</w:t>
            </w:r>
          </w:p>
        </w:tc>
        <w:tc>
          <w:tcPr>
            <w:tcW w:w="1079" w:type="dxa"/>
            <w:tcBorders>
              <w:tl2br w:val="nil"/>
              <w:tr2bl w:val="nil"/>
            </w:tcBorders>
            <w:vAlign w:val="center"/>
          </w:tcPr>
          <w:p>
            <w:pPr>
              <w:jc w:val="center"/>
              <w:rPr>
                <w:rFonts w:hint="default" w:eastAsia="宋体"/>
                <w:lang w:val="en-US" w:eastAsia="zh-CN"/>
              </w:rPr>
            </w:pPr>
            <w:r>
              <w:rPr>
                <w:rFonts w:hint="eastAsia"/>
                <w:bCs/>
                <w:szCs w:val="21"/>
              </w:rPr>
              <w:t>——</w:t>
            </w:r>
          </w:p>
        </w:tc>
        <w:tc>
          <w:tcPr>
            <w:tcW w:w="1071" w:type="dxa"/>
            <w:tcBorders>
              <w:tl2br w:val="nil"/>
              <w:tr2bl w:val="nil"/>
            </w:tcBorders>
            <w:vAlign w:val="center"/>
          </w:tcPr>
          <w:p>
            <w:pPr>
              <w:jc w:val="center"/>
              <w:rPr>
                <w:rFonts w:hint="default" w:eastAsia="宋体"/>
                <w:lang w:val="en-US" w:eastAsia="zh-CN"/>
              </w:rPr>
            </w:pPr>
            <w:r>
              <w:rPr>
                <w:rFonts w:hint="eastAsia"/>
                <w:bCs/>
                <w:szCs w:val="21"/>
              </w:rPr>
              <w:t>——</w:t>
            </w:r>
          </w:p>
        </w:tc>
        <w:tc>
          <w:tcPr>
            <w:tcW w:w="1071" w:type="dxa"/>
            <w:tcBorders>
              <w:tl2br w:val="nil"/>
              <w:tr2bl w:val="nil"/>
            </w:tcBorders>
            <w:vAlign w:val="center"/>
          </w:tcPr>
          <w:p>
            <w:pPr>
              <w:jc w:val="center"/>
              <w:rPr>
                <w:rFonts w:hint="default" w:eastAsia="宋体"/>
                <w:lang w:val="en-US" w:eastAsia="zh-CN"/>
              </w:rPr>
            </w:pPr>
            <w:r>
              <w:rPr>
                <w:rFonts w:hint="eastAsia"/>
                <w:bCs/>
                <w:szCs w:val="21"/>
              </w:rPr>
              <w:t>——</w:t>
            </w:r>
          </w:p>
        </w:tc>
        <w:tc>
          <w:tcPr>
            <w:tcW w:w="1059" w:type="dxa"/>
            <w:tcBorders>
              <w:tl2br w:val="nil"/>
              <w:tr2bl w:val="nil"/>
            </w:tcBorders>
            <w:vAlign w:val="center"/>
          </w:tcPr>
          <w:p>
            <w:pPr>
              <w:jc w:val="center"/>
              <w:rPr>
                <w:rFonts w:hint="default" w:eastAsia="宋体"/>
                <w:lang w:val="en-US" w:eastAsia="zh-CN"/>
              </w:rPr>
            </w:pPr>
            <w:r>
              <w:rPr>
                <w:rFonts w:hint="eastAsia"/>
                <w:bCs/>
                <w:szCs w:val="21"/>
              </w:rPr>
              <w:t>——</w:t>
            </w:r>
          </w:p>
        </w:tc>
        <w:tc>
          <w:tcPr>
            <w:tcW w:w="1057" w:type="dxa"/>
            <w:tcBorders>
              <w:tl2br w:val="nil"/>
              <w:tr2bl w:val="nil"/>
            </w:tcBorders>
            <w:vAlign w:val="center"/>
          </w:tcPr>
          <w:p>
            <w:pPr>
              <w:jc w:val="center"/>
              <w:rPr>
                <w:rFonts w:hint="default" w:eastAsia="宋体"/>
                <w:lang w:val="en-US" w:eastAsia="zh-CN"/>
              </w:rPr>
            </w:pPr>
            <w:r>
              <w:rPr>
                <w:rFonts w:hint="eastAsia"/>
                <w:bCs/>
                <w:szCs w:val="21"/>
              </w:rPr>
              <w:t>——</w:t>
            </w:r>
          </w:p>
        </w:tc>
        <w:tc>
          <w:tcPr>
            <w:tcW w:w="1058" w:type="dxa"/>
            <w:tcBorders>
              <w:tl2br w:val="nil"/>
              <w:tr2bl w:val="nil"/>
            </w:tcBorders>
            <w:vAlign w:val="center"/>
          </w:tcPr>
          <w:p>
            <w:pPr>
              <w:jc w:val="center"/>
              <w:rPr>
                <w:rFonts w:hint="default" w:eastAsia="宋体"/>
                <w:lang w:val="en-US" w:eastAsia="zh-CN"/>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rFonts w:hint="default" w:eastAsia="宋体"/>
                <w:szCs w:val="21"/>
                <w:lang w:val="en-US" w:eastAsia="zh-CN"/>
              </w:rPr>
            </w:pPr>
            <w:r>
              <w:rPr>
                <w:rFonts w:hint="eastAsia"/>
                <w:bCs/>
                <w:szCs w:val="21"/>
              </w:rPr>
              <w:t>——</w:t>
            </w:r>
          </w:p>
        </w:tc>
        <w:tc>
          <w:tcPr>
            <w:tcW w:w="1753" w:type="dxa"/>
            <w:gridSpan w:val="2"/>
            <w:vMerge w:val="restart"/>
            <w:tcBorders>
              <w:tl2br w:val="single" w:color="000000" w:sz="4" w:space="0"/>
            </w:tcBorders>
            <w:vAlign w:val="center"/>
          </w:tcPr>
          <w:p>
            <w:pPr>
              <w:jc w:val="center"/>
              <w:rPr>
                <w:szCs w:val="21"/>
              </w:rPr>
            </w:pPr>
          </w:p>
        </w:tc>
        <w:tc>
          <w:tcPr>
            <w:tcW w:w="1208" w:type="dxa"/>
            <w:tcBorders>
              <w:tl2br w:val="nil"/>
              <w:tr2bl w:val="nil"/>
            </w:tcBorders>
            <w:vAlign w:val="center"/>
          </w:tcPr>
          <w:p>
            <w:pPr>
              <w:jc w:val="center"/>
              <w:rPr>
                <w:szCs w:val="21"/>
              </w:rPr>
            </w:pPr>
            <w:r>
              <w:rPr>
                <w:szCs w:val="21"/>
              </w:rPr>
              <w:t>氨</w:t>
            </w:r>
          </w:p>
        </w:tc>
        <w:tc>
          <w:tcPr>
            <w:tcW w:w="1215" w:type="dxa"/>
            <w:tcBorders>
              <w:tl2br w:val="nil"/>
              <w:tr2bl w:val="nil"/>
            </w:tcBorders>
            <w:vAlign w:val="center"/>
          </w:tcPr>
          <w:p>
            <w:pPr>
              <w:jc w:val="center"/>
              <w:rPr>
                <w:szCs w:val="21"/>
              </w:rPr>
            </w:pPr>
            <w:r>
              <w:rPr>
                <w:szCs w:val="21"/>
              </w:rPr>
              <w:t>硫化氢</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jc w:val="center"/>
              <w:rPr>
                <w:szCs w:val="21"/>
              </w:rPr>
            </w:pPr>
            <w:r>
              <w:rPr>
                <w:szCs w:val="21"/>
              </w:rPr>
              <w:t>mg/m</w:t>
            </w:r>
            <w:r>
              <w:rPr>
                <w:szCs w:val="21"/>
                <w:vertAlign w:val="superscript"/>
              </w:rPr>
              <w:t>3</w:t>
            </w:r>
          </w:p>
        </w:tc>
        <w:tc>
          <w:tcPr>
            <w:tcW w:w="1215" w:type="dxa"/>
            <w:tcBorders>
              <w:tl2br w:val="nil"/>
              <w:tr2bl w:val="nil"/>
            </w:tcBorders>
            <w:vAlign w:val="center"/>
          </w:tcPr>
          <w:p>
            <w:pPr>
              <w:jc w:val="center"/>
              <w:rPr>
                <w:szCs w:val="21"/>
              </w:rPr>
            </w:pPr>
            <w:r>
              <w:rPr>
                <w:szCs w:val="21"/>
              </w:rPr>
              <w:t>mg/Nm</w:t>
            </w:r>
            <w:r>
              <w:rPr>
                <w:szCs w:val="21"/>
                <w:vertAlign w:val="superscript"/>
              </w:rPr>
              <w:t>3</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restart"/>
            <w:tcBorders>
              <w:tl2br w:val="nil"/>
              <w:tr2bl w:val="nil"/>
            </w:tcBorders>
            <w:vAlign w:val="center"/>
          </w:tcPr>
          <w:p>
            <w:pPr>
              <w:jc w:val="center"/>
              <w:rPr>
                <w:szCs w:val="21"/>
              </w:rPr>
            </w:pPr>
            <w:r>
              <w:rPr>
                <w:szCs w:val="21"/>
              </w:rPr>
              <w:t>无组织废气</w:t>
            </w:r>
          </w:p>
        </w:tc>
        <w:tc>
          <w:tcPr>
            <w:tcW w:w="959" w:type="dxa"/>
            <w:tcBorders>
              <w:tl2br w:val="nil"/>
              <w:tr2bl w:val="nil"/>
            </w:tcBorders>
            <w:vAlign w:val="center"/>
          </w:tcPr>
          <w:p>
            <w:pPr>
              <w:jc w:val="center"/>
              <w:rPr>
                <w:szCs w:val="21"/>
              </w:rPr>
            </w:pPr>
            <w:r>
              <w:rPr>
                <w:szCs w:val="21"/>
              </w:rPr>
              <w:t>厂界西南</w:t>
            </w:r>
          </w:p>
        </w:tc>
        <w:tc>
          <w:tcPr>
            <w:tcW w:w="1208" w:type="dxa"/>
            <w:tcBorders>
              <w:tl2br w:val="nil"/>
              <w:tr2bl w:val="nil"/>
            </w:tcBorders>
            <w:vAlign w:val="center"/>
          </w:tcPr>
          <w:p>
            <w:pPr>
              <w:jc w:val="center"/>
              <w:rPr>
                <w:rFonts w:hint="default" w:eastAsia="宋体"/>
                <w:color w:val="0000FF"/>
                <w:szCs w:val="21"/>
                <w:lang w:val="en-US" w:eastAsia="zh-CN"/>
              </w:rPr>
            </w:pPr>
            <w:r>
              <w:rPr>
                <w:rFonts w:hint="eastAsia"/>
                <w:bCs/>
                <w:szCs w:val="21"/>
              </w:rPr>
              <w:t>——</w:t>
            </w:r>
          </w:p>
        </w:tc>
        <w:tc>
          <w:tcPr>
            <w:tcW w:w="1215" w:type="dxa"/>
            <w:tcBorders>
              <w:tl2br w:val="nil"/>
              <w:tr2bl w:val="nil"/>
            </w:tcBorders>
            <w:vAlign w:val="center"/>
          </w:tcPr>
          <w:p>
            <w:pPr>
              <w:jc w:val="center"/>
              <w:rPr>
                <w:color w:val="0000FF"/>
                <w:szCs w:val="21"/>
              </w:rPr>
            </w:pPr>
            <w:r>
              <w:rPr>
                <w:rFonts w:hint="eastAsia"/>
                <w:bCs/>
                <w:szCs w:val="21"/>
              </w:rPr>
              <w:t>——</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北</w:t>
            </w:r>
          </w:p>
        </w:tc>
        <w:tc>
          <w:tcPr>
            <w:tcW w:w="1208" w:type="dxa"/>
            <w:tcBorders>
              <w:tl2br w:val="nil"/>
              <w:tr2bl w:val="nil"/>
            </w:tcBorders>
            <w:vAlign w:val="center"/>
          </w:tcPr>
          <w:p>
            <w:pPr>
              <w:jc w:val="center"/>
              <w:rPr>
                <w:color w:val="0000FF"/>
                <w:szCs w:val="21"/>
              </w:rPr>
            </w:pPr>
            <w:r>
              <w:rPr>
                <w:rFonts w:hint="eastAsia"/>
                <w:bCs/>
                <w:szCs w:val="21"/>
              </w:rPr>
              <w:t>——</w:t>
            </w:r>
          </w:p>
        </w:tc>
        <w:tc>
          <w:tcPr>
            <w:tcW w:w="1215" w:type="dxa"/>
            <w:tcBorders>
              <w:tl2br w:val="nil"/>
              <w:tr2bl w:val="nil"/>
            </w:tcBorders>
            <w:vAlign w:val="center"/>
          </w:tcPr>
          <w:p>
            <w:pPr>
              <w:jc w:val="center"/>
              <w:rPr>
                <w:color w:val="0000FF"/>
                <w:szCs w:val="21"/>
              </w:rPr>
            </w:pPr>
            <w:r>
              <w:rPr>
                <w:rFonts w:hint="eastAsia"/>
                <w:bCs/>
                <w:szCs w:val="21"/>
              </w:rPr>
              <w:t>——</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szCs w:val="21"/>
              </w:rPr>
            </w:pPr>
            <w:r>
              <w:rPr>
                <w:szCs w:val="21"/>
              </w:rPr>
              <w:t>厂界东北</w:t>
            </w:r>
          </w:p>
        </w:tc>
        <w:tc>
          <w:tcPr>
            <w:tcW w:w="1208" w:type="dxa"/>
            <w:tcBorders>
              <w:tl2br w:val="nil"/>
              <w:tr2bl w:val="nil"/>
            </w:tcBorders>
            <w:vAlign w:val="center"/>
          </w:tcPr>
          <w:p>
            <w:pPr>
              <w:jc w:val="center"/>
              <w:rPr>
                <w:color w:val="0000FF"/>
                <w:szCs w:val="21"/>
              </w:rPr>
            </w:pPr>
            <w:r>
              <w:rPr>
                <w:rFonts w:hint="eastAsia"/>
                <w:bCs/>
                <w:szCs w:val="21"/>
              </w:rPr>
              <w:t>——</w:t>
            </w:r>
          </w:p>
        </w:tc>
        <w:tc>
          <w:tcPr>
            <w:tcW w:w="1215" w:type="dxa"/>
            <w:tcBorders>
              <w:tl2br w:val="nil"/>
              <w:tr2bl w:val="nil"/>
            </w:tcBorders>
            <w:vAlign w:val="center"/>
          </w:tcPr>
          <w:p>
            <w:pPr>
              <w:jc w:val="center"/>
              <w:rPr>
                <w:color w:val="0000FF"/>
                <w:szCs w:val="21"/>
              </w:rPr>
            </w:pPr>
            <w:r>
              <w:rPr>
                <w:rFonts w:hint="eastAsia"/>
                <w:bCs/>
                <w:szCs w:val="21"/>
              </w:rPr>
              <w:t>——</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东</w:t>
            </w:r>
          </w:p>
        </w:tc>
        <w:tc>
          <w:tcPr>
            <w:tcW w:w="1208" w:type="dxa"/>
            <w:tcBorders>
              <w:tl2br w:val="nil"/>
              <w:tr2bl w:val="nil"/>
            </w:tcBorders>
            <w:vAlign w:val="center"/>
          </w:tcPr>
          <w:p>
            <w:pPr>
              <w:jc w:val="center"/>
              <w:rPr>
                <w:color w:val="0000FF"/>
                <w:szCs w:val="21"/>
              </w:rPr>
            </w:pPr>
            <w:r>
              <w:rPr>
                <w:rFonts w:hint="eastAsia"/>
                <w:bCs/>
                <w:szCs w:val="21"/>
              </w:rPr>
              <w:t>——</w:t>
            </w:r>
          </w:p>
        </w:tc>
        <w:tc>
          <w:tcPr>
            <w:tcW w:w="1215" w:type="dxa"/>
            <w:tcBorders>
              <w:tl2br w:val="nil"/>
              <w:tr2bl w:val="nil"/>
            </w:tcBorders>
            <w:vAlign w:val="center"/>
          </w:tcPr>
          <w:p>
            <w:pPr>
              <w:jc w:val="center"/>
              <w:rPr>
                <w:color w:val="0000FF"/>
                <w:szCs w:val="21"/>
              </w:rPr>
            </w:pPr>
            <w:r>
              <w:rPr>
                <w:rFonts w:hint="eastAsia"/>
                <w:bCs/>
                <w:szCs w:val="21"/>
              </w:rPr>
              <w:t>——</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rPr>
          <w:b/>
          <w:szCs w:val="21"/>
        </w:rPr>
      </w:pPr>
      <w:r>
        <w:rPr>
          <w:rFonts w:hint="eastAsia"/>
          <w:b/>
          <w:szCs w:val="21"/>
        </w:rPr>
        <w:t>15</w:t>
      </w:r>
      <w:r>
        <w:rPr>
          <w:b/>
          <w:szCs w:val="21"/>
        </w:rPr>
        <w:t>、英德市鸿泰玻璃有限公司</w:t>
      </w:r>
    </w:p>
    <w:p>
      <w:pPr>
        <w:jc w:val="left"/>
        <w:rPr>
          <w:b/>
          <w:szCs w:val="21"/>
        </w:rPr>
      </w:pPr>
    </w:p>
    <w:tbl>
      <w:tblPr>
        <w:tblStyle w:val="5"/>
        <w:tblW w:w="4997" w:type="pct"/>
        <w:tblInd w:w="0" w:type="dxa"/>
        <w:tblLayout w:type="autofit"/>
        <w:tblCellMar>
          <w:top w:w="0" w:type="dxa"/>
          <w:left w:w="28" w:type="dxa"/>
          <w:bottom w:w="0" w:type="dxa"/>
          <w:right w:w="28" w:type="dxa"/>
        </w:tblCellMar>
      </w:tblPr>
      <w:tblGrid>
        <w:gridCol w:w="626"/>
        <w:gridCol w:w="1811"/>
        <w:gridCol w:w="1771"/>
        <w:gridCol w:w="2011"/>
        <w:gridCol w:w="2011"/>
        <w:gridCol w:w="2011"/>
        <w:gridCol w:w="2012"/>
        <w:gridCol w:w="2024"/>
      </w:tblGrid>
      <w:tr>
        <w:tblPrEx>
          <w:tblCellMar>
            <w:top w:w="0" w:type="dxa"/>
            <w:left w:w="28" w:type="dxa"/>
            <w:bottom w:w="0" w:type="dxa"/>
            <w:right w:w="28" w:type="dxa"/>
          </w:tblCellMar>
        </w:tblPrEx>
        <w:trPr>
          <w:trHeight w:val="397" w:hRule="atLeast"/>
        </w:trPr>
        <w:tc>
          <w:tcPr>
            <w:tcW w:w="219"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634"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620"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3524" w:type="pct"/>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CellMar>
            <w:top w:w="0" w:type="dxa"/>
            <w:left w:w="28" w:type="dxa"/>
            <w:bottom w:w="0" w:type="dxa"/>
            <w:right w:w="28" w:type="dxa"/>
          </w:tblCellMar>
        </w:tblPrEx>
        <w:trPr>
          <w:trHeight w:val="397" w:hRule="atLeast"/>
        </w:trPr>
        <w:tc>
          <w:tcPr>
            <w:tcW w:w="219" w:type="pct"/>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634" w:type="pct"/>
            <w:vMerge w:val="restart"/>
            <w:tcBorders>
              <w:top w:val="single" w:color="000000" w:sz="4" w:space="0"/>
              <w:left w:val="single" w:color="000000" w:sz="4" w:space="0"/>
              <w:right w:val="single" w:color="000000" w:sz="4" w:space="0"/>
            </w:tcBorders>
            <w:vAlign w:val="center"/>
          </w:tcPr>
          <w:p>
            <w:pPr>
              <w:jc w:val="center"/>
              <w:rPr>
                <w:rFonts w:hint="eastAsia"/>
              </w:rPr>
            </w:pPr>
            <w:r>
              <w:rPr>
                <w:rFonts w:hint="eastAsia"/>
              </w:rPr>
              <w:t>2019年</w:t>
            </w:r>
            <w:r>
              <w:rPr>
                <w:rFonts w:hint="eastAsia"/>
                <w:lang w:val="en-US" w:eastAsia="zh-CN"/>
              </w:rPr>
              <w:t>11</w:t>
            </w:r>
            <w:r>
              <w:rPr>
                <w:rFonts w:hint="eastAsia"/>
              </w:rPr>
              <w:t>月</w:t>
            </w:r>
            <w:r>
              <w:rPr>
                <w:rFonts w:hint="eastAsia"/>
                <w:lang w:val="en-US" w:eastAsia="zh-CN"/>
              </w:rPr>
              <w:t>01</w:t>
            </w:r>
            <w:r>
              <w:rPr>
                <w:rFonts w:hint="eastAsia"/>
              </w:rPr>
              <w:t>日</w:t>
            </w:r>
          </w:p>
          <w:p>
            <w:pPr>
              <w:jc w:val="center"/>
              <w:rPr>
                <w:szCs w:val="21"/>
              </w:rPr>
            </w:pPr>
            <w:r>
              <w:rPr>
                <w:rFonts w:hint="eastAsia"/>
              </w:rPr>
              <w:t>2019年</w:t>
            </w:r>
            <w:r>
              <w:rPr>
                <w:rFonts w:hint="eastAsia"/>
                <w:lang w:val="en-US" w:eastAsia="zh-CN"/>
              </w:rPr>
              <w:t>11</w:t>
            </w:r>
            <w:r>
              <w:rPr>
                <w:rFonts w:hint="eastAsia"/>
              </w:rPr>
              <w:t>月</w:t>
            </w:r>
            <w:r>
              <w:rPr>
                <w:rFonts w:hint="eastAsia"/>
                <w:lang w:val="en-US" w:eastAsia="zh-CN"/>
              </w:rPr>
              <w:t>11</w:t>
            </w:r>
            <w:r>
              <w:rPr>
                <w:rFonts w:hint="eastAsia"/>
              </w:rPr>
              <w:t>日</w:t>
            </w:r>
          </w:p>
        </w:tc>
        <w:tc>
          <w:tcPr>
            <w:tcW w:w="620"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lang w:eastAsia="zh-CN"/>
              </w:rPr>
              <w:t>二期玻璃熔</w:t>
            </w:r>
            <w:r>
              <w:rPr>
                <w:szCs w:val="21"/>
              </w:rPr>
              <w:t>窑废气排放口</w:t>
            </w:r>
          </w:p>
          <w:p>
            <w:pPr>
              <w:jc w:val="center"/>
              <w:rPr>
                <w:szCs w:val="21"/>
              </w:rPr>
            </w:pPr>
            <w:r>
              <w:rPr>
                <w:rFonts w:hint="eastAsia"/>
                <w:szCs w:val="21"/>
              </w:rPr>
              <w:t>（折算浓度）</w:t>
            </w:r>
          </w:p>
        </w:tc>
        <w:tc>
          <w:tcPr>
            <w:tcW w:w="704"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szCs w:val="21"/>
                <w:lang w:eastAsia="zh-CN"/>
              </w:rPr>
            </w:pPr>
            <w:r>
              <w:rPr>
                <w:rFonts w:hint="eastAsia"/>
                <w:szCs w:val="21"/>
                <w:lang w:eastAsia="zh-CN"/>
              </w:rPr>
              <w:t>氟化物</w:t>
            </w:r>
          </w:p>
        </w:tc>
        <w:tc>
          <w:tcPr>
            <w:tcW w:w="704" w:type="pc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704" w:type="pc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704" w:type="pc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烟气黑度</w:t>
            </w:r>
          </w:p>
          <w:p>
            <w:pPr>
              <w:jc w:val="center"/>
              <w:rPr>
                <w:szCs w:val="21"/>
              </w:rPr>
            </w:pPr>
            <w:r>
              <w:rPr>
                <w:szCs w:val="21"/>
              </w:rPr>
              <w:t>（林格曼黑度</w:t>
            </w:r>
            <w:r>
              <w:rPr>
                <w:rFonts w:hint="eastAsia"/>
                <w:szCs w:val="21"/>
                <w:lang w:eastAsia="zh-CN"/>
              </w:rPr>
              <w:t>）</w:t>
            </w:r>
          </w:p>
        </w:tc>
        <w:tc>
          <w:tcPr>
            <w:tcW w:w="706" w:type="pc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lang w:eastAsia="zh-CN"/>
              </w:rPr>
              <w:t>氯化氢</w:t>
            </w:r>
          </w:p>
        </w:tc>
      </w:tr>
      <w:tr>
        <w:tblPrEx>
          <w:tblCellMar>
            <w:top w:w="0" w:type="dxa"/>
            <w:left w:w="28" w:type="dxa"/>
            <w:bottom w:w="0" w:type="dxa"/>
            <w:right w:w="28" w:type="dxa"/>
          </w:tblCellMar>
        </w:tblPrEx>
        <w:trPr>
          <w:trHeight w:val="397" w:hRule="atLeast"/>
        </w:trPr>
        <w:tc>
          <w:tcPr>
            <w:tcW w:w="219" w:type="pct"/>
            <w:vMerge w:val="continue"/>
            <w:tcBorders>
              <w:left w:val="single" w:color="000000" w:sz="4" w:space="0"/>
              <w:right w:val="single" w:color="000000" w:sz="4" w:space="0"/>
            </w:tcBorders>
            <w:vAlign w:val="center"/>
          </w:tcPr>
          <w:p>
            <w:pPr>
              <w:jc w:val="center"/>
              <w:rPr>
                <w:szCs w:val="21"/>
              </w:rPr>
            </w:pPr>
          </w:p>
        </w:tc>
        <w:tc>
          <w:tcPr>
            <w:tcW w:w="634" w:type="pct"/>
            <w:vMerge w:val="continue"/>
            <w:tcBorders>
              <w:left w:val="single" w:color="000000" w:sz="4" w:space="0"/>
              <w:right w:val="single" w:color="000000" w:sz="4" w:space="0"/>
            </w:tcBorders>
            <w:vAlign w:val="center"/>
          </w:tcPr>
          <w:p>
            <w:pPr>
              <w:jc w:val="center"/>
              <w:rPr>
                <w:szCs w:val="21"/>
              </w:rPr>
            </w:pPr>
          </w:p>
        </w:tc>
        <w:tc>
          <w:tcPr>
            <w:tcW w:w="620" w:type="pct"/>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704" w:type="pc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70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rightChars="0"/>
              <w:jc w:val="center"/>
              <w:rPr>
                <w:szCs w:val="21"/>
              </w:rPr>
            </w:pPr>
            <w:r>
              <w:rPr>
                <w:szCs w:val="21"/>
              </w:rPr>
              <w:t>mg/Nm</w:t>
            </w:r>
            <w:r>
              <w:rPr>
                <w:szCs w:val="21"/>
                <w:vertAlign w:val="superscript"/>
              </w:rPr>
              <w:t>3</w:t>
            </w:r>
          </w:p>
        </w:tc>
        <w:tc>
          <w:tcPr>
            <w:tcW w:w="70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rightChars="0"/>
              <w:jc w:val="center"/>
              <w:rPr>
                <w:szCs w:val="21"/>
              </w:rPr>
            </w:pPr>
            <w:r>
              <w:rPr>
                <w:szCs w:val="21"/>
              </w:rPr>
              <w:t>mg/Nm</w:t>
            </w:r>
            <w:r>
              <w:rPr>
                <w:szCs w:val="21"/>
                <w:vertAlign w:val="superscript"/>
              </w:rPr>
              <w:t>3</w:t>
            </w:r>
          </w:p>
        </w:tc>
        <w:tc>
          <w:tcPr>
            <w:tcW w:w="704"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rightChars="0"/>
              <w:jc w:val="center"/>
              <w:rPr>
                <w:szCs w:val="21"/>
              </w:rPr>
            </w:pPr>
            <w:r>
              <w:rPr>
                <w:szCs w:val="21"/>
              </w:rPr>
              <w:t>级</w:t>
            </w:r>
          </w:p>
        </w:tc>
        <w:tc>
          <w:tcPr>
            <w:tcW w:w="70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rightChars="0"/>
              <w:jc w:val="center"/>
              <w:rPr>
                <w:szCs w:val="21"/>
              </w:rPr>
            </w:pPr>
            <w:r>
              <w:rPr>
                <w:szCs w:val="21"/>
              </w:rPr>
              <w:t>mg/Nm</w:t>
            </w:r>
            <w:r>
              <w:rPr>
                <w:szCs w:val="21"/>
                <w:vertAlign w:val="superscript"/>
              </w:rPr>
              <w:t>3</w:t>
            </w:r>
          </w:p>
        </w:tc>
      </w:tr>
      <w:tr>
        <w:tblPrEx>
          <w:tblCellMar>
            <w:top w:w="0" w:type="dxa"/>
            <w:left w:w="28" w:type="dxa"/>
            <w:bottom w:w="0" w:type="dxa"/>
            <w:right w:w="28" w:type="dxa"/>
          </w:tblCellMar>
        </w:tblPrEx>
        <w:trPr>
          <w:trHeight w:val="397" w:hRule="atLeast"/>
        </w:trPr>
        <w:tc>
          <w:tcPr>
            <w:tcW w:w="219" w:type="pct"/>
            <w:vMerge w:val="continue"/>
            <w:tcBorders>
              <w:left w:val="single" w:color="000000" w:sz="4" w:space="0"/>
              <w:bottom w:val="single" w:color="000000" w:sz="4" w:space="0"/>
              <w:right w:val="single" w:color="000000" w:sz="4" w:space="0"/>
            </w:tcBorders>
            <w:vAlign w:val="center"/>
          </w:tcPr>
          <w:p>
            <w:pPr>
              <w:jc w:val="center"/>
              <w:rPr>
                <w:szCs w:val="21"/>
              </w:rPr>
            </w:pPr>
          </w:p>
        </w:tc>
        <w:tc>
          <w:tcPr>
            <w:tcW w:w="634" w:type="pct"/>
            <w:vMerge w:val="continue"/>
            <w:tcBorders>
              <w:left w:val="single" w:color="000000" w:sz="4" w:space="0"/>
              <w:bottom w:val="single" w:color="000000" w:sz="4" w:space="0"/>
              <w:right w:val="single" w:color="000000" w:sz="4" w:space="0"/>
            </w:tcBorders>
            <w:vAlign w:val="center"/>
          </w:tcPr>
          <w:p>
            <w:pPr>
              <w:jc w:val="center"/>
              <w:rPr>
                <w:szCs w:val="21"/>
              </w:rPr>
            </w:pPr>
          </w:p>
        </w:tc>
        <w:tc>
          <w:tcPr>
            <w:tcW w:w="620" w:type="pct"/>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7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0.78</w:t>
            </w:r>
          </w:p>
        </w:tc>
        <w:tc>
          <w:tcPr>
            <w:tcW w:w="704" w:type="pct"/>
            <w:tcBorders>
              <w:top w:val="single" w:color="000000" w:sz="4" w:space="0"/>
              <w:left w:val="single" w:color="000000" w:sz="4" w:space="0"/>
              <w:bottom w:val="single" w:color="000000" w:sz="4" w:space="0"/>
              <w:right w:val="single" w:color="000000" w:sz="4" w:space="0"/>
            </w:tcBorders>
          </w:tcPr>
          <w:p>
            <w:pPr>
              <w:jc w:val="center"/>
              <w:rPr>
                <w:rFonts w:hint="default" w:eastAsia="宋体"/>
                <w:lang w:val="en-US" w:eastAsia="zh-CN"/>
              </w:rPr>
            </w:pPr>
            <w:r>
              <w:rPr>
                <w:rFonts w:hint="eastAsia"/>
                <w:lang w:val="en-US" w:eastAsia="zh-CN"/>
              </w:rPr>
              <w:t>105</w:t>
            </w:r>
          </w:p>
        </w:tc>
        <w:tc>
          <w:tcPr>
            <w:tcW w:w="704" w:type="pct"/>
            <w:tcBorders>
              <w:top w:val="single" w:color="000000" w:sz="4" w:space="0"/>
              <w:left w:val="single" w:color="000000" w:sz="4" w:space="0"/>
              <w:bottom w:val="single" w:color="000000" w:sz="4" w:space="0"/>
              <w:right w:val="single" w:color="000000" w:sz="4" w:space="0"/>
            </w:tcBorders>
            <w:vAlign w:val="top"/>
          </w:tcPr>
          <w:p>
            <w:pPr>
              <w:jc w:val="center"/>
              <w:rPr>
                <w:rFonts w:hint="default" w:eastAsia="宋体"/>
                <w:lang w:val="en-US" w:eastAsia="zh-CN"/>
              </w:rPr>
            </w:pPr>
            <w:r>
              <w:rPr>
                <w:rFonts w:hint="eastAsia"/>
                <w:lang w:val="en-US" w:eastAsia="zh-CN"/>
              </w:rPr>
              <w:t>344</w:t>
            </w:r>
          </w:p>
        </w:tc>
        <w:tc>
          <w:tcPr>
            <w:tcW w:w="704" w:type="pct"/>
            <w:tcBorders>
              <w:top w:val="single" w:color="000000" w:sz="4" w:space="0"/>
              <w:left w:val="single" w:color="000000" w:sz="4" w:space="0"/>
              <w:bottom w:val="single" w:color="000000" w:sz="4" w:space="0"/>
              <w:right w:val="single" w:color="000000" w:sz="4" w:space="0"/>
            </w:tcBorders>
            <w:vAlign w:val="top"/>
          </w:tcPr>
          <w:p>
            <w:pPr>
              <w:jc w:val="center"/>
              <w:rPr>
                <w:szCs w:val="21"/>
              </w:rPr>
            </w:pPr>
            <w:r>
              <w:rPr>
                <w:rFonts w:hint="eastAsia"/>
                <w:lang w:val="en-US" w:eastAsia="zh-CN"/>
              </w:rPr>
              <w:t>&lt;1</w:t>
            </w:r>
          </w:p>
        </w:tc>
        <w:tc>
          <w:tcPr>
            <w:tcW w:w="706" w:type="pct"/>
            <w:tcBorders>
              <w:top w:val="single" w:color="000000" w:sz="4" w:space="0"/>
              <w:left w:val="single" w:color="000000" w:sz="4" w:space="0"/>
              <w:bottom w:val="single" w:color="000000" w:sz="4" w:space="0"/>
              <w:right w:val="single" w:color="000000" w:sz="4" w:space="0"/>
            </w:tcBorders>
            <w:vAlign w:val="top"/>
          </w:tcPr>
          <w:p>
            <w:pPr>
              <w:jc w:val="center"/>
              <w:rPr>
                <w:rFonts w:hint="eastAsia"/>
                <w:lang w:val="en-US" w:eastAsia="zh-CN"/>
              </w:rPr>
            </w:pPr>
            <w:r>
              <w:rPr>
                <w:rFonts w:hint="eastAsia"/>
                <w:lang w:val="en-US" w:eastAsia="zh-CN"/>
              </w:rPr>
              <w:t>0.35</w:t>
            </w:r>
            <w:r>
              <w:rPr>
                <w:rFonts w:hint="eastAsia"/>
                <w:szCs w:val="21"/>
                <w:lang w:val="en-US" w:eastAsia="zh-CN"/>
              </w:rPr>
              <w:t>（L）</w:t>
            </w:r>
          </w:p>
        </w:tc>
      </w:tr>
    </w:tbl>
    <w:p>
      <w:pPr>
        <w:jc w:val="left"/>
        <w:rPr>
          <w:szCs w:val="21"/>
        </w:rPr>
      </w:pPr>
      <w:r>
        <w:rPr>
          <w:szCs w:val="21"/>
        </w:rPr>
        <w:t>注：</w:t>
      </w:r>
      <w:r>
        <w:rPr>
          <w:rFonts w:hint="eastAsia"/>
          <w:szCs w:val="21"/>
        </w:rPr>
        <w:t>属于国控源，</w:t>
      </w:r>
      <w:r>
        <w:rPr>
          <w:szCs w:val="21"/>
        </w:rPr>
        <w:t>监测频率为废气每季度一次，每年</w:t>
      </w:r>
      <w:r>
        <w:rPr>
          <w:color w:val="0000FF"/>
          <w:szCs w:val="21"/>
        </w:rPr>
        <w:t>四</w:t>
      </w:r>
      <w:r>
        <w:rPr>
          <w:szCs w:val="21"/>
        </w:rPr>
        <w:t>次</w:t>
      </w:r>
      <w:r>
        <w:rPr>
          <w:rFonts w:hint="eastAsia"/>
          <w:szCs w:val="21"/>
          <w:lang w:eastAsia="zh-CN"/>
        </w:rPr>
        <w:t>，</w:t>
      </w:r>
      <w:r>
        <w:rPr>
          <w:rFonts w:hint="eastAsia"/>
          <w:szCs w:val="21"/>
        </w:rPr>
        <w:t>依托清远监测。</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16</w:t>
      </w:r>
      <w:r>
        <w:rPr>
          <w:b/>
          <w:szCs w:val="21"/>
        </w:rPr>
        <w:t>、英德市八达玻璃有限公司</w:t>
      </w:r>
    </w:p>
    <w:tbl>
      <w:tblPr>
        <w:tblStyle w:val="5"/>
        <w:tblpPr w:leftFromText="180" w:rightFromText="180" w:vertAnchor="text" w:horzAnchor="page" w:tblpX="1276" w:tblpY="302"/>
        <w:tblOverlap w:val="never"/>
        <w:tblW w:w="4996" w:type="pct"/>
        <w:tblInd w:w="0" w:type="dxa"/>
        <w:tblLayout w:type="autofit"/>
        <w:tblCellMar>
          <w:top w:w="0" w:type="dxa"/>
          <w:left w:w="28" w:type="dxa"/>
          <w:bottom w:w="0" w:type="dxa"/>
          <w:right w:w="28" w:type="dxa"/>
        </w:tblCellMar>
      </w:tblPr>
      <w:tblGrid>
        <w:gridCol w:w="750"/>
        <w:gridCol w:w="2059"/>
        <w:gridCol w:w="1862"/>
        <w:gridCol w:w="1919"/>
        <w:gridCol w:w="1919"/>
        <w:gridCol w:w="1919"/>
        <w:gridCol w:w="1919"/>
        <w:gridCol w:w="1928"/>
      </w:tblGrid>
      <w:tr>
        <w:tblPrEx>
          <w:tblCellMar>
            <w:top w:w="0" w:type="dxa"/>
            <w:left w:w="28" w:type="dxa"/>
            <w:bottom w:w="0" w:type="dxa"/>
            <w:right w:w="28" w:type="dxa"/>
          </w:tblCellMar>
        </w:tblPrEx>
        <w:trPr>
          <w:trHeight w:val="397" w:hRule="atLeast"/>
        </w:trPr>
        <w:tc>
          <w:tcPr>
            <w:tcW w:w="26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721"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65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3363" w:type="pct"/>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CellMar>
            <w:top w:w="0" w:type="dxa"/>
            <w:left w:w="28" w:type="dxa"/>
            <w:bottom w:w="0" w:type="dxa"/>
            <w:right w:w="28" w:type="dxa"/>
          </w:tblCellMar>
        </w:tblPrEx>
        <w:trPr>
          <w:trHeight w:val="397" w:hRule="atLeast"/>
        </w:trPr>
        <w:tc>
          <w:tcPr>
            <w:tcW w:w="263" w:type="pct"/>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721" w:type="pct"/>
            <w:vMerge w:val="restart"/>
            <w:tcBorders>
              <w:top w:val="single" w:color="000000" w:sz="4" w:space="0"/>
              <w:left w:val="single" w:color="000000" w:sz="4" w:space="0"/>
              <w:right w:val="single" w:color="000000" w:sz="4" w:space="0"/>
            </w:tcBorders>
            <w:vAlign w:val="center"/>
          </w:tcPr>
          <w:p>
            <w:pPr>
              <w:jc w:val="center"/>
              <w:rPr>
                <w:bCs/>
                <w:szCs w:val="21"/>
              </w:rPr>
            </w:pPr>
            <w:r>
              <w:rPr>
                <w:rFonts w:hint="eastAsia"/>
              </w:rPr>
              <w:t>2019年</w:t>
            </w:r>
            <w:r>
              <w:rPr>
                <w:rFonts w:hint="eastAsia"/>
                <w:lang w:val="en-US" w:eastAsia="zh-CN"/>
              </w:rPr>
              <w:t>11</w:t>
            </w:r>
            <w:r>
              <w:rPr>
                <w:rFonts w:hint="eastAsia"/>
              </w:rPr>
              <w:t>月</w:t>
            </w:r>
            <w:r>
              <w:rPr>
                <w:rFonts w:hint="eastAsia"/>
                <w:lang w:val="en-US" w:eastAsia="zh-CN"/>
              </w:rPr>
              <w:t>11</w:t>
            </w:r>
            <w:r>
              <w:rPr>
                <w:rFonts w:hint="eastAsia"/>
              </w:rPr>
              <w:t>日</w:t>
            </w:r>
          </w:p>
        </w:tc>
        <w:tc>
          <w:tcPr>
            <w:tcW w:w="652"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炉窑废气排放口</w:t>
            </w:r>
          </w:p>
          <w:p>
            <w:pPr>
              <w:jc w:val="center"/>
              <w:rPr>
                <w:szCs w:val="21"/>
              </w:rPr>
            </w:pPr>
            <w:r>
              <w:rPr>
                <w:rFonts w:hint="eastAsia"/>
                <w:szCs w:val="21"/>
              </w:rPr>
              <w:t>（折算浓度）</w:t>
            </w:r>
          </w:p>
        </w:tc>
        <w:tc>
          <w:tcPr>
            <w:tcW w:w="672"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szCs w:val="21"/>
                <w:lang w:eastAsia="zh-CN"/>
              </w:rPr>
            </w:pPr>
            <w:r>
              <w:rPr>
                <w:rFonts w:hint="eastAsia"/>
                <w:szCs w:val="21"/>
                <w:lang w:eastAsia="zh-CN"/>
              </w:rPr>
              <w:t>氟化物</w:t>
            </w:r>
          </w:p>
        </w:tc>
        <w:tc>
          <w:tcPr>
            <w:tcW w:w="672" w:type="pc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672" w:type="pc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672" w:type="pc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烟气黑度</w:t>
            </w:r>
          </w:p>
          <w:p>
            <w:pPr>
              <w:jc w:val="center"/>
              <w:rPr>
                <w:rFonts w:hint="eastAsia" w:eastAsia="宋体"/>
                <w:szCs w:val="21"/>
                <w:lang w:val="en-US" w:eastAsia="zh-CN"/>
              </w:rPr>
            </w:pPr>
            <w:r>
              <w:rPr>
                <w:szCs w:val="21"/>
              </w:rPr>
              <w:t>（林格曼黑度</w:t>
            </w:r>
            <w:r>
              <w:rPr>
                <w:rFonts w:hint="eastAsia"/>
                <w:szCs w:val="21"/>
                <w:lang w:eastAsia="zh-CN"/>
              </w:rPr>
              <w:t>）</w:t>
            </w:r>
          </w:p>
        </w:tc>
        <w:tc>
          <w:tcPr>
            <w:tcW w:w="673"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szCs w:val="21"/>
                <w:lang w:eastAsia="zh-CN"/>
              </w:rPr>
            </w:pPr>
            <w:r>
              <w:rPr>
                <w:rFonts w:hint="eastAsia"/>
                <w:szCs w:val="21"/>
                <w:lang w:eastAsia="zh-CN"/>
              </w:rPr>
              <w:t>氯化氢</w:t>
            </w:r>
          </w:p>
        </w:tc>
      </w:tr>
      <w:tr>
        <w:tblPrEx>
          <w:tblCellMar>
            <w:top w:w="0" w:type="dxa"/>
            <w:left w:w="28" w:type="dxa"/>
            <w:bottom w:w="0" w:type="dxa"/>
            <w:right w:w="28" w:type="dxa"/>
          </w:tblCellMar>
        </w:tblPrEx>
        <w:trPr>
          <w:trHeight w:val="397" w:hRule="atLeast"/>
        </w:trPr>
        <w:tc>
          <w:tcPr>
            <w:tcW w:w="263" w:type="pct"/>
            <w:vMerge w:val="continue"/>
            <w:tcBorders>
              <w:left w:val="single" w:color="000000" w:sz="4" w:space="0"/>
              <w:right w:val="single" w:color="000000" w:sz="4" w:space="0"/>
            </w:tcBorders>
            <w:vAlign w:val="center"/>
          </w:tcPr>
          <w:p>
            <w:pPr>
              <w:jc w:val="center"/>
              <w:rPr>
                <w:szCs w:val="21"/>
              </w:rPr>
            </w:pPr>
          </w:p>
        </w:tc>
        <w:tc>
          <w:tcPr>
            <w:tcW w:w="721" w:type="pct"/>
            <w:vMerge w:val="continue"/>
            <w:tcBorders>
              <w:left w:val="single" w:color="000000" w:sz="4" w:space="0"/>
              <w:right w:val="single" w:color="000000" w:sz="4" w:space="0"/>
            </w:tcBorders>
            <w:vAlign w:val="center"/>
          </w:tcPr>
          <w:p>
            <w:pPr>
              <w:jc w:val="center"/>
              <w:rPr>
                <w:szCs w:val="21"/>
              </w:rPr>
            </w:pPr>
          </w:p>
        </w:tc>
        <w:tc>
          <w:tcPr>
            <w:tcW w:w="652" w:type="pct"/>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672" w:type="pc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67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67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67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级</w:t>
            </w:r>
          </w:p>
        </w:tc>
        <w:tc>
          <w:tcPr>
            <w:tcW w:w="67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r>
      <w:tr>
        <w:tblPrEx>
          <w:tblCellMar>
            <w:top w:w="0" w:type="dxa"/>
            <w:left w:w="28" w:type="dxa"/>
            <w:bottom w:w="0" w:type="dxa"/>
            <w:right w:w="28" w:type="dxa"/>
          </w:tblCellMar>
        </w:tblPrEx>
        <w:trPr>
          <w:trHeight w:val="397" w:hRule="atLeast"/>
        </w:trPr>
        <w:tc>
          <w:tcPr>
            <w:tcW w:w="263" w:type="pct"/>
            <w:vMerge w:val="continue"/>
            <w:tcBorders>
              <w:left w:val="single" w:color="000000" w:sz="4" w:space="0"/>
              <w:bottom w:val="single" w:color="000000" w:sz="4" w:space="0"/>
              <w:right w:val="single" w:color="000000" w:sz="4" w:space="0"/>
            </w:tcBorders>
            <w:vAlign w:val="center"/>
          </w:tcPr>
          <w:p>
            <w:pPr>
              <w:jc w:val="center"/>
              <w:rPr>
                <w:szCs w:val="21"/>
              </w:rPr>
            </w:pPr>
          </w:p>
        </w:tc>
        <w:tc>
          <w:tcPr>
            <w:tcW w:w="721" w:type="pct"/>
            <w:vMerge w:val="continue"/>
            <w:tcBorders>
              <w:left w:val="single" w:color="000000" w:sz="4" w:space="0"/>
              <w:bottom w:val="single" w:color="000000" w:sz="4" w:space="0"/>
              <w:right w:val="single" w:color="000000" w:sz="4" w:space="0"/>
            </w:tcBorders>
            <w:vAlign w:val="center"/>
          </w:tcPr>
          <w:p>
            <w:pPr>
              <w:jc w:val="center"/>
              <w:rPr>
                <w:szCs w:val="21"/>
              </w:rPr>
            </w:pPr>
          </w:p>
        </w:tc>
        <w:tc>
          <w:tcPr>
            <w:tcW w:w="652" w:type="pct"/>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672" w:type="pct"/>
            <w:tcBorders>
              <w:top w:val="single" w:color="000000" w:sz="4" w:space="0"/>
              <w:left w:val="single" w:color="000000" w:sz="4" w:space="0"/>
              <w:bottom w:val="single" w:color="000000" w:sz="4" w:space="0"/>
              <w:right w:val="single" w:color="000000" w:sz="4" w:space="0"/>
            </w:tcBorders>
          </w:tcPr>
          <w:p>
            <w:pPr>
              <w:jc w:val="center"/>
              <w:rPr>
                <w:rFonts w:hint="default" w:eastAsia="宋体"/>
                <w:lang w:val="en-US" w:eastAsia="zh-CN"/>
              </w:rPr>
            </w:pPr>
            <w:r>
              <w:rPr>
                <w:rFonts w:hint="eastAsia"/>
                <w:lang w:val="en-US" w:eastAsia="zh-CN"/>
              </w:rPr>
              <w:t>0.75</w:t>
            </w:r>
          </w:p>
        </w:tc>
        <w:tc>
          <w:tcPr>
            <w:tcW w:w="672" w:type="pct"/>
            <w:tcBorders>
              <w:top w:val="single" w:color="000000" w:sz="4" w:space="0"/>
              <w:left w:val="single" w:color="000000" w:sz="4" w:space="0"/>
              <w:bottom w:val="single" w:color="000000" w:sz="4" w:space="0"/>
              <w:right w:val="single" w:color="000000" w:sz="4" w:space="0"/>
            </w:tcBorders>
          </w:tcPr>
          <w:p>
            <w:pPr>
              <w:jc w:val="center"/>
              <w:rPr>
                <w:rFonts w:hint="default" w:eastAsia="宋体"/>
                <w:lang w:val="en-US" w:eastAsia="zh-CN"/>
              </w:rPr>
            </w:pPr>
            <w:r>
              <w:rPr>
                <w:rFonts w:hint="eastAsia"/>
                <w:lang w:val="en-US" w:eastAsia="zh-CN"/>
              </w:rPr>
              <w:t>0.40</w:t>
            </w:r>
            <w:r>
              <w:rPr>
                <w:rFonts w:hint="eastAsia"/>
                <w:szCs w:val="21"/>
                <w:lang w:val="en-US" w:eastAsia="zh-CN"/>
              </w:rPr>
              <w:t>（L）</w:t>
            </w:r>
          </w:p>
        </w:tc>
        <w:tc>
          <w:tcPr>
            <w:tcW w:w="672" w:type="pct"/>
            <w:tcBorders>
              <w:top w:val="single" w:color="000000" w:sz="4" w:space="0"/>
              <w:left w:val="single" w:color="000000" w:sz="4" w:space="0"/>
              <w:bottom w:val="single" w:color="000000" w:sz="4" w:space="0"/>
              <w:right w:val="single" w:color="000000" w:sz="4" w:space="0"/>
            </w:tcBorders>
          </w:tcPr>
          <w:p>
            <w:pPr>
              <w:jc w:val="center"/>
              <w:rPr>
                <w:rFonts w:hint="default" w:eastAsia="宋体"/>
                <w:lang w:val="en-US" w:eastAsia="zh-CN"/>
              </w:rPr>
            </w:pPr>
            <w:r>
              <w:rPr>
                <w:rFonts w:hint="eastAsia"/>
                <w:lang w:val="en-US" w:eastAsia="zh-CN"/>
              </w:rPr>
              <w:t>4.29</w:t>
            </w:r>
          </w:p>
        </w:tc>
        <w:tc>
          <w:tcPr>
            <w:tcW w:w="672" w:type="pct"/>
            <w:tcBorders>
              <w:top w:val="single" w:color="000000" w:sz="4" w:space="0"/>
              <w:left w:val="single" w:color="000000" w:sz="4" w:space="0"/>
              <w:bottom w:val="single" w:color="000000" w:sz="4" w:space="0"/>
              <w:right w:val="single" w:color="000000" w:sz="4" w:space="0"/>
            </w:tcBorders>
          </w:tcPr>
          <w:p>
            <w:pPr>
              <w:jc w:val="center"/>
            </w:pPr>
            <w:r>
              <w:rPr>
                <w:rFonts w:hint="eastAsia"/>
                <w:lang w:val="en-US" w:eastAsia="zh-CN"/>
              </w:rPr>
              <w:t>&lt;1</w:t>
            </w:r>
          </w:p>
        </w:tc>
        <w:tc>
          <w:tcPr>
            <w:tcW w:w="673" w:type="pct"/>
            <w:tcBorders>
              <w:top w:val="single" w:color="000000" w:sz="4" w:space="0"/>
              <w:left w:val="single" w:color="000000" w:sz="4" w:space="0"/>
              <w:bottom w:val="single" w:color="000000" w:sz="4" w:space="0"/>
              <w:right w:val="single" w:color="000000" w:sz="4" w:space="0"/>
            </w:tcBorders>
          </w:tcPr>
          <w:p>
            <w:pPr>
              <w:jc w:val="center"/>
              <w:rPr>
                <w:rFonts w:hint="default" w:eastAsia="宋体"/>
                <w:lang w:val="en-US" w:eastAsia="zh-CN"/>
              </w:rPr>
            </w:pPr>
            <w:r>
              <w:rPr>
                <w:rFonts w:hint="eastAsia"/>
                <w:lang w:val="en-US" w:eastAsia="zh-CN"/>
              </w:rPr>
              <w:t>0.39</w:t>
            </w:r>
            <w:r>
              <w:rPr>
                <w:rFonts w:hint="eastAsia"/>
                <w:szCs w:val="21"/>
                <w:lang w:val="en-US" w:eastAsia="zh-CN"/>
              </w:rPr>
              <w:t>（L）</w:t>
            </w:r>
          </w:p>
        </w:tc>
      </w:tr>
    </w:tbl>
    <w:p>
      <w:pPr>
        <w:jc w:val="left"/>
        <w:rPr>
          <w:szCs w:val="21"/>
        </w:rPr>
      </w:pPr>
    </w:p>
    <w:p>
      <w:pPr>
        <w:jc w:val="left"/>
        <w:rPr>
          <w:rFonts w:hint="eastAsia" w:eastAsia="宋体"/>
          <w:b/>
          <w:szCs w:val="21"/>
          <w:lang w:eastAsia="zh-CN"/>
        </w:rPr>
      </w:pPr>
      <w:r>
        <w:rPr>
          <w:szCs w:val="21"/>
        </w:rPr>
        <w:t>注：</w:t>
      </w:r>
      <w:r>
        <w:rPr>
          <w:rFonts w:hint="eastAsia"/>
          <w:szCs w:val="21"/>
        </w:rPr>
        <w:t>属于国控源，</w:t>
      </w:r>
      <w:r>
        <w:rPr>
          <w:szCs w:val="21"/>
        </w:rPr>
        <w:t>监测频率为废气每季度一次，每年</w:t>
      </w:r>
      <w:r>
        <w:rPr>
          <w:color w:val="0000FF"/>
          <w:szCs w:val="21"/>
        </w:rPr>
        <w:t>四</w:t>
      </w:r>
      <w:r>
        <w:rPr>
          <w:szCs w:val="21"/>
        </w:rPr>
        <w:t>次</w:t>
      </w:r>
      <w:r>
        <w:rPr>
          <w:rFonts w:hint="eastAsia"/>
          <w:szCs w:val="21"/>
          <w:lang w:eastAsia="zh-CN"/>
        </w:rPr>
        <w:t>，</w:t>
      </w:r>
      <w:r>
        <w:rPr>
          <w:rFonts w:hint="eastAsia"/>
          <w:szCs w:val="21"/>
        </w:rPr>
        <w:t>依托清远监测</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17</w:t>
      </w:r>
      <w:r>
        <w:rPr>
          <w:b/>
          <w:szCs w:val="21"/>
        </w:rPr>
        <w:t>、同进(英德)纺织品有限公司</w:t>
      </w:r>
    </w:p>
    <w:p>
      <w:pPr>
        <w:jc w:val="left"/>
        <w:rPr>
          <w:b/>
          <w:szCs w:val="21"/>
        </w:rPr>
      </w:pPr>
    </w:p>
    <w:tbl>
      <w:tblPr>
        <w:tblStyle w:val="5"/>
        <w:tblW w:w="14332" w:type="dxa"/>
        <w:tblInd w:w="0" w:type="dxa"/>
        <w:tblLayout w:type="fixed"/>
        <w:tblCellMar>
          <w:top w:w="0" w:type="dxa"/>
          <w:left w:w="28" w:type="dxa"/>
          <w:bottom w:w="0" w:type="dxa"/>
          <w:right w:w="28" w:type="dxa"/>
        </w:tblCellMar>
      </w:tblPr>
      <w:tblGrid>
        <w:gridCol w:w="1048"/>
        <w:gridCol w:w="2474"/>
        <w:gridCol w:w="2474"/>
        <w:gridCol w:w="1590"/>
        <w:gridCol w:w="1162"/>
        <w:gridCol w:w="1643"/>
        <w:gridCol w:w="1500"/>
        <w:gridCol w:w="860"/>
        <w:gridCol w:w="1581"/>
      </w:tblGrid>
      <w:tr>
        <w:tblPrEx>
          <w:tblCellMar>
            <w:top w:w="0" w:type="dxa"/>
            <w:left w:w="28" w:type="dxa"/>
            <w:bottom w:w="0" w:type="dxa"/>
            <w:right w:w="28" w:type="dxa"/>
          </w:tblCellMar>
        </w:tblPrEx>
        <w:trPr>
          <w:trHeight w:val="397" w:hRule="atLeast"/>
        </w:trPr>
        <w:tc>
          <w:tcPr>
            <w:tcW w:w="10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b/>
                <w:szCs w:val="21"/>
              </w:rPr>
              <w:t>监测类别</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b/>
                <w:szCs w:val="21"/>
              </w:rPr>
              <w:t>监测点名称</w:t>
            </w:r>
          </w:p>
        </w:tc>
        <w:tc>
          <w:tcPr>
            <w:tcW w:w="8336" w:type="dxa"/>
            <w:gridSpan w:val="6"/>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b/>
                <w:szCs w:val="21"/>
              </w:rPr>
              <w:t>监测项目</w:t>
            </w:r>
          </w:p>
        </w:tc>
      </w:tr>
      <w:tr>
        <w:tblPrEx>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2474"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rPr>
              <w:t>2019年</w:t>
            </w:r>
            <w:r>
              <w:rPr>
                <w:rFonts w:hint="eastAsia"/>
                <w:lang w:val="en-US" w:eastAsia="zh-CN"/>
              </w:rPr>
              <w:t>10</w:t>
            </w:r>
            <w:r>
              <w:rPr>
                <w:rFonts w:hint="eastAsia"/>
              </w:rPr>
              <w:t>月</w:t>
            </w:r>
            <w:r>
              <w:rPr>
                <w:rFonts w:hint="eastAsia"/>
                <w:lang w:val="en-US" w:eastAsia="zh-CN"/>
              </w:rPr>
              <w:t>30</w:t>
            </w:r>
            <w:r>
              <w:rPr>
                <w:rFonts w:hint="eastAsia"/>
              </w:rPr>
              <w:t>日</w:t>
            </w: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处理前</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化学需氧量</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r>
      <w:tr>
        <w:tblPrEx>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r>
      <w:tr>
        <w:tblPrEx>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FF"/>
                <w:szCs w:val="21"/>
                <w:lang w:val="en-US" w:eastAsia="zh-CN"/>
              </w:rPr>
            </w:pPr>
            <w:r>
              <w:rPr>
                <w:rFonts w:hint="eastAsia"/>
                <w:color w:val="0000FF"/>
                <w:szCs w:val="21"/>
                <w:lang w:val="en-US" w:eastAsia="zh-CN"/>
              </w:rPr>
              <w:t>475</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FF"/>
                <w:szCs w:val="21"/>
                <w:lang w:val="en-US" w:eastAsia="zh-CN"/>
              </w:rPr>
            </w:pPr>
            <w:r>
              <w:rPr>
                <w:rFonts w:hint="eastAsia"/>
                <w:color w:val="0000FF"/>
                <w:szCs w:val="21"/>
                <w:lang w:val="en-US" w:eastAsia="zh-CN"/>
              </w:rPr>
              <w:t>10.6</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废水排放口</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化学需氧量</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五日生化需氧量</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悬浮物</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色度</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r>
      <w:tr>
        <w:tblPrEx>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无量纲</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倍</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r>
      <w:tr>
        <w:tblPrEx>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FF"/>
                <w:szCs w:val="21"/>
                <w:lang w:val="en-US" w:eastAsia="zh-CN"/>
              </w:rPr>
            </w:pPr>
            <w:r>
              <w:rPr>
                <w:rFonts w:hint="eastAsia"/>
                <w:color w:val="0000FF"/>
                <w:szCs w:val="21"/>
                <w:lang w:val="en-US" w:eastAsia="zh-CN"/>
              </w:rPr>
              <w:t>6.90</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FF"/>
                <w:szCs w:val="21"/>
                <w:lang w:val="en-US" w:eastAsia="zh-CN"/>
              </w:rPr>
            </w:pPr>
            <w:r>
              <w:rPr>
                <w:rFonts w:hint="eastAsia"/>
                <w:color w:val="0000FF"/>
                <w:szCs w:val="21"/>
                <w:lang w:val="en-US" w:eastAsia="zh-CN"/>
              </w:rPr>
              <w:t>58</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FF"/>
                <w:szCs w:val="21"/>
                <w:lang w:val="en-US" w:eastAsia="zh-CN"/>
              </w:rPr>
            </w:pPr>
            <w:r>
              <w:rPr>
                <w:rFonts w:hint="eastAsia"/>
                <w:color w:val="0000FF"/>
                <w:szCs w:val="21"/>
                <w:lang w:val="en-US" w:eastAsia="zh-CN"/>
              </w:rPr>
              <w:t>2.6</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FF"/>
                <w:szCs w:val="21"/>
                <w:lang w:val="en-US" w:eastAsia="zh-CN"/>
              </w:rPr>
            </w:pPr>
            <w:r>
              <w:rPr>
                <w:rFonts w:hint="eastAsia"/>
                <w:color w:val="0000FF"/>
                <w:szCs w:val="21"/>
                <w:lang w:val="en-US" w:eastAsia="zh-CN"/>
              </w:rPr>
              <w:t>18</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FF"/>
                <w:szCs w:val="21"/>
                <w:lang w:val="en-US" w:eastAsia="zh-CN"/>
              </w:rPr>
            </w:pPr>
            <w:r>
              <w:rPr>
                <w:rFonts w:hint="eastAsia"/>
                <w:color w:val="0000FF"/>
                <w:szCs w:val="21"/>
                <w:lang w:val="en-US" w:eastAsia="zh-CN"/>
              </w:rPr>
              <w:t>15</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FF"/>
                <w:szCs w:val="21"/>
                <w:lang w:val="en-US" w:eastAsia="zh-CN"/>
              </w:rPr>
            </w:pPr>
            <w:r>
              <w:rPr>
                <w:rFonts w:hint="eastAsia"/>
                <w:color w:val="0000FF"/>
                <w:szCs w:val="21"/>
                <w:lang w:val="en-US" w:eastAsia="zh-CN"/>
              </w:rPr>
              <w:t>6.94</w:t>
            </w:r>
          </w:p>
        </w:tc>
      </w:tr>
      <w:tr>
        <w:tblPrEx>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总氮</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硫化物</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苯胺类化合物</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石油类</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总铜</w:t>
            </w:r>
          </w:p>
        </w:tc>
      </w:tr>
      <w:tr>
        <w:tblPrEx>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r>
      <w:tr>
        <w:tblPrEx>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FF"/>
                <w:szCs w:val="21"/>
                <w:lang w:val="en-US" w:eastAsia="zh-CN"/>
              </w:rPr>
            </w:pPr>
            <w:r>
              <w:rPr>
                <w:rFonts w:hint="eastAsia"/>
                <w:color w:val="0000FF"/>
                <w:szCs w:val="21"/>
                <w:lang w:val="en-US" w:eastAsia="zh-CN"/>
              </w:rPr>
              <w:t>9.94</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FF"/>
                <w:szCs w:val="21"/>
                <w:lang w:val="en-US" w:eastAsia="zh-CN"/>
              </w:rPr>
            </w:pPr>
            <w:r>
              <w:rPr>
                <w:rFonts w:hint="eastAsia"/>
                <w:color w:val="0000FF"/>
                <w:szCs w:val="21"/>
                <w:lang w:val="en-US" w:eastAsia="zh-CN"/>
              </w:rPr>
              <w:t>0.02</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0000FF"/>
                <w:szCs w:val="21"/>
                <w:lang w:val="en-US" w:eastAsia="zh-CN"/>
              </w:rPr>
            </w:pPr>
            <w:r>
              <w:rPr>
                <w:rFonts w:hint="eastAsia"/>
                <w:color w:val="0000FF"/>
                <w:szCs w:val="21"/>
                <w:lang w:val="en-US" w:eastAsia="zh-CN"/>
              </w:rPr>
              <w:t>0.005（L）</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0000FF"/>
                <w:szCs w:val="21"/>
                <w:lang w:val="en-US" w:eastAsia="zh-CN"/>
              </w:rPr>
            </w:pPr>
            <w:r>
              <w:rPr>
                <w:rFonts w:hint="eastAsia"/>
                <w:color w:val="0000FF"/>
                <w:szCs w:val="21"/>
                <w:lang w:val="en-US" w:eastAsia="zh-CN"/>
              </w:rPr>
              <w:t>0.09</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0000FF"/>
                <w:szCs w:val="21"/>
                <w:lang w:val="en-US" w:eastAsia="zh-CN"/>
              </w:rPr>
            </w:pPr>
            <w:r>
              <w:rPr>
                <w:rFonts w:hint="eastAsia"/>
                <w:color w:val="0000FF"/>
                <w:szCs w:val="21"/>
                <w:lang w:val="en-US" w:eastAsia="zh-CN"/>
              </w:rPr>
              <w:t>0.06（L）</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color w:val="0000FF"/>
                <w:szCs w:val="21"/>
                <w:lang w:val="en-US" w:eastAsia="zh-CN"/>
              </w:rPr>
            </w:pPr>
            <w:r>
              <w:rPr>
                <w:rFonts w:hint="eastAsia"/>
                <w:color w:val="0000FF"/>
                <w:szCs w:val="21"/>
                <w:lang w:val="en-US" w:eastAsia="zh-CN"/>
              </w:rPr>
              <w:t>0.006（L）</w:t>
            </w:r>
          </w:p>
        </w:tc>
      </w:tr>
      <w:tr>
        <w:tblPrEx>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六价铬</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CellMar>
            <w:top w:w="0" w:type="dxa"/>
            <w:left w:w="28" w:type="dxa"/>
            <w:bottom w:w="0" w:type="dxa"/>
            <w:right w:w="28" w:type="dxa"/>
          </w:tblCellMar>
        </w:tblPrEx>
        <w:trPr>
          <w:trHeight w:val="397"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color w:val="0000FF"/>
                <w:szCs w:val="21"/>
                <w:lang w:val="en-US" w:eastAsia="zh-CN"/>
              </w:rPr>
            </w:pPr>
            <w:r>
              <w:rPr>
                <w:rFonts w:hint="eastAsia"/>
                <w:color w:val="0000FF"/>
                <w:szCs w:val="21"/>
                <w:lang w:val="en-US" w:eastAsia="zh-CN"/>
              </w:rPr>
              <w:t>0.004（L）</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2474"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rPr>
              <w:t>2019年</w:t>
            </w:r>
            <w:r>
              <w:rPr>
                <w:rFonts w:hint="eastAsia"/>
                <w:lang w:val="en-US" w:eastAsia="zh-CN"/>
              </w:rPr>
              <w:t>09</w:t>
            </w:r>
            <w:r>
              <w:rPr>
                <w:rFonts w:hint="eastAsia"/>
              </w:rPr>
              <w:t>月</w:t>
            </w:r>
            <w:r>
              <w:rPr>
                <w:rFonts w:hint="eastAsia"/>
                <w:lang w:val="en-US" w:eastAsia="zh-CN"/>
              </w:rPr>
              <w:t>03</w:t>
            </w:r>
            <w:r>
              <w:rPr>
                <w:rFonts w:hint="eastAsia"/>
              </w:rPr>
              <w:t>日</w:t>
            </w:r>
          </w:p>
        </w:tc>
        <w:tc>
          <w:tcPr>
            <w:tcW w:w="2474" w:type="dxa"/>
            <w:vMerge w:val="restart"/>
            <w:tcBorders>
              <w:top w:val="single" w:color="000000" w:sz="4" w:space="0"/>
              <w:left w:val="single" w:color="000000" w:sz="4" w:space="0"/>
              <w:right w:val="single" w:color="000000" w:sz="4" w:space="0"/>
            </w:tcBorders>
            <w:vAlign w:val="center"/>
          </w:tcPr>
          <w:p>
            <w:pPr>
              <w:spacing w:line="288" w:lineRule="auto"/>
              <w:jc w:val="center"/>
              <w:rPr>
                <w:szCs w:val="21"/>
              </w:rPr>
            </w:pPr>
            <w:r>
              <w:rPr>
                <w:szCs w:val="21"/>
              </w:rPr>
              <w:t>锅炉废气合并</w:t>
            </w:r>
          </w:p>
          <w:p>
            <w:pPr>
              <w:autoSpaceDN w:val="0"/>
              <w:jc w:val="center"/>
              <w:textAlignment w:val="center"/>
              <w:rPr>
                <w:szCs w:val="21"/>
              </w:rPr>
            </w:pPr>
            <w:r>
              <w:rPr>
                <w:szCs w:val="21"/>
              </w:rPr>
              <w:t>排放口</w:t>
            </w:r>
            <w:r>
              <w:rPr>
                <w:rFonts w:hint="eastAsia"/>
                <w:szCs w:val="21"/>
              </w:rPr>
              <w:t>(折算浓度)</w:t>
            </w: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Cs w:val="21"/>
              </w:rPr>
            </w:pPr>
            <w:r>
              <w:rPr>
                <w:szCs w:val="21"/>
              </w:rPr>
              <w:t>颗粒物</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SO</w:t>
            </w:r>
            <w:r>
              <w:rPr>
                <w:szCs w:val="21"/>
                <w:vertAlign w:val="subscript"/>
              </w:rPr>
              <w:t>2</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Cs w:val="21"/>
              </w:rPr>
            </w:pPr>
            <w:r>
              <w:rPr>
                <w:szCs w:val="21"/>
              </w:rPr>
              <w:t>mg/m</w:t>
            </w:r>
            <w:r>
              <w:rPr>
                <w:szCs w:val="21"/>
                <w:vertAlign w:val="superscript"/>
              </w:rPr>
              <w:t>3</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mg/m</w:t>
            </w:r>
            <w:r>
              <w:rPr>
                <w:szCs w:val="21"/>
                <w:vertAlign w:val="superscript"/>
              </w:rPr>
              <w:t>3</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422"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b/>
                <w:color w:val="0000FF"/>
                <w:szCs w:val="21"/>
              </w:rPr>
            </w:pPr>
            <w:r>
              <w:rPr>
                <w:rFonts w:hint="eastAsia"/>
                <w:lang w:val="en-US" w:eastAsia="zh-CN"/>
              </w:rPr>
              <w:t>＜20</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lang w:val="en-US" w:eastAsia="zh-CN"/>
              </w:rPr>
              <w:t>20.0</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lang w:val="en-US" w:eastAsia="zh-CN"/>
              </w:rPr>
              <w:t>274.3</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rPr>
          <w:szCs w:val="21"/>
        </w:rPr>
      </w:pPr>
    </w:p>
    <w:p>
      <w:pPr>
        <w:rPr>
          <w:b/>
          <w:szCs w:val="21"/>
        </w:rPr>
      </w:pPr>
      <w:r>
        <w:rPr>
          <w:szCs w:val="21"/>
        </w:rPr>
        <w:t>注：</w:t>
      </w:r>
      <w:r>
        <w:rPr>
          <w:rFonts w:hint="eastAsia"/>
          <w:szCs w:val="21"/>
        </w:rPr>
        <w:t>属于国控源，</w:t>
      </w:r>
      <w:r>
        <w:rPr>
          <w:szCs w:val="21"/>
        </w:rPr>
        <w:t>监测频率为生产废水每季度一次，</w:t>
      </w:r>
      <w:r>
        <w:rPr>
          <w:rFonts w:hint="eastAsia"/>
          <w:szCs w:val="21"/>
        </w:rPr>
        <w:t>清远监测</w:t>
      </w:r>
      <w:r>
        <w:rPr>
          <w:szCs w:val="21"/>
        </w:rPr>
        <w:t>每年四次，此次为第</w:t>
      </w:r>
      <w:r>
        <w:rPr>
          <w:rFonts w:hint="eastAsia"/>
          <w:color w:val="0000FF"/>
          <w:szCs w:val="21"/>
          <w:lang w:eastAsia="zh-CN"/>
        </w:rPr>
        <w:t>四</w:t>
      </w:r>
      <w:r>
        <w:rPr>
          <w:szCs w:val="21"/>
        </w:rPr>
        <w:t>次</w:t>
      </w:r>
      <w:r>
        <w:rPr>
          <w:rFonts w:hint="eastAsia"/>
          <w:szCs w:val="21"/>
        </w:rPr>
        <w:t>，依托清远监测，废气英德监测，一年两次，此次为</w:t>
      </w:r>
      <w:r>
        <w:rPr>
          <w:rFonts w:hint="eastAsia"/>
          <w:szCs w:val="21"/>
          <w:lang w:eastAsia="zh-CN"/>
        </w:rPr>
        <w:t>下</w:t>
      </w:r>
      <w:r>
        <w:rPr>
          <w:rFonts w:hint="eastAsia"/>
          <w:szCs w:val="21"/>
        </w:rPr>
        <w:t>半年</w:t>
      </w:r>
      <w:r>
        <w:rPr>
          <w:szCs w:val="21"/>
        </w:rPr>
        <w:t>。（监测结果小于最低检出限时，填最低检出限，并加注“L”）</w:t>
      </w:r>
    </w:p>
    <w:p>
      <w:pPr>
        <w:rPr>
          <w:rFonts w:hint="eastAsia"/>
          <w:b/>
          <w:szCs w:val="21"/>
        </w:rPr>
      </w:pPr>
    </w:p>
    <w:p>
      <w:pPr>
        <w:rPr>
          <w:rFonts w:hint="eastAsia"/>
          <w:b/>
          <w:szCs w:val="21"/>
        </w:rPr>
      </w:pPr>
    </w:p>
    <w:p>
      <w:pPr>
        <w:rPr>
          <w:rFonts w:hint="eastAsia"/>
          <w:b/>
          <w:szCs w:val="21"/>
        </w:rPr>
      </w:pPr>
    </w:p>
    <w:p>
      <w:pPr>
        <w:rPr>
          <w:b/>
          <w:szCs w:val="21"/>
        </w:rPr>
      </w:pPr>
      <w:r>
        <w:rPr>
          <w:rFonts w:hint="eastAsia"/>
          <w:b/>
          <w:szCs w:val="21"/>
        </w:rPr>
        <w:t>18</w:t>
      </w:r>
      <w:r>
        <w:rPr>
          <w:b/>
          <w:szCs w:val="21"/>
        </w:rPr>
        <w:t>、英德市极丰染织有限公司</w:t>
      </w:r>
    </w:p>
    <w:p>
      <w:pPr>
        <w:jc w:val="left"/>
        <w:rPr>
          <w:szCs w:val="21"/>
        </w:rPr>
      </w:pPr>
    </w:p>
    <w:tbl>
      <w:tblPr>
        <w:tblStyle w:val="5"/>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979"/>
        <w:gridCol w:w="1430"/>
        <w:gridCol w:w="1598"/>
        <w:gridCol w:w="1598"/>
        <w:gridCol w:w="1598"/>
        <w:gridCol w:w="1598"/>
        <w:gridCol w:w="159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Align w:val="center"/>
          </w:tcPr>
          <w:p>
            <w:pPr>
              <w:autoSpaceDN w:val="0"/>
              <w:jc w:val="center"/>
              <w:textAlignment w:val="center"/>
              <w:rPr>
                <w:szCs w:val="21"/>
              </w:rPr>
            </w:pPr>
            <w:r>
              <w:rPr>
                <w:b/>
                <w:szCs w:val="21"/>
              </w:rPr>
              <w:t>监测类别</w:t>
            </w:r>
          </w:p>
        </w:tc>
        <w:tc>
          <w:tcPr>
            <w:tcW w:w="1979" w:type="dxa"/>
            <w:vAlign w:val="center"/>
          </w:tcPr>
          <w:p>
            <w:pPr>
              <w:autoSpaceDN w:val="0"/>
              <w:jc w:val="center"/>
              <w:textAlignment w:val="center"/>
              <w:rPr>
                <w:b/>
                <w:szCs w:val="21"/>
              </w:rPr>
            </w:pPr>
            <w:r>
              <w:rPr>
                <w:b/>
                <w:szCs w:val="21"/>
              </w:rPr>
              <w:t>监测时间</w:t>
            </w:r>
          </w:p>
        </w:tc>
        <w:tc>
          <w:tcPr>
            <w:tcW w:w="1430" w:type="dxa"/>
            <w:vAlign w:val="center"/>
          </w:tcPr>
          <w:p>
            <w:pPr>
              <w:autoSpaceDN w:val="0"/>
              <w:jc w:val="center"/>
              <w:textAlignment w:val="center"/>
              <w:rPr>
                <w:szCs w:val="21"/>
              </w:rPr>
            </w:pPr>
            <w:r>
              <w:rPr>
                <w:b/>
                <w:szCs w:val="21"/>
              </w:rPr>
              <w:t>监测点名称</w:t>
            </w:r>
          </w:p>
        </w:tc>
        <w:tc>
          <w:tcPr>
            <w:tcW w:w="9589" w:type="dxa"/>
            <w:gridSpan w:val="6"/>
            <w:vAlign w:val="center"/>
          </w:tcPr>
          <w:p>
            <w:pPr>
              <w:jc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restart"/>
            <w:vAlign w:val="center"/>
          </w:tcPr>
          <w:p>
            <w:pPr>
              <w:jc w:val="center"/>
              <w:rPr>
                <w:szCs w:val="21"/>
              </w:rPr>
            </w:pPr>
            <w:r>
              <w:rPr>
                <w:szCs w:val="21"/>
              </w:rPr>
              <w:t>废水</w:t>
            </w:r>
          </w:p>
        </w:tc>
        <w:tc>
          <w:tcPr>
            <w:tcW w:w="1979" w:type="dxa"/>
            <w:vMerge w:val="restart"/>
            <w:vAlign w:val="center"/>
          </w:tcPr>
          <w:p>
            <w:pPr>
              <w:jc w:val="center"/>
              <w:rPr>
                <w:color w:val="0000FF"/>
                <w:szCs w:val="21"/>
              </w:rPr>
            </w:pPr>
            <w:r>
              <w:rPr>
                <w:rFonts w:hint="eastAsia"/>
                <w:szCs w:val="21"/>
              </w:rPr>
              <w:t>——</w:t>
            </w:r>
          </w:p>
        </w:tc>
        <w:tc>
          <w:tcPr>
            <w:tcW w:w="1430" w:type="dxa"/>
            <w:vMerge w:val="restart"/>
            <w:vAlign w:val="center"/>
          </w:tcPr>
          <w:p>
            <w:pPr>
              <w:jc w:val="center"/>
              <w:rPr>
                <w:rFonts w:hint="eastAsia" w:eastAsia="宋体"/>
                <w:szCs w:val="21"/>
                <w:lang w:eastAsia="zh-CN"/>
              </w:rPr>
            </w:pPr>
            <w:r>
              <w:rPr>
                <w:rFonts w:hint="eastAsia"/>
                <w:szCs w:val="21"/>
                <w:lang w:eastAsia="zh-CN"/>
              </w:rPr>
              <w:t>处理前</w:t>
            </w:r>
          </w:p>
        </w:tc>
        <w:tc>
          <w:tcPr>
            <w:tcW w:w="1598" w:type="dxa"/>
            <w:vAlign w:val="center"/>
          </w:tcPr>
          <w:p>
            <w:pPr>
              <w:jc w:val="center"/>
              <w:rPr>
                <w:szCs w:val="21"/>
              </w:rPr>
            </w:pPr>
            <w:r>
              <w:rPr>
                <w:szCs w:val="21"/>
              </w:rPr>
              <w:t>化学需氧量</w:t>
            </w:r>
          </w:p>
        </w:tc>
        <w:tc>
          <w:tcPr>
            <w:tcW w:w="1598" w:type="dxa"/>
            <w:vAlign w:val="center"/>
          </w:tcPr>
          <w:p>
            <w:pPr>
              <w:jc w:val="center"/>
              <w:rPr>
                <w:szCs w:val="21"/>
              </w:rPr>
            </w:pPr>
            <w:r>
              <w:rPr>
                <w:szCs w:val="21"/>
              </w:rPr>
              <w:t>氨氮</w:t>
            </w:r>
          </w:p>
        </w:tc>
        <w:tc>
          <w:tcPr>
            <w:tcW w:w="1598" w:type="dxa"/>
            <w:vAlign w:val="center"/>
          </w:tcPr>
          <w:p>
            <w:pPr>
              <w:jc w:val="center"/>
              <w:rPr>
                <w:szCs w:val="21"/>
              </w:rPr>
            </w:pPr>
            <w:r>
              <w:rPr>
                <w:szCs w:val="21"/>
              </w:rPr>
              <w:t>——</w:t>
            </w:r>
          </w:p>
        </w:tc>
        <w:tc>
          <w:tcPr>
            <w:tcW w:w="1598" w:type="dxa"/>
            <w:vAlign w:val="center"/>
          </w:tcPr>
          <w:p>
            <w:pPr>
              <w:jc w:val="center"/>
              <w:rPr>
                <w:szCs w:val="21"/>
              </w:rPr>
            </w:pPr>
            <w:r>
              <w:rPr>
                <w:szCs w:val="21"/>
              </w:rPr>
              <w:t>——</w:t>
            </w:r>
          </w:p>
        </w:tc>
        <w:tc>
          <w:tcPr>
            <w:tcW w:w="1598" w:type="dxa"/>
            <w:vAlign w:val="center"/>
          </w:tcPr>
          <w:p>
            <w:pPr>
              <w:jc w:val="center"/>
              <w:rPr>
                <w:szCs w:val="21"/>
              </w:rPr>
            </w:pPr>
            <w:r>
              <w:rPr>
                <w:szCs w:val="21"/>
              </w:rPr>
              <w:t>——</w:t>
            </w:r>
          </w:p>
        </w:tc>
        <w:tc>
          <w:tcPr>
            <w:tcW w:w="1599"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pStyle w:val="157"/>
              <w:jc w:val="center"/>
              <w:rPr>
                <w:szCs w:val="21"/>
              </w:rPr>
            </w:pPr>
            <w:r>
              <w:rPr>
                <w:szCs w:val="21"/>
              </w:rPr>
              <w:t>mg/L</w:t>
            </w:r>
          </w:p>
        </w:tc>
        <w:tc>
          <w:tcPr>
            <w:tcW w:w="1598" w:type="dxa"/>
            <w:vAlign w:val="center"/>
          </w:tcPr>
          <w:p>
            <w:pPr>
              <w:pStyle w:val="157"/>
              <w:jc w:val="center"/>
              <w:rPr>
                <w:szCs w:val="21"/>
              </w:rPr>
            </w:pPr>
            <w:r>
              <w:rPr>
                <w:szCs w:val="21"/>
              </w:rPr>
              <w:t>mg/L</w:t>
            </w:r>
          </w:p>
        </w:tc>
        <w:tc>
          <w:tcPr>
            <w:tcW w:w="1598" w:type="dxa"/>
            <w:vAlign w:val="center"/>
          </w:tcPr>
          <w:p>
            <w:pPr>
              <w:jc w:val="center"/>
              <w:rPr>
                <w:szCs w:val="21"/>
              </w:rPr>
            </w:pPr>
            <w:r>
              <w:rPr>
                <w:szCs w:val="21"/>
              </w:rPr>
              <w:t>——</w:t>
            </w:r>
          </w:p>
        </w:tc>
        <w:tc>
          <w:tcPr>
            <w:tcW w:w="1598" w:type="dxa"/>
            <w:vAlign w:val="center"/>
          </w:tcPr>
          <w:p>
            <w:pPr>
              <w:jc w:val="center"/>
              <w:rPr>
                <w:szCs w:val="21"/>
              </w:rPr>
            </w:pPr>
            <w:r>
              <w:rPr>
                <w:szCs w:val="21"/>
              </w:rPr>
              <w:t>——</w:t>
            </w:r>
          </w:p>
        </w:tc>
        <w:tc>
          <w:tcPr>
            <w:tcW w:w="1598" w:type="dxa"/>
            <w:vAlign w:val="center"/>
          </w:tcPr>
          <w:p>
            <w:pPr>
              <w:jc w:val="center"/>
              <w:rPr>
                <w:szCs w:val="21"/>
              </w:rPr>
            </w:pPr>
            <w:r>
              <w:rPr>
                <w:szCs w:val="21"/>
              </w:rPr>
              <w:t>——</w:t>
            </w:r>
          </w:p>
        </w:tc>
        <w:tc>
          <w:tcPr>
            <w:tcW w:w="1599"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rFonts w:hint="default" w:eastAsia="宋体"/>
                <w:bCs/>
                <w:color w:val="0000FF"/>
                <w:szCs w:val="21"/>
                <w:lang w:val="en-US" w:eastAsia="zh-CN"/>
              </w:rPr>
            </w:pPr>
            <w:r>
              <w:rPr>
                <w:rFonts w:hint="eastAsia"/>
                <w:szCs w:val="21"/>
              </w:rPr>
              <w:t>——</w:t>
            </w:r>
          </w:p>
        </w:tc>
        <w:tc>
          <w:tcPr>
            <w:tcW w:w="1598" w:type="dxa"/>
            <w:vAlign w:val="center"/>
          </w:tcPr>
          <w:p>
            <w:pPr>
              <w:jc w:val="center"/>
              <w:rPr>
                <w:rFonts w:hint="default" w:eastAsia="宋体"/>
                <w:bCs/>
                <w:color w:val="0000FF"/>
                <w:szCs w:val="21"/>
                <w:lang w:val="en-US" w:eastAsia="zh-CN"/>
              </w:rPr>
            </w:pPr>
            <w:r>
              <w:rPr>
                <w:rFonts w:hint="eastAsia"/>
                <w:szCs w:val="21"/>
              </w:rPr>
              <w:t>——</w:t>
            </w:r>
          </w:p>
        </w:tc>
        <w:tc>
          <w:tcPr>
            <w:tcW w:w="1598" w:type="dxa"/>
            <w:vAlign w:val="center"/>
          </w:tcPr>
          <w:p>
            <w:pPr>
              <w:jc w:val="center"/>
              <w:rPr>
                <w:bCs/>
                <w:color w:val="0000FF"/>
                <w:szCs w:val="21"/>
              </w:rPr>
            </w:pPr>
            <w:r>
              <w:rPr>
                <w:szCs w:val="21"/>
              </w:rPr>
              <w:t>——</w:t>
            </w:r>
          </w:p>
        </w:tc>
        <w:tc>
          <w:tcPr>
            <w:tcW w:w="1598" w:type="dxa"/>
            <w:vAlign w:val="center"/>
          </w:tcPr>
          <w:p>
            <w:pPr>
              <w:jc w:val="center"/>
              <w:rPr>
                <w:bCs/>
                <w:color w:val="0000FF"/>
                <w:szCs w:val="21"/>
              </w:rPr>
            </w:pPr>
            <w:r>
              <w:rPr>
                <w:szCs w:val="21"/>
              </w:rPr>
              <w:t>——</w:t>
            </w:r>
          </w:p>
        </w:tc>
        <w:tc>
          <w:tcPr>
            <w:tcW w:w="1598" w:type="dxa"/>
            <w:vAlign w:val="center"/>
          </w:tcPr>
          <w:p>
            <w:pPr>
              <w:jc w:val="center"/>
              <w:rPr>
                <w:bCs/>
                <w:color w:val="0000FF"/>
                <w:szCs w:val="21"/>
              </w:rPr>
            </w:pPr>
            <w:r>
              <w:rPr>
                <w:szCs w:val="21"/>
              </w:rPr>
              <w:t>——</w:t>
            </w:r>
          </w:p>
        </w:tc>
        <w:tc>
          <w:tcPr>
            <w:tcW w:w="1599" w:type="dxa"/>
            <w:vAlign w:val="center"/>
          </w:tcPr>
          <w:p>
            <w:pPr>
              <w:jc w:val="center"/>
              <w:rPr>
                <w:bCs/>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restart"/>
            <w:vAlign w:val="center"/>
          </w:tcPr>
          <w:p>
            <w:pPr>
              <w:jc w:val="center"/>
              <w:rPr>
                <w:szCs w:val="21"/>
              </w:rPr>
            </w:pPr>
            <w:r>
              <w:rPr>
                <w:szCs w:val="21"/>
              </w:rPr>
              <w:t>废水排放口</w:t>
            </w:r>
          </w:p>
        </w:tc>
        <w:tc>
          <w:tcPr>
            <w:tcW w:w="1598" w:type="dxa"/>
            <w:vAlign w:val="center"/>
          </w:tcPr>
          <w:p>
            <w:pPr>
              <w:jc w:val="center"/>
              <w:rPr>
                <w:szCs w:val="21"/>
              </w:rPr>
            </w:pPr>
            <w:r>
              <w:rPr>
                <w:szCs w:val="21"/>
              </w:rPr>
              <w:t>pH</w:t>
            </w:r>
          </w:p>
        </w:tc>
        <w:tc>
          <w:tcPr>
            <w:tcW w:w="1598" w:type="dxa"/>
            <w:vAlign w:val="center"/>
          </w:tcPr>
          <w:p>
            <w:pPr>
              <w:jc w:val="center"/>
              <w:rPr>
                <w:szCs w:val="21"/>
              </w:rPr>
            </w:pPr>
            <w:r>
              <w:rPr>
                <w:szCs w:val="21"/>
              </w:rPr>
              <w:t>色度</w:t>
            </w:r>
          </w:p>
        </w:tc>
        <w:tc>
          <w:tcPr>
            <w:tcW w:w="1598" w:type="dxa"/>
            <w:vAlign w:val="center"/>
          </w:tcPr>
          <w:p>
            <w:pPr>
              <w:jc w:val="center"/>
              <w:rPr>
                <w:szCs w:val="21"/>
              </w:rPr>
            </w:pPr>
            <w:r>
              <w:rPr>
                <w:szCs w:val="21"/>
              </w:rPr>
              <w:t>悬浮物</w:t>
            </w:r>
          </w:p>
        </w:tc>
        <w:tc>
          <w:tcPr>
            <w:tcW w:w="1598" w:type="dxa"/>
            <w:vAlign w:val="center"/>
          </w:tcPr>
          <w:p>
            <w:pPr>
              <w:jc w:val="center"/>
              <w:rPr>
                <w:szCs w:val="21"/>
              </w:rPr>
            </w:pPr>
            <w:r>
              <w:rPr>
                <w:szCs w:val="21"/>
              </w:rPr>
              <w:t>氨氮</w:t>
            </w:r>
          </w:p>
        </w:tc>
        <w:tc>
          <w:tcPr>
            <w:tcW w:w="1598" w:type="dxa"/>
            <w:vAlign w:val="center"/>
          </w:tcPr>
          <w:p>
            <w:pPr>
              <w:jc w:val="center"/>
              <w:rPr>
                <w:szCs w:val="21"/>
              </w:rPr>
            </w:pPr>
            <w:r>
              <w:rPr>
                <w:szCs w:val="21"/>
              </w:rPr>
              <w:t>总</w:t>
            </w:r>
            <w:r>
              <w:rPr>
                <w:rFonts w:hint="eastAsia"/>
                <w:szCs w:val="21"/>
              </w:rPr>
              <w:t>氮</w:t>
            </w:r>
          </w:p>
        </w:tc>
        <w:tc>
          <w:tcPr>
            <w:tcW w:w="1599" w:type="dxa"/>
            <w:vAlign w:val="center"/>
          </w:tcPr>
          <w:p>
            <w:pPr>
              <w:jc w:val="center"/>
              <w:rPr>
                <w:szCs w:val="21"/>
              </w:rPr>
            </w:pPr>
            <w:r>
              <w:rPr>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无量纲</w:t>
            </w:r>
          </w:p>
        </w:tc>
        <w:tc>
          <w:tcPr>
            <w:tcW w:w="1598" w:type="dxa"/>
            <w:vAlign w:val="center"/>
          </w:tcPr>
          <w:p>
            <w:pPr>
              <w:jc w:val="center"/>
              <w:rPr>
                <w:szCs w:val="21"/>
              </w:rPr>
            </w:pPr>
            <w:r>
              <w:rPr>
                <w:szCs w:val="21"/>
              </w:rPr>
              <w:t>倍</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rFonts w:hint="default" w:eastAsia="宋体"/>
                <w:bCs/>
                <w:color w:val="0000FF"/>
                <w:szCs w:val="21"/>
                <w:lang w:val="en-US" w:eastAsia="zh-CN"/>
              </w:rPr>
            </w:pPr>
            <w:r>
              <w:rPr>
                <w:rFonts w:hint="eastAsia"/>
                <w:szCs w:val="21"/>
              </w:rPr>
              <w:t>——</w:t>
            </w:r>
          </w:p>
        </w:tc>
        <w:tc>
          <w:tcPr>
            <w:tcW w:w="1598" w:type="dxa"/>
            <w:vAlign w:val="center"/>
          </w:tcPr>
          <w:p>
            <w:pPr>
              <w:jc w:val="center"/>
              <w:rPr>
                <w:rFonts w:hint="eastAsia" w:eastAsia="宋体"/>
                <w:bCs/>
                <w:color w:val="0000FF"/>
                <w:szCs w:val="21"/>
                <w:lang w:val="en-US" w:eastAsia="zh-CN"/>
              </w:rPr>
            </w:pPr>
            <w:r>
              <w:rPr>
                <w:rFonts w:hint="eastAsia"/>
                <w:szCs w:val="21"/>
              </w:rPr>
              <w:t>——</w:t>
            </w:r>
          </w:p>
        </w:tc>
        <w:tc>
          <w:tcPr>
            <w:tcW w:w="1598" w:type="dxa"/>
            <w:vAlign w:val="center"/>
          </w:tcPr>
          <w:p>
            <w:pPr>
              <w:jc w:val="center"/>
              <w:rPr>
                <w:rFonts w:hint="default" w:eastAsia="宋体"/>
                <w:bCs/>
                <w:color w:val="0000FF"/>
                <w:szCs w:val="21"/>
                <w:lang w:val="en-US" w:eastAsia="zh-CN"/>
              </w:rPr>
            </w:pPr>
            <w:r>
              <w:rPr>
                <w:rFonts w:hint="eastAsia"/>
                <w:szCs w:val="21"/>
              </w:rPr>
              <w:t>——</w:t>
            </w:r>
          </w:p>
        </w:tc>
        <w:tc>
          <w:tcPr>
            <w:tcW w:w="1598" w:type="dxa"/>
            <w:vAlign w:val="center"/>
          </w:tcPr>
          <w:p>
            <w:pPr>
              <w:jc w:val="center"/>
              <w:rPr>
                <w:rFonts w:hint="default" w:eastAsia="宋体"/>
                <w:bCs/>
                <w:color w:val="0000FF"/>
                <w:szCs w:val="21"/>
                <w:lang w:val="en-US" w:eastAsia="zh-CN"/>
              </w:rPr>
            </w:pPr>
            <w:r>
              <w:rPr>
                <w:rFonts w:hint="eastAsia"/>
                <w:szCs w:val="21"/>
              </w:rPr>
              <w:t>——</w:t>
            </w:r>
          </w:p>
        </w:tc>
        <w:tc>
          <w:tcPr>
            <w:tcW w:w="1598" w:type="dxa"/>
            <w:vAlign w:val="center"/>
          </w:tcPr>
          <w:p>
            <w:pPr>
              <w:jc w:val="center"/>
              <w:rPr>
                <w:rFonts w:hint="default" w:eastAsia="宋体"/>
                <w:bCs/>
                <w:color w:val="0000FF"/>
                <w:szCs w:val="21"/>
                <w:lang w:val="en-US" w:eastAsia="zh-CN"/>
              </w:rPr>
            </w:pPr>
            <w:r>
              <w:rPr>
                <w:rFonts w:hint="eastAsia"/>
                <w:szCs w:val="21"/>
              </w:rPr>
              <w:t>——</w:t>
            </w:r>
          </w:p>
        </w:tc>
        <w:tc>
          <w:tcPr>
            <w:tcW w:w="1599" w:type="dxa"/>
            <w:vAlign w:val="center"/>
          </w:tcPr>
          <w:p>
            <w:pPr>
              <w:jc w:val="center"/>
              <w:rPr>
                <w:rFonts w:hint="default" w:eastAsia="宋体"/>
                <w:bCs/>
                <w:color w:val="0000FF"/>
                <w:szCs w:val="21"/>
                <w:lang w:val="en-US" w:eastAsia="zh-CN"/>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szCs w:val="21"/>
              </w:rPr>
              <w:t>BOD</w:t>
            </w:r>
            <w:r>
              <w:rPr>
                <w:szCs w:val="21"/>
                <w:vertAlign w:val="subscript"/>
              </w:rPr>
              <w:t>5</w:t>
            </w:r>
          </w:p>
        </w:tc>
        <w:tc>
          <w:tcPr>
            <w:tcW w:w="1598" w:type="dxa"/>
            <w:vAlign w:val="center"/>
          </w:tcPr>
          <w:p>
            <w:pPr>
              <w:jc w:val="center"/>
              <w:rPr>
                <w:bCs/>
                <w:szCs w:val="21"/>
              </w:rPr>
            </w:pPr>
            <w:r>
              <w:rPr>
                <w:rFonts w:hint="eastAsia"/>
                <w:szCs w:val="21"/>
              </w:rPr>
              <w:t>总磷</w:t>
            </w:r>
          </w:p>
        </w:tc>
        <w:tc>
          <w:tcPr>
            <w:tcW w:w="1598" w:type="dxa"/>
            <w:vAlign w:val="center"/>
          </w:tcPr>
          <w:p>
            <w:pPr>
              <w:jc w:val="center"/>
              <w:rPr>
                <w:bCs/>
                <w:szCs w:val="21"/>
              </w:rPr>
            </w:pPr>
            <w:r>
              <w:rPr>
                <w:szCs w:val="21"/>
              </w:rPr>
              <w:t>石油类</w:t>
            </w:r>
          </w:p>
        </w:tc>
        <w:tc>
          <w:tcPr>
            <w:tcW w:w="1598" w:type="dxa"/>
            <w:vAlign w:val="center"/>
          </w:tcPr>
          <w:p>
            <w:pPr>
              <w:jc w:val="center"/>
              <w:rPr>
                <w:rFonts w:hint="eastAsia" w:eastAsia="宋体"/>
                <w:bCs/>
                <w:color w:val="0000FF"/>
                <w:szCs w:val="21"/>
                <w:lang w:eastAsia="zh-CN"/>
              </w:rPr>
            </w:pPr>
            <w:r>
              <w:rPr>
                <w:rFonts w:hint="eastAsia"/>
                <w:szCs w:val="21"/>
              </w:rPr>
              <w:t>苯胺类</w:t>
            </w:r>
            <w:r>
              <w:rPr>
                <w:rFonts w:hint="eastAsia"/>
                <w:szCs w:val="21"/>
                <w:lang w:eastAsia="zh-CN"/>
              </w:rPr>
              <w:t>化合物</w:t>
            </w:r>
          </w:p>
        </w:tc>
        <w:tc>
          <w:tcPr>
            <w:tcW w:w="1598" w:type="dxa"/>
            <w:vAlign w:val="center"/>
          </w:tcPr>
          <w:p>
            <w:pPr>
              <w:jc w:val="center"/>
              <w:rPr>
                <w:bCs/>
                <w:color w:val="0000FF"/>
                <w:szCs w:val="21"/>
              </w:rPr>
            </w:pPr>
            <w:r>
              <w:rPr>
                <w:rFonts w:hint="eastAsia"/>
                <w:szCs w:val="21"/>
              </w:rPr>
              <w:t>总铜</w:t>
            </w:r>
          </w:p>
        </w:tc>
        <w:tc>
          <w:tcPr>
            <w:tcW w:w="1599" w:type="dxa"/>
            <w:vAlign w:val="center"/>
          </w:tcPr>
          <w:p>
            <w:pPr>
              <w:jc w:val="center"/>
              <w:rPr>
                <w:bCs/>
                <w:color w:val="0000FF"/>
                <w:szCs w:val="21"/>
              </w:rPr>
            </w:pPr>
            <w:r>
              <w:rPr>
                <w:szCs w:val="21"/>
              </w:rPr>
              <w:t>硫化物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szCs w:val="21"/>
              </w:rPr>
              <w:t>mg/L</w:t>
            </w:r>
          </w:p>
        </w:tc>
        <w:tc>
          <w:tcPr>
            <w:tcW w:w="1598" w:type="dxa"/>
            <w:vAlign w:val="center"/>
          </w:tcPr>
          <w:p>
            <w:pPr>
              <w:jc w:val="center"/>
              <w:rPr>
                <w:bCs/>
                <w:szCs w:val="21"/>
              </w:rPr>
            </w:pPr>
            <w:r>
              <w:rPr>
                <w:szCs w:val="21"/>
              </w:rPr>
              <w:t>mg/L</w:t>
            </w:r>
          </w:p>
        </w:tc>
        <w:tc>
          <w:tcPr>
            <w:tcW w:w="1598" w:type="dxa"/>
            <w:vAlign w:val="center"/>
          </w:tcPr>
          <w:p>
            <w:pPr>
              <w:jc w:val="center"/>
              <w:rPr>
                <w:bCs/>
                <w:szCs w:val="21"/>
              </w:rPr>
            </w:pPr>
            <w:r>
              <w:rPr>
                <w:szCs w:val="21"/>
              </w:rPr>
              <w:t>mg/L</w:t>
            </w:r>
          </w:p>
        </w:tc>
        <w:tc>
          <w:tcPr>
            <w:tcW w:w="1598" w:type="dxa"/>
            <w:vAlign w:val="center"/>
          </w:tcPr>
          <w:p>
            <w:pPr>
              <w:jc w:val="center"/>
              <w:rPr>
                <w:bCs/>
                <w:color w:val="0000FF"/>
                <w:szCs w:val="21"/>
              </w:rPr>
            </w:pPr>
            <w:r>
              <w:rPr>
                <w:szCs w:val="21"/>
              </w:rPr>
              <w:t>mg/L</w:t>
            </w:r>
          </w:p>
        </w:tc>
        <w:tc>
          <w:tcPr>
            <w:tcW w:w="1598" w:type="dxa"/>
            <w:vAlign w:val="center"/>
          </w:tcPr>
          <w:p>
            <w:pPr>
              <w:jc w:val="center"/>
              <w:rPr>
                <w:bCs/>
                <w:color w:val="0000FF"/>
                <w:szCs w:val="21"/>
              </w:rPr>
            </w:pPr>
            <w:r>
              <w:rPr>
                <w:szCs w:val="21"/>
              </w:rPr>
              <w:t>mg/L</w:t>
            </w:r>
          </w:p>
        </w:tc>
        <w:tc>
          <w:tcPr>
            <w:tcW w:w="1599" w:type="dxa"/>
            <w:vAlign w:val="center"/>
          </w:tcPr>
          <w:p>
            <w:pPr>
              <w:jc w:val="center"/>
              <w:rPr>
                <w:bCs/>
                <w:color w:val="0000FF"/>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rFonts w:hint="default"/>
                <w:bCs/>
                <w:color w:val="0000FF"/>
                <w:szCs w:val="21"/>
                <w:lang w:val="en-US" w:eastAsia="zh-CN"/>
              </w:rPr>
            </w:pPr>
            <w:r>
              <w:rPr>
                <w:rFonts w:hint="eastAsia"/>
                <w:szCs w:val="21"/>
              </w:rPr>
              <w:t>——</w:t>
            </w:r>
          </w:p>
        </w:tc>
        <w:tc>
          <w:tcPr>
            <w:tcW w:w="1598" w:type="dxa"/>
            <w:vAlign w:val="center"/>
          </w:tcPr>
          <w:p>
            <w:pPr>
              <w:jc w:val="center"/>
              <w:rPr>
                <w:rFonts w:hint="default"/>
                <w:bCs/>
                <w:color w:val="0000FF"/>
                <w:szCs w:val="21"/>
                <w:lang w:val="en-US" w:eastAsia="zh-CN"/>
              </w:rPr>
            </w:pPr>
            <w:r>
              <w:rPr>
                <w:rFonts w:hint="eastAsia"/>
                <w:szCs w:val="21"/>
              </w:rPr>
              <w:t>——</w:t>
            </w:r>
          </w:p>
        </w:tc>
        <w:tc>
          <w:tcPr>
            <w:tcW w:w="1598" w:type="dxa"/>
            <w:vAlign w:val="center"/>
          </w:tcPr>
          <w:p>
            <w:pPr>
              <w:jc w:val="center"/>
              <w:rPr>
                <w:rFonts w:hint="default"/>
                <w:bCs/>
                <w:color w:val="0000FF"/>
                <w:szCs w:val="21"/>
                <w:lang w:val="en-US" w:eastAsia="zh-CN"/>
              </w:rPr>
            </w:pPr>
            <w:r>
              <w:rPr>
                <w:rFonts w:hint="eastAsia"/>
                <w:szCs w:val="21"/>
              </w:rPr>
              <w:t>——</w:t>
            </w:r>
          </w:p>
        </w:tc>
        <w:tc>
          <w:tcPr>
            <w:tcW w:w="1598" w:type="dxa"/>
            <w:vAlign w:val="center"/>
          </w:tcPr>
          <w:p>
            <w:pPr>
              <w:jc w:val="center"/>
              <w:rPr>
                <w:rFonts w:hint="default"/>
                <w:bCs/>
                <w:color w:val="0000FF"/>
                <w:szCs w:val="21"/>
                <w:lang w:val="en-US" w:eastAsia="zh-CN"/>
              </w:rPr>
            </w:pPr>
            <w:r>
              <w:rPr>
                <w:rFonts w:hint="eastAsia"/>
                <w:szCs w:val="21"/>
              </w:rPr>
              <w:t>——</w:t>
            </w:r>
          </w:p>
        </w:tc>
        <w:tc>
          <w:tcPr>
            <w:tcW w:w="1598" w:type="dxa"/>
            <w:vAlign w:val="center"/>
          </w:tcPr>
          <w:p>
            <w:pPr>
              <w:jc w:val="center"/>
              <w:rPr>
                <w:rFonts w:hint="default"/>
                <w:bCs/>
                <w:color w:val="0000FF"/>
                <w:szCs w:val="21"/>
                <w:lang w:val="en-US" w:eastAsia="zh-CN"/>
              </w:rPr>
            </w:pPr>
            <w:r>
              <w:rPr>
                <w:rFonts w:hint="eastAsia"/>
                <w:szCs w:val="21"/>
              </w:rPr>
              <w:t>——</w:t>
            </w:r>
          </w:p>
        </w:tc>
        <w:tc>
          <w:tcPr>
            <w:tcW w:w="1599" w:type="dxa"/>
            <w:vAlign w:val="center"/>
          </w:tcPr>
          <w:p>
            <w:pPr>
              <w:jc w:val="center"/>
              <w:rPr>
                <w:rFonts w:hint="default"/>
                <w:bCs/>
                <w:color w:val="0000FF"/>
                <w:szCs w:val="21"/>
                <w:lang w:val="en-US" w:eastAsia="zh-CN"/>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ind w:left="-107" w:leftChars="-51"/>
              <w:jc w:val="center"/>
              <w:rPr>
                <w:bCs/>
                <w:szCs w:val="21"/>
              </w:rPr>
            </w:pPr>
            <w:r>
              <w:rPr>
                <w:szCs w:val="21"/>
              </w:rPr>
              <w:t>六价铬</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szCs w:val="21"/>
              </w:rPr>
              <w:t>mg/L</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rFonts w:hint="default" w:eastAsia="宋体"/>
                <w:bCs/>
                <w:szCs w:val="21"/>
                <w:lang w:val="en-US" w:eastAsia="zh-CN"/>
              </w:rPr>
            </w:pPr>
            <w:r>
              <w:rPr>
                <w:rFonts w:hint="eastAsia"/>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restart"/>
            <w:vAlign w:val="center"/>
          </w:tcPr>
          <w:p>
            <w:pPr>
              <w:jc w:val="center"/>
              <w:rPr>
                <w:szCs w:val="21"/>
              </w:rPr>
            </w:pPr>
            <w:r>
              <w:rPr>
                <w:szCs w:val="21"/>
              </w:rPr>
              <w:t>废气</w:t>
            </w:r>
          </w:p>
        </w:tc>
        <w:tc>
          <w:tcPr>
            <w:tcW w:w="1979" w:type="dxa"/>
            <w:vMerge w:val="restart"/>
            <w:vAlign w:val="center"/>
          </w:tcPr>
          <w:p>
            <w:pPr>
              <w:jc w:val="center"/>
              <w:rPr>
                <w:szCs w:val="21"/>
              </w:rPr>
            </w:pPr>
            <w:r>
              <w:rPr>
                <w:rFonts w:hint="eastAsia"/>
              </w:rPr>
              <w:t>2019年</w:t>
            </w:r>
            <w:r>
              <w:rPr>
                <w:rFonts w:hint="eastAsia"/>
                <w:lang w:val="en-US" w:eastAsia="zh-CN"/>
              </w:rPr>
              <w:t>12</w:t>
            </w:r>
            <w:r>
              <w:rPr>
                <w:rFonts w:hint="eastAsia"/>
              </w:rPr>
              <w:t>月</w:t>
            </w:r>
            <w:r>
              <w:rPr>
                <w:rFonts w:hint="eastAsia"/>
                <w:lang w:val="en-US" w:eastAsia="zh-CN"/>
              </w:rPr>
              <w:t>09</w:t>
            </w:r>
            <w:r>
              <w:rPr>
                <w:rFonts w:hint="eastAsia"/>
              </w:rPr>
              <w:t>日</w:t>
            </w:r>
          </w:p>
        </w:tc>
        <w:tc>
          <w:tcPr>
            <w:tcW w:w="1430" w:type="dxa"/>
            <w:vMerge w:val="restart"/>
            <w:vAlign w:val="center"/>
          </w:tcPr>
          <w:p>
            <w:pPr>
              <w:spacing w:line="288" w:lineRule="auto"/>
              <w:jc w:val="center"/>
              <w:rPr>
                <w:szCs w:val="21"/>
              </w:rPr>
            </w:pPr>
            <w:r>
              <w:rPr>
                <w:szCs w:val="21"/>
              </w:rPr>
              <w:t>锅炉废气合并排放口</w:t>
            </w:r>
          </w:p>
          <w:p>
            <w:pPr>
              <w:spacing w:line="288" w:lineRule="auto"/>
              <w:jc w:val="center"/>
              <w:rPr>
                <w:szCs w:val="21"/>
              </w:rPr>
            </w:pPr>
            <w:r>
              <w:rPr>
                <w:rFonts w:hint="eastAsia"/>
                <w:szCs w:val="21"/>
              </w:rPr>
              <w:t>（折算浓度）</w:t>
            </w:r>
          </w:p>
        </w:tc>
        <w:tc>
          <w:tcPr>
            <w:tcW w:w="1598" w:type="dxa"/>
            <w:vAlign w:val="center"/>
          </w:tcPr>
          <w:p>
            <w:pPr>
              <w:jc w:val="center"/>
              <w:rPr>
                <w:szCs w:val="21"/>
              </w:rPr>
            </w:pPr>
            <w:r>
              <w:rPr>
                <w:szCs w:val="21"/>
              </w:rPr>
              <w:t>颗粒物</w:t>
            </w:r>
          </w:p>
        </w:tc>
        <w:tc>
          <w:tcPr>
            <w:tcW w:w="1598" w:type="dxa"/>
            <w:vAlign w:val="center"/>
          </w:tcPr>
          <w:p>
            <w:pPr>
              <w:jc w:val="center"/>
              <w:rPr>
                <w:szCs w:val="21"/>
              </w:rPr>
            </w:pPr>
            <w:r>
              <w:rPr>
                <w:szCs w:val="21"/>
              </w:rPr>
              <w:t>SO</w:t>
            </w:r>
            <w:r>
              <w:rPr>
                <w:szCs w:val="21"/>
                <w:vertAlign w:val="subscript"/>
              </w:rPr>
              <w:t>2</w:t>
            </w:r>
          </w:p>
        </w:tc>
        <w:tc>
          <w:tcPr>
            <w:tcW w:w="1598" w:type="dxa"/>
            <w:vAlign w:val="center"/>
          </w:tcPr>
          <w:p>
            <w:pPr>
              <w:jc w:val="center"/>
              <w:rPr>
                <w:szCs w:val="21"/>
              </w:rPr>
            </w:pPr>
            <w:r>
              <w:rPr>
                <w:szCs w:val="21"/>
              </w:rPr>
              <w:t>NO</w:t>
            </w:r>
            <w:r>
              <w:rPr>
                <w:szCs w:val="21"/>
                <w:vertAlign w:val="subscript"/>
              </w:rPr>
              <w:t>X</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rFonts w:hint="eastAsia"/>
                <w:bCs/>
                <w:color w:val="0000FF"/>
                <w:szCs w:val="21"/>
                <w:lang w:val="en-US" w:eastAsia="zh-CN"/>
              </w:rPr>
            </w:pPr>
            <w:r>
              <w:rPr>
                <w:rFonts w:hint="eastAsia" w:eastAsia="宋体"/>
                <w:lang w:val="en-US" w:eastAsia="zh-CN"/>
              </w:rPr>
              <w:t>＜20</w:t>
            </w:r>
          </w:p>
        </w:tc>
        <w:tc>
          <w:tcPr>
            <w:tcW w:w="1598" w:type="dxa"/>
            <w:vAlign w:val="center"/>
          </w:tcPr>
          <w:p>
            <w:pPr>
              <w:jc w:val="center"/>
              <w:rPr>
                <w:rFonts w:hint="eastAsia"/>
                <w:bCs/>
                <w:color w:val="0000FF"/>
                <w:szCs w:val="21"/>
                <w:lang w:val="en-US" w:eastAsia="zh-CN"/>
              </w:rPr>
            </w:pPr>
            <w:r>
              <w:rPr>
                <w:rFonts w:hint="eastAsia"/>
                <w:lang w:val="en-US" w:eastAsia="zh-CN"/>
              </w:rPr>
              <w:t>9.7</w:t>
            </w:r>
          </w:p>
        </w:tc>
        <w:tc>
          <w:tcPr>
            <w:tcW w:w="1598" w:type="dxa"/>
            <w:vAlign w:val="center"/>
          </w:tcPr>
          <w:p>
            <w:pPr>
              <w:jc w:val="center"/>
              <w:rPr>
                <w:rFonts w:hint="eastAsia"/>
                <w:bCs/>
                <w:color w:val="0000FF"/>
                <w:szCs w:val="21"/>
                <w:lang w:val="en-US" w:eastAsia="zh-CN"/>
              </w:rPr>
            </w:pPr>
            <w:r>
              <w:rPr>
                <w:rFonts w:hint="eastAsia"/>
                <w:lang w:val="en-US" w:eastAsia="zh-CN"/>
              </w:rPr>
              <w:t>241.9</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rFonts w:hint="eastAsia"/>
          <w:szCs w:val="21"/>
          <w:lang w:eastAsia="zh-CN"/>
        </w:rPr>
        <w:t>，</w:t>
      </w:r>
      <w:r>
        <w:rPr>
          <w:color w:val="0000FF"/>
          <w:szCs w:val="21"/>
        </w:rPr>
        <w:t>由于</w:t>
      </w:r>
      <w:r>
        <w:rPr>
          <w:rFonts w:hint="eastAsia"/>
          <w:color w:val="0000FF"/>
          <w:szCs w:val="21"/>
        </w:rPr>
        <w:t>暂未取得废水报告单，无数据公示，如需查询请查阅清远公示。</w:t>
      </w:r>
      <w:r>
        <w:rPr>
          <w:rFonts w:hint="eastAsia"/>
          <w:szCs w:val="21"/>
        </w:rPr>
        <w:t>废气英德监测，一年两次，此次为</w:t>
      </w:r>
      <w:r>
        <w:rPr>
          <w:rFonts w:hint="eastAsia"/>
          <w:szCs w:val="21"/>
          <w:lang w:eastAsia="zh-CN"/>
        </w:rPr>
        <w:t>下</w:t>
      </w:r>
      <w:r>
        <w:rPr>
          <w:rFonts w:hint="eastAsia"/>
          <w:szCs w:val="21"/>
        </w:rPr>
        <w:t>半年</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19</w:t>
      </w:r>
      <w:r>
        <w:rPr>
          <w:b/>
          <w:szCs w:val="21"/>
        </w:rPr>
        <w:t>、英德市实益长丰纺织有限公司</w:t>
      </w:r>
    </w:p>
    <w:p>
      <w:pPr>
        <w:jc w:val="left"/>
        <w:rPr>
          <w:b/>
          <w:bCs/>
          <w:szCs w:val="21"/>
        </w:rPr>
      </w:pPr>
    </w:p>
    <w:tbl>
      <w:tblPr>
        <w:tblStyle w:val="5"/>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12"/>
        <w:gridCol w:w="1597"/>
        <w:gridCol w:w="1598"/>
        <w:gridCol w:w="1598"/>
        <w:gridCol w:w="1598"/>
        <w:gridCol w:w="1598"/>
        <w:gridCol w:w="159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Align w:val="center"/>
          </w:tcPr>
          <w:p>
            <w:pPr>
              <w:autoSpaceDN w:val="0"/>
              <w:jc w:val="center"/>
              <w:textAlignment w:val="center"/>
              <w:rPr>
                <w:szCs w:val="21"/>
              </w:rPr>
            </w:pPr>
            <w:r>
              <w:rPr>
                <w:b/>
                <w:szCs w:val="21"/>
              </w:rPr>
              <w:t>监测类别</w:t>
            </w:r>
          </w:p>
        </w:tc>
        <w:tc>
          <w:tcPr>
            <w:tcW w:w="1912" w:type="dxa"/>
            <w:vAlign w:val="center"/>
          </w:tcPr>
          <w:p>
            <w:pPr>
              <w:autoSpaceDN w:val="0"/>
              <w:jc w:val="center"/>
              <w:textAlignment w:val="center"/>
              <w:rPr>
                <w:b/>
                <w:szCs w:val="21"/>
              </w:rPr>
            </w:pPr>
            <w:r>
              <w:rPr>
                <w:b/>
                <w:szCs w:val="21"/>
              </w:rPr>
              <w:t>监测时间</w:t>
            </w:r>
          </w:p>
        </w:tc>
        <w:tc>
          <w:tcPr>
            <w:tcW w:w="1597" w:type="dxa"/>
            <w:vAlign w:val="center"/>
          </w:tcPr>
          <w:p>
            <w:pPr>
              <w:autoSpaceDN w:val="0"/>
              <w:jc w:val="center"/>
              <w:textAlignment w:val="center"/>
              <w:rPr>
                <w:szCs w:val="21"/>
              </w:rPr>
            </w:pPr>
            <w:r>
              <w:rPr>
                <w:b/>
                <w:szCs w:val="21"/>
              </w:rPr>
              <w:t>监测点名称</w:t>
            </w:r>
          </w:p>
        </w:tc>
        <w:tc>
          <w:tcPr>
            <w:tcW w:w="9589" w:type="dxa"/>
            <w:gridSpan w:val="6"/>
            <w:vAlign w:val="center"/>
          </w:tcPr>
          <w:p>
            <w:pPr>
              <w:jc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restart"/>
            <w:vAlign w:val="center"/>
          </w:tcPr>
          <w:p>
            <w:pPr>
              <w:jc w:val="center"/>
              <w:rPr>
                <w:szCs w:val="21"/>
              </w:rPr>
            </w:pPr>
            <w:r>
              <w:rPr>
                <w:szCs w:val="21"/>
              </w:rPr>
              <w:t>废水</w:t>
            </w:r>
          </w:p>
        </w:tc>
        <w:tc>
          <w:tcPr>
            <w:tcW w:w="1912" w:type="dxa"/>
            <w:vMerge w:val="restart"/>
            <w:vAlign w:val="center"/>
          </w:tcPr>
          <w:p>
            <w:pPr>
              <w:jc w:val="center"/>
              <w:rPr>
                <w:szCs w:val="21"/>
              </w:rPr>
            </w:pPr>
            <w:r>
              <w:rPr>
                <w:rFonts w:hint="eastAsia"/>
              </w:rPr>
              <w:t>2019年</w:t>
            </w:r>
            <w:r>
              <w:rPr>
                <w:rFonts w:hint="eastAsia"/>
                <w:lang w:val="en-US" w:eastAsia="zh-CN"/>
              </w:rPr>
              <w:t>10</w:t>
            </w:r>
            <w:r>
              <w:rPr>
                <w:rFonts w:hint="eastAsia"/>
              </w:rPr>
              <w:t>月</w:t>
            </w:r>
            <w:r>
              <w:rPr>
                <w:rFonts w:hint="eastAsia"/>
                <w:lang w:val="en-US" w:eastAsia="zh-CN"/>
              </w:rPr>
              <w:t>30</w:t>
            </w:r>
            <w:r>
              <w:rPr>
                <w:rFonts w:hint="eastAsia"/>
              </w:rPr>
              <w:t>日</w:t>
            </w:r>
          </w:p>
        </w:tc>
        <w:tc>
          <w:tcPr>
            <w:tcW w:w="1597" w:type="dxa"/>
            <w:vMerge w:val="restart"/>
            <w:vAlign w:val="center"/>
          </w:tcPr>
          <w:p>
            <w:pPr>
              <w:jc w:val="center"/>
              <w:rPr>
                <w:szCs w:val="21"/>
              </w:rPr>
            </w:pPr>
            <w:r>
              <w:rPr>
                <w:rFonts w:hint="eastAsia"/>
                <w:szCs w:val="21"/>
                <w:lang w:eastAsia="zh-CN"/>
              </w:rPr>
              <w:t>处理前</w:t>
            </w:r>
          </w:p>
        </w:tc>
        <w:tc>
          <w:tcPr>
            <w:tcW w:w="1598" w:type="dxa"/>
            <w:vAlign w:val="center"/>
          </w:tcPr>
          <w:p>
            <w:pPr>
              <w:jc w:val="center"/>
              <w:rPr>
                <w:szCs w:val="21"/>
              </w:rPr>
            </w:pPr>
            <w:r>
              <w:rPr>
                <w:szCs w:val="21"/>
              </w:rPr>
              <w:t>化学需氧量</w:t>
            </w:r>
          </w:p>
        </w:tc>
        <w:tc>
          <w:tcPr>
            <w:tcW w:w="1598" w:type="dxa"/>
            <w:vAlign w:val="center"/>
          </w:tcPr>
          <w:p>
            <w:pPr>
              <w:jc w:val="center"/>
              <w:rPr>
                <w:szCs w:val="21"/>
              </w:rPr>
            </w:pPr>
            <w:r>
              <w:rPr>
                <w:szCs w:val="21"/>
              </w:rPr>
              <w:t>氨氮</w:t>
            </w:r>
          </w:p>
        </w:tc>
        <w:tc>
          <w:tcPr>
            <w:tcW w:w="1598" w:type="dxa"/>
            <w:vAlign w:val="center"/>
          </w:tcPr>
          <w:p>
            <w:pPr>
              <w:jc w:val="center"/>
              <w:rPr>
                <w:szCs w:val="21"/>
              </w:rPr>
            </w:pPr>
            <w:r>
              <w:rPr>
                <w:szCs w:val="21"/>
              </w:rPr>
              <w:t>——</w:t>
            </w:r>
          </w:p>
        </w:tc>
        <w:tc>
          <w:tcPr>
            <w:tcW w:w="1598" w:type="dxa"/>
            <w:vAlign w:val="center"/>
          </w:tcPr>
          <w:p>
            <w:pPr>
              <w:jc w:val="center"/>
              <w:rPr>
                <w:szCs w:val="21"/>
              </w:rPr>
            </w:pPr>
            <w:r>
              <w:rPr>
                <w:szCs w:val="21"/>
              </w:rPr>
              <w:t>——</w:t>
            </w:r>
          </w:p>
        </w:tc>
        <w:tc>
          <w:tcPr>
            <w:tcW w:w="1598" w:type="dxa"/>
            <w:vAlign w:val="center"/>
          </w:tcPr>
          <w:p>
            <w:pPr>
              <w:jc w:val="center"/>
              <w:rPr>
                <w:szCs w:val="21"/>
              </w:rPr>
            </w:pPr>
            <w:r>
              <w:rPr>
                <w:szCs w:val="21"/>
              </w:rPr>
              <w:t>——</w:t>
            </w:r>
          </w:p>
        </w:tc>
        <w:tc>
          <w:tcPr>
            <w:tcW w:w="1599"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pStyle w:val="157"/>
              <w:jc w:val="center"/>
              <w:rPr>
                <w:szCs w:val="21"/>
              </w:rPr>
            </w:pPr>
            <w:r>
              <w:rPr>
                <w:szCs w:val="21"/>
              </w:rPr>
              <w:t>mg/L</w:t>
            </w:r>
          </w:p>
        </w:tc>
        <w:tc>
          <w:tcPr>
            <w:tcW w:w="1598" w:type="dxa"/>
            <w:vAlign w:val="center"/>
          </w:tcPr>
          <w:p>
            <w:pPr>
              <w:pStyle w:val="157"/>
              <w:jc w:val="center"/>
              <w:rPr>
                <w:szCs w:val="21"/>
              </w:rPr>
            </w:pPr>
            <w:r>
              <w:rPr>
                <w:szCs w:val="21"/>
              </w:rPr>
              <w:t>mg/L</w:t>
            </w:r>
          </w:p>
        </w:tc>
        <w:tc>
          <w:tcPr>
            <w:tcW w:w="1598" w:type="dxa"/>
            <w:vAlign w:val="center"/>
          </w:tcPr>
          <w:p>
            <w:pPr>
              <w:jc w:val="center"/>
              <w:rPr>
                <w:szCs w:val="21"/>
              </w:rPr>
            </w:pPr>
            <w:r>
              <w:rPr>
                <w:szCs w:val="21"/>
              </w:rPr>
              <w:t>——</w:t>
            </w:r>
          </w:p>
        </w:tc>
        <w:tc>
          <w:tcPr>
            <w:tcW w:w="1598" w:type="dxa"/>
            <w:vAlign w:val="center"/>
          </w:tcPr>
          <w:p>
            <w:pPr>
              <w:jc w:val="center"/>
              <w:rPr>
                <w:szCs w:val="21"/>
              </w:rPr>
            </w:pPr>
            <w:r>
              <w:rPr>
                <w:szCs w:val="21"/>
              </w:rPr>
              <w:t>——</w:t>
            </w:r>
          </w:p>
        </w:tc>
        <w:tc>
          <w:tcPr>
            <w:tcW w:w="1598" w:type="dxa"/>
            <w:vAlign w:val="center"/>
          </w:tcPr>
          <w:p>
            <w:pPr>
              <w:jc w:val="center"/>
              <w:rPr>
                <w:szCs w:val="21"/>
              </w:rPr>
            </w:pPr>
            <w:r>
              <w:rPr>
                <w:szCs w:val="21"/>
              </w:rPr>
              <w:t>——</w:t>
            </w:r>
          </w:p>
        </w:tc>
        <w:tc>
          <w:tcPr>
            <w:tcW w:w="1599"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rFonts w:hint="default" w:cs="Times New Roman"/>
                <w:kern w:val="2"/>
                <w:sz w:val="21"/>
                <w:szCs w:val="21"/>
                <w:lang w:val="en-US" w:eastAsia="zh-CN" w:bidi="ar-SA"/>
              </w:rPr>
            </w:pPr>
            <w:r>
              <w:rPr>
                <w:rFonts w:hint="eastAsia" w:cs="Times New Roman"/>
                <w:kern w:val="2"/>
                <w:sz w:val="21"/>
                <w:szCs w:val="21"/>
                <w:lang w:val="en-US" w:eastAsia="zh-CN" w:bidi="ar-SA"/>
              </w:rPr>
              <w:t>920</w:t>
            </w:r>
          </w:p>
        </w:tc>
        <w:tc>
          <w:tcPr>
            <w:tcW w:w="1598" w:type="dxa"/>
            <w:vAlign w:val="center"/>
          </w:tcPr>
          <w:p>
            <w:pPr>
              <w:jc w:val="center"/>
              <w:rPr>
                <w:rFonts w:hint="default" w:cs="Times New Roman"/>
                <w:kern w:val="2"/>
                <w:sz w:val="21"/>
                <w:szCs w:val="21"/>
                <w:lang w:val="en-US" w:eastAsia="zh-CN" w:bidi="ar-SA"/>
              </w:rPr>
            </w:pPr>
            <w:r>
              <w:rPr>
                <w:rFonts w:hint="eastAsia" w:cs="Times New Roman"/>
                <w:kern w:val="2"/>
                <w:sz w:val="21"/>
                <w:szCs w:val="21"/>
                <w:lang w:val="en-US" w:eastAsia="zh-CN" w:bidi="ar-SA"/>
              </w:rPr>
              <w:t>4.51</w:t>
            </w:r>
          </w:p>
        </w:tc>
        <w:tc>
          <w:tcPr>
            <w:tcW w:w="1598" w:type="dxa"/>
            <w:vAlign w:val="center"/>
          </w:tcPr>
          <w:p>
            <w:pPr>
              <w:jc w:val="center"/>
              <w:rPr>
                <w:rFonts w:hint="default" w:eastAsia="宋体"/>
                <w:color w:val="0000FF"/>
                <w:szCs w:val="21"/>
                <w:lang w:val="en-US" w:eastAsia="zh-CN"/>
              </w:rPr>
            </w:pPr>
            <w:r>
              <w:rPr>
                <w:szCs w:val="21"/>
              </w:rPr>
              <w:t>——</w:t>
            </w:r>
          </w:p>
        </w:tc>
        <w:tc>
          <w:tcPr>
            <w:tcW w:w="1598" w:type="dxa"/>
            <w:vAlign w:val="center"/>
          </w:tcPr>
          <w:p>
            <w:pPr>
              <w:jc w:val="center"/>
              <w:rPr>
                <w:rFonts w:hint="default" w:eastAsia="宋体"/>
                <w:color w:val="0000FF"/>
                <w:szCs w:val="21"/>
                <w:lang w:val="en-US" w:eastAsia="zh-CN"/>
              </w:rPr>
            </w:pPr>
            <w:r>
              <w:rPr>
                <w:szCs w:val="21"/>
              </w:rPr>
              <w:t>——</w:t>
            </w:r>
          </w:p>
        </w:tc>
        <w:tc>
          <w:tcPr>
            <w:tcW w:w="1598" w:type="dxa"/>
            <w:vAlign w:val="center"/>
          </w:tcPr>
          <w:p>
            <w:pPr>
              <w:jc w:val="center"/>
              <w:rPr>
                <w:rFonts w:hint="default" w:eastAsia="宋体"/>
                <w:color w:val="0000FF"/>
                <w:szCs w:val="21"/>
                <w:lang w:val="en-US" w:eastAsia="zh-CN"/>
              </w:rPr>
            </w:pPr>
            <w:r>
              <w:rPr>
                <w:szCs w:val="21"/>
              </w:rPr>
              <w:t>——</w:t>
            </w:r>
          </w:p>
        </w:tc>
        <w:tc>
          <w:tcPr>
            <w:tcW w:w="1599" w:type="dxa"/>
            <w:vAlign w:val="center"/>
          </w:tcPr>
          <w:p>
            <w:pPr>
              <w:jc w:val="center"/>
              <w:rPr>
                <w:rFonts w:hint="default" w:eastAsia="宋体"/>
                <w:color w:val="0000FF"/>
                <w:szCs w:val="21"/>
                <w:lang w:val="en-US" w:eastAsia="zh-CN"/>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restart"/>
            <w:vAlign w:val="center"/>
          </w:tcPr>
          <w:p>
            <w:pPr>
              <w:jc w:val="center"/>
              <w:rPr>
                <w:szCs w:val="21"/>
              </w:rPr>
            </w:pPr>
            <w:r>
              <w:rPr>
                <w:szCs w:val="21"/>
              </w:rPr>
              <w:t>废水排放口</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szCs w:val="21"/>
              </w:rPr>
              <w:t>pH</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szCs w:val="21"/>
              </w:rPr>
              <w:t>色度</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szCs w:val="21"/>
              </w:rPr>
              <w:t>悬浮物</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szCs w:val="21"/>
              </w:rPr>
              <w:t>氨氮</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szCs w:val="21"/>
              </w:rPr>
              <w:t>总</w:t>
            </w:r>
            <w:r>
              <w:rPr>
                <w:rFonts w:hint="eastAsia"/>
                <w:szCs w:val="21"/>
              </w:rPr>
              <w:t>氮</w:t>
            </w:r>
          </w:p>
        </w:tc>
        <w:tc>
          <w:tcPr>
            <w:tcW w:w="1599" w:type="dxa"/>
            <w:vAlign w:val="center"/>
          </w:tcPr>
          <w:p>
            <w:pPr>
              <w:jc w:val="center"/>
              <w:rPr>
                <w:rFonts w:hint="default" w:ascii="Times New Roman" w:hAnsi="Times New Roman" w:eastAsia="宋体" w:cs="Times New Roman"/>
                <w:kern w:val="2"/>
                <w:sz w:val="21"/>
                <w:szCs w:val="21"/>
                <w:lang w:val="en-US" w:eastAsia="zh-CN" w:bidi="ar-SA"/>
              </w:rPr>
            </w:pPr>
            <w:r>
              <w:rPr>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szCs w:val="21"/>
              </w:rPr>
              <w:t>无量纲</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szCs w:val="21"/>
              </w:rPr>
              <w:t>倍</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szCs w:val="21"/>
              </w:rPr>
              <w:t>mg/L</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szCs w:val="21"/>
              </w:rPr>
              <w:t>mg/L</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szCs w:val="21"/>
              </w:rPr>
              <w:t>mg/L</w:t>
            </w:r>
          </w:p>
        </w:tc>
        <w:tc>
          <w:tcPr>
            <w:tcW w:w="1599" w:type="dxa"/>
            <w:vAlign w:val="center"/>
          </w:tcPr>
          <w:p>
            <w:pPr>
              <w:jc w:val="center"/>
              <w:rPr>
                <w:rFonts w:hint="default" w:ascii="Times New Roman" w:hAnsi="Times New Roman" w:eastAsia="宋体" w:cs="Times New Roman"/>
                <w:kern w:val="2"/>
                <w:sz w:val="21"/>
                <w:szCs w:val="21"/>
                <w:lang w:val="en-US" w:eastAsia="zh-CN" w:bidi="ar-SA"/>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7.53</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32</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27</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0.651</w:t>
            </w:r>
          </w:p>
        </w:tc>
        <w:tc>
          <w:tcPr>
            <w:tcW w:w="1598"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4.40</w:t>
            </w:r>
          </w:p>
        </w:tc>
        <w:tc>
          <w:tcPr>
            <w:tcW w:w="159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BOD</w:t>
            </w:r>
            <w:r>
              <w:rPr>
                <w:szCs w:val="21"/>
                <w:vertAlign w:val="subscript"/>
              </w:rPr>
              <w:t>5</w:t>
            </w:r>
          </w:p>
        </w:tc>
        <w:tc>
          <w:tcPr>
            <w:tcW w:w="1598" w:type="dxa"/>
            <w:vAlign w:val="center"/>
          </w:tcPr>
          <w:p>
            <w:pPr>
              <w:jc w:val="center"/>
              <w:rPr>
                <w:szCs w:val="21"/>
              </w:rPr>
            </w:pPr>
            <w:r>
              <w:rPr>
                <w:rFonts w:hint="eastAsia"/>
                <w:szCs w:val="21"/>
              </w:rPr>
              <w:t>总磷</w:t>
            </w:r>
          </w:p>
        </w:tc>
        <w:tc>
          <w:tcPr>
            <w:tcW w:w="1598" w:type="dxa"/>
            <w:vAlign w:val="center"/>
          </w:tcPr>
          <w:p>
            <w:pPr>
              <w:jc w:val="center"/>
              <w:rPr>
                <w:szCs w:val="21"/>
              </w:rPr>
            </w:pPr>
            <w:r>
              <w:rPr>
                <w:szCs w:val="21"/>
              </w:rPr>
              <w:t>石油类</w:t>
            </w:r>
          </w:p>
        </w:tc>
        <w:tc>
          <w:tcPr>
            <w:tcW w:w="1598" w:type="dxa"/>
            <w:vAlign w:val="center"/>
          </w:tcPr>
          <w:p>
            <w:pPr>
              <w:jc w:val="center"/>
              <w:rPr>
                <w:rFonts w:hint="eastAsia" w:eastAsia="宋体"/>
                <w:szCs w:val="21"/>
                <w:lang w:eastAsia="zh-CN"/>
              </w:rPr>
            </w:pPr>
            <w:r>
              <w:rPr>
                <w:rFonts w:hint="eastAsia"/>
                <w:szCs w:val="21"/>
              </w:rPr>
              <w:t>苯胺类</w:t>
            </w:r>
            <w:r>
              <w:rPr>
                <w:rFonts w:hint="eastAsia"/>
                <w:szCs w:val="21"/>
                <w:lang w:eastAsia="zh-CN"/>
              </w:rPr>
              <w:t>化合物</w:t>
            </w:r>
          </w:p>
        </w:tc>
        <w:tc>
          <w:tcPr>
            <w:tcW w:w="1598" w:type="dxa"/>
            <w:vAlign w:val="center"/>
          </w:tcPr>
          <w:p>
            <w:pPr>
              <w:jc w:val="center"/>
              <w:rPr>
                <w:szCs w:val="21"/>
              </w:rPr>
            </w:pPr>
            <w:r>
              <w:rPr>
                <w:rFonts w:hint="eastAsia"/>
                <w:szCs w:val="21"/>
              </w:rPr>
              <w:t>总铜</w:t>
            </w:r>
          </w:p>
        </w:tc>
        <w:tc>
          <w:tcPr>
            <w:tcW w:w="1599" w:type="dxa"/>
            <w:vAlign w:val="center"/>
          </w:tcPr>
          <w:p>
            <w:pPr>
              <w:jc w:val="center"/>
              <w:rPr>
                <w:szCs w:val="21"/>
              </w:rPr>
            </w:pPr>
            <w:r>
              <w:rPr>
                <w:szCs w:val="21"/>
              </w:rPr>
              <w:t>硫化物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rFonts w:hint="default" w:cs="Times New Roman"/>
                <w:kern w:val="2"/>
                <w:sz w:val="21"/>
                <w:szCs w:val="21"/>
                <w:lang w:val="en-US" w:eastAsia="zh-CN" w:bidi="ar-SA"/>
              </w:rPr>
            </w:pPr>
            <w:r>
              <w:rPr>
                <w:rFonts w:hint="eastAsia" w:cs="Times New Roman"/>
                <w:kern w:val="2"/>
                <w:sz w:val="21"/>
                <w:szCs w:val="21"/>
                <w:lang w:val="en-US" w:eastAsia="zh-CN" w:bidi="ar-SA"/>
              </w:rPr>
              <w:t>2.0</w:t>
            </w:r>
          </w:p>
        </w:tc>
        <w:tc>
          <w:tcPr>
            <w:tcW w:w="1598" w:type="dxa"/>
            <w:vAlign w:val="center"/>
          </w:tcPr>
          <w:p>
            <w:pPr>
              <w:jc w:val="center"/>
              <w:rPr>
                <w:rFonts w:hint="default" w:cs="Times New Roman"/>
                <w:kern w:val="2"/>
                <w:sz w:val="21"/>
                <w:szCs w:val="21"/>
                <w:lang w:val="en-US" w:eastAsia="zh-CN" w:bidi="ar-SA"/>
              </w:rPr>
            </w:pPr>
            <w:r>
              <w:rPr>
                <w:rFonts w:hint="eastAsia" w:cs="Times New Roman"/>
                <w:kern w:val="2"/>
                <w:sz w:val="21"/>
                <w:szCs w:val="21"/>
                <w:lang w:val="en-US" w:eastAsia="zh-CN" w:bidi="ar-SA"/>
              </w:rPr>
              <w:t>0.11</w:t>
            </w:r>
          </w:p>
        </w:tc>
        <w:tc>
          <w:tcPr>
            <w:tcW w:w="1598" w:type="dxa"/>
            <w:vAlign w:val="center"/>
          </w:tcPr>
          <w:p>
            <w:pPr>
              <w:jc w:val="center"/>
              <w:rPr>
                <w:rFonts w:hint="default" w:cs="Times New Roman"/>
                <w:kern w:val="2"/>
                <w:sz w:val="21"/>
                <w:szCs w:val="21"/>
                <w:lang w:val="en-US" w:eastAsia="zh-CN" w:bidi="ar-SA"/>
              </w:rPr>
            </w:pPr>
            <w:r>
              <w:rPr>
                <w:rFonts w:hint="eastAsia" w:cs="Times New Roman"/>
                <w:kern w:val="2"/>
                <w:sz w:val="21"/>
                <w:szCs w:val="21"/>
                <w:lang w:val="en-US" w:eastAsia="zh-CN" w:bidi="ar-SA"/>
              </w:rPr>
              <w:t>0.06（L）</w:t>
            </w:r>
          </w:p>
        </w:tc>
        <w:tc>
          <w:tcPr>
            <w:tcW w:w="1598" w:type="dxa"/>
            <w:vAlign w:val="center"/>
          </w:tcPr>
          <w:p>
            <w:pPr>
              <w:jc w:val="center"/>
              <w:rPr>
                <w:rFonts w:hint="default" w:cs="Times New Roman"/>
                <w:kern w:val="2"/>
                <w:sz w:val="21"/>
                <w:szCs w:val="21"/>
                <w:lang w:val="en-US" w:eastAsia="zh-CN" w:bidi="ar-SA"/>
              </w:rPr>
            </w:pPr>
            <w:r>
              <w:rPr>
                <w:rFonts w:hint="eastAsia" w:cs="Times New Roman"/>
                <w:kern w:val="2"/>
                <w:sz w:val="21"/>
                <w:szCs w:val="21"/>
                <w:lang w:val="en-US" w:eastAsia="zh-CN" w:bidi="ar-SA"/>
              </w:rPr>
              <w:t>0.51</w:t>
            </w:r>
          </w:p>
        </w:tc>
        <w:tc>
          <w:tcPr>
            <w:tcW w:w="1598" w:type="dxa"/>
            <w:vAlign w:val="center"/>
          </w:tcPr>
          <w:p>
            <w:pPr>
              <w:jc w:val="center"/>
              <w:rPr>
                <w:rFonts w:hint="default" w:cs="Times New Roman"/>
                <w:kern w:val="2"/>
                <w:sz w:val="21"/>
                <w:szCs w:val="21"/>
                <w:lang w:val="en-US" w:eastAsia="zh-CN" w:bidi="ar-SA"/>
              </w:rPr>
            </w:pPr>
            <w:r>
              <w:rPr>
                <w:rFonts w:hint="eastAsia" w:cs="Times New Roman"/>
                <w:kern w:val="2"/>
                <w:sz w:val="21"/>
                <w:szCs w:val="21"/>
                <w:lang w:val="en-US" w:eastAsia="zh-CN" w:bidi="ar-SA"/>
              </w:rPr>
              <w:t>0.006（L）</w:t>
            </w:r>
          </w:p>
        </w:tc>
        <w:tc>
          <w:tcPr>
            <w:tcW w:w="1599" w:type="dxa"/>
            <w:vAlign w:val="center"/>
          </w:tcPr>
          <w:p>
            <w:pPr>
              <w:jc w:val="center"/>
              <w:rPr>
                <w:rFonts w:hint="default" w:cs="Times New Roman"/>
                <w:kern w:val="2"/>
                <w:sz w:val="21"/>
                <w:szCs w:val="21"/>
                <w:lang w:val="en-US" w:eastAsia="zh-CN" w:bidi="ar-SA"/>
              </w:rPr>
            </w:pPr>
            <w:r>
              <w:rPr>
                <w:rFonts w:hint="eastAsia" w:cs="Times New Roman"/>
                <w:kern w:val="2"/>
                <w:sz w:val="21"/>
                <w:szCs w:val="21"/>
                <w:lang w:val="en-US" w:eastAsia="zh-CN" w:bidi="ar-SA"/>
              </w:rPr>
              <w:t>0.005（L）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ind w:left="-107" w:leftChars="-51"/>
              <w:jc w:val="center"/>
              <w:rPr>
                <w:rFonts w:hint="eastAsia"/>
                <w:szCs w:val="21"/>
              </w:rPr>
            </w:pPr>
            <w:r>
              <w:rPr>
                <w:szCs w:val="21"/>
              </w:rPr>
              <w:t>六价铬</w:t>
            </w:r>
          </w:p>
        </w:tc>
        <w:tc>
          <w:tcPr>
            <w:tcW w:w="1598" w:type="dxa"/>
            <w:vAlign w:val="center"/>
          </w:tcPr>
          <w:p>
            <w:pPr>
              <w:autoSpaceDN w:val="0"/>
              <w:jc w:val="center"/>
              <w:textAlignment w:val="center"/>
              <w:rPr>
                <w:rFonts w:hint="eastAsia"/>
                <w:szCs w:val="21"/>
              </w:rPr>
            </w:pPr>
            <w:r>
              <w:rPr>
                <w:szCs w:val="21"/>
              </w:rPr>
              <w:t>——</w:t>
            </w:r>
          </w:p>
        </w:tc>
        <w:tc>
          <w:tcPr>
            <w:tcW w:w="1598" w:type="dxa"/>
            <w:vAlign w:val="center"/>
          </w:tcPr>
          <w:p>
            <w:pPr>
              <w:autoSpaceDN w:val="0"/>
              <w:jc w:val="center"/>
              <w:textAlignment w:val="center"/>
              <w:rPr>
                <w:rFonts w:hint="eastAsia"/>
                <w:szCs w:val="21"/>
              </w:rPr>
            </w:pPr>
            <w:r>
              <w:rPr>
                <w:szCs w:val="21"/>
              </w:rPr>
              <w:t>——</w:t>
            </w:r>
          </w:p>
        </w:tc>
        <w:tc>
          <w:tcPr>
            <w:tcW w:w="1598" w:type="dxa"/>
            <w:vAlign w:val="center"/>
          </w:tcPr>
          <w:p>
            <w:pPr>
              <w:autoSpaceDN w:val="0"/>
              <w:jc w:val="center"/>
              <w:textAlignment w:val="center"/>
              <w:rPr>
                <w:rFonts w:hint="eastAsia"/>
                <w:szCs w:val="21"/>
              </w:rPr>
            </w:pPr>
            <w:r>
              <w:rPr>
                <w:szCs w:val="21"/>
              </w:rPr>
              <w:t>——</w:t>
            </w:r>
          </w:p>
        </w:tc>
        <w:tc>
          <w:tcPr>
            <w:tcW w:w="1598" w:type="dxa"/>
            <w:vAlign w:val="center"/>
          </w:tcPr>
          <w:p>
            <w:pPr>
              <w:autoSpaceDN w:val="0"/>
              <w:jc w:val="center"/>
              <w:textAlignment w:val="center"/>
              <w:rPr>
                <w:rFonts w:hint="eastAsia"/>
                <w:szCs w:val="21"/>
              </w:rPr>
            </w:pPr>
            <w:r>
              <w:rPr>
                <w:szCs w:val="21"/>
              </w:rPr>
              <w:t>——</w:t>
            </w:r>
          </w:p>
        </w:tc>
        <w:tc>
          <w:tcPr>
            <w:tcW w:w="1599" w:type="dxa"/>
            <w:vAlign w:val="center"/>
          </w:tcPr>
          <w:p>
            <w:pPr>
              <w:autoSpaceDN w:val="0"/>
              <w:jc w:val="center"/>
              <w:textAlignment w:val="center"/>
              <w:rPr>
                <w:rFonts w:hint="eastAsia"/>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rFonts w:hint="eastAsia"/>
                <w:szCs w:val="21"/>
              </w:rPr>
            </w:pPr>
            <w:r>
              <w:rPr>
                <w:szCs w:val="21"/>
              </w:rPr>
              <w:t>mg/L</w:t>
            </w:r>
          </w:p>
        </w:tc>
        <w:tc>
          <w:tcPr>
            <w:tcW w:w="1598" w:type="dxa"/>
            <w:vAlign w:val="center"/>
          </w:tcPr>
          <w:p>
            <w:pPr>
              <w:autoSpaceDN w:val="0"/>
              <w:jc w:val="center"/>
              <w:textAlignment w:val="center"/>
              <w:rPr>
                <w:rFonts w:hint="eastAsia"/>
                <w:szCs w:val="21"/>
              </w:rPr>
            </w:pPr>
            <w:r>
              <w:rPr>
                <w:szCs w:val="21"/>
              </w:rPr>
              <w:t>——</w:t>
            </w:r>
          </w:p>
        </w:tc>
        <w:tc>
          <w:tcPr>
            <w:tcW w:w="1598" w:type="dxa"/>
            <w:vAlign w:val="center"/>
          </w:tcPr>
          <w:p>
            <w:pPr>
              <w:autoSpaceDN w:val="0"/>
              <w:jc w:val="center"/>
              <w:textAlignment w:val="center"/>
              <w:rPr>
                <w:rFonts w:hint="eastAsia"/>
                <w:szCs w:val="21"/>
              </w:rPr>
            </w:pPr>
            <w:r>
              <w:rPr>
                <w:szCs w:val="21"/>
              </w:rPr>
              <w:t>——</w:t>
            </w:r>
          </w:p>
        </w:tc>
        <w:tc>
          <w:tcPr>
            <w:tcW w:w="1598" w:type="dxa"/>
            <w:vAlign w:val="center"/>
          </w:tcPr>
          <w:p>
            <w:pPr>
              <w:autoSpaceDN w:val="0"/>
              <w:jc w:val="center"/>
              <w:textAlignment w:val="center"/>
              <w:rPr>
                <w:rFonts w:hint="eastAsia"/>
                <w:szCs w:val="21"/>
              </w:rPr>
            </w:pPr>
            <w:r>
              <w:rPr>
                <w:szCs w:val="21"/>
              </w:rPr>
              <w:t>——</w:t>
            </w:r>
          </w:p>
        </w:tc>
        <w:tc>
          <w:tcPr>
            <w:tcW w:w="1598" w:type="dxa"/>
            <w:vAlign w:val="center"/>
          </w:tcPr>
          <w:p>
            <w:pPr>
              <w:autoSpaceDN w:val="0"/>
              <w:jc w:val="center"/>
              <w:textAlignment w:val="center"/>
              <w:rPr>
                <w:rFonts w:hint="eastAsia"/>
                <w:szCs w:val="21"/>
              </w:rPr>
            </w:pPr>
            <w:r>
              <w:rPr>
                <w:szCs w:val="21"/>
              </w:rPr>
              <w:t>——</w:t>
            </w:r>
          </w:p>
        </w:tc>
        <w:tc>
          <w:tcPr>
            <w:tcW w:w="1599" w:type="dxa"/>
            <w:vAlign w:val="center"/>
          </w:tcPr>
          <w:p>
            <w:pPr>
              <w:autoSpaceDN w:val="0"/>
              <w:jc w:val="center"/>
              <w:textAlignment w:val="center"/>
              <w:rPr>
                <w:rFonts w:hint="eastAsia"/>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rFonts w:hint="default" w:eastAsia="宋体"/>
                <w:szCs w:val="21"/>
                <w:lang w:val="en-US" w:eastAsia="zh-CN"/>
              </w:rPr>
            </w:pPr>
            <w:r>
              <w:rPr>
                <w:rFonts w:hint="eastAsia" w:cs="Times New Roman"/>
                <w:kern w:val="2"/>
                <w:sz w:val="21"/>
                <w:szCs w:val="21"/>
                <w:lang w:val="en-US" w:eastAsia="zh-CN" w:bidi="ar-SA"/>
              </w:rPr>
              <w:t>0.004（L</w:t>
            </w:r>
            <w:r>
              <w:rPr>
                <w:rFonts w:hint="eastAsia"/>
                <w:color w:val="0000FF"/>
                <w:szCs w:val="21"/>
                <w:lang w:val="en-US" w:eastAsia="zh-CN"/>
              </w:rPr>
              <w:t>）</w:t>
            </w:r>
          </w:p>
        </w:tc>
        <w:tc>
          <w:tcPr>
            <w:tcW w:w="1598" w:type="dxa"/>
            <w:vAlign w:val="center"/>
          </w:tcPr>
          <w:p>
            <w:pPr>
              <w:autoSpaceDN w:val="0"/>
              <w:jc w:val="center"/>
              <w:textAlignment w:val="center"/>
              <w:rPr>
                <w:rFonts w:hint="eastAsia"/>
                <w:szCs w:val="21"/>
              </w:rPr>
            </w:pPr>
            <w:r>
              <w:rPr>
                <w:szCs w:val="21"/>
              </w:rPr>
              <w:t>——</w:t>
            </w:r>
          </w:p>
        </w:tc>
        <w:tc>
          <w:tcPr>
            <w:tcW w:w="1598" w:type="dxa"/>
            <w:vAlign w:val="center"/>
          </w:tcPr>
          <w:p>
            <w:pPr>
              <w:autoSpaceDN w:val="0"/>
              <w:jc w:val="center"/>
              <w:textAlignment w:val="center"/>
              <w:rPr>
                <w:rFonts w:hint="eastAsia"/>
                <w:szCs w:val="21"/>
              </w:rPr>
            </w:pPr>
            <w:r>
              <w:rPr>
                <w:szCs w:val="21"/>
              </w:rPr>
              <w:t>——</w:t>
            </w:r>
          </w:p>
        </w:tc>
        <w:tc>
          <w:tcPr>
            <w:tcW w:w="1598" w:type="dxa"/>
            <w:vAlign w:val="center"/>
          </w:tcPr>
          <w:p>
            <w:pPr>
              <w:autoSpaceDN w:val="0"/>
              <w:jc w:val="center"/>
              <w:textAlignment w:val="center"/>
              <w:rPr>
                <w:rFonts w:hint="eastAsia"/>
                <w:szCs w:val="21"/>
              </w:rPr>
            </w:pPr>
            <w:r>
              <w:rPr>
                <w:szCs w:val="21"/>
              </w:rPr>
              <w:t>——</w:t>
            </w:r>
          </w:p>
        </w:tc>
        <w:tc>
          <w:tcPr>
            <w:tcW w:w="1598" w:type="dxa"/>
            <w:vAlign w:val="center"/>
          </w:tcPr>
          <w:p>
            <w:pPr>
              <w:autoSpaceDN w:val="0"/>
              <w:jc w:val="center"/>
              <w:textAlignment w:val="center"/>
              <w:rPr>
                <w:rFonts w:hint="eastAsia"/>
                <w:szCs w:val="21"/>
              </w:rPr>
            </w:pPr>
            <w:r>
              <w:rPr>
                <w:szCs w:val="21"/>
              </w:rPr>
              <w:t>——</w:t>
            </w:r>
          </w:p>
        </w:tc>
        <w:tc>
          <w:tcPr>
            <w:tcW w:w="1599" w:type="dxa"/>
            <w:vAlign w:val="center"/>
          </w:tcPr>
          <w:p>
            <w:pPr>
              <w:autoSpaceDN w:val="0"/>
              <w:jc w:val="center"/>
              <w:textAlignment w:val="center"/>
              <w:rPr>
                <w:rFonts w:hint="eastAsia"/>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restart"/>
            <w:vAlign w:val="center"/>
          </w:tcPr>
          <w:p>
            <w:pPr>
              <w:jc w:val="center"/>
              <w:rPr>
                <w:szCs w:val="21"/>
              </w:rPr>
            </w:pPr>
            <w:r>
              <w:rPr>
                <w:szCs w:val="21"/>
              </w:rPr>
              <w:t>废气</w:t>
            </w:r>
          </w:p>
        </w:tc>
        <w:tc>
          <w:tcPr>
            <w:tcW w:w="1912" w:type="dxa"/>
            <w:vMerge w:val="restart"/>
            <w:vAlign w:val="center"/>
          </w:tcPr>
          <w:p>
            <w:pPr>
              <w:jc w:val="center"/>
              <w:rPr>
                <w:szCs w:val="21"/>
              </w:rPr>
            </w:pPr>
            <w:r>
              <w:rPr>
                <w:rFonts w:hint="eastAsia"/>
              </w:rPr>
              <w:t>2019年</w:t>
            </w:r>
            <w:r>
              <w:rPr>
                <w:rFonts w:hint="eastAsia"/>
                <w:lang w:val="en-US" w:eastAsia="zh-CN"/>
              </w:rPr>
              <w:t>08</w:t>
            </w:r>
            <w:r>
              <w:rPr>
                <w:rFonts w:hint="eastAsia"/>
              </w:rPr>
              <w:t>月</w:t>
            </w:r>
            <w:r>
              <w:rPr>
                <w:rFonts w:hint="eastAsia"/>
                <w:lang w:val="en-US" w:eastAsia="zh-CN"/>
              </w:rPr>
              <w:t>06</w:t>
            </w:r>
            <w:r>
              <w:rPr>
                <w:rFonts w:hint="eastAsia"/>
              </w:rPr>
              <w:t>日</w:t>
            </w:r>
          </w:p>
        </w:tc>
        <w:tc>
          <w:tcPr>
            <w:tcW w:w="1597" w:type="dxa"/>
            <w:vMerge w:val="restart"/>
            <w:vAlign w:val="center"/>
          </w:tcPr>
          <w:p>
            <w:pPr>
              <w:snapToGrid w:val="0"/>
              <w:spacing w:line="300" w:lineRule="auto"/>
              <w:jc w:val="center"/>
              <w:rPr>
                <w:szCs w:val="21"/>
              </w:rPr>
            </w:pPr>
            <w:r>
              <w:rPr>
                <w:szCs w:val="21"/>
              </w:rPr>
              <w:t>15t蒸汽锅炉排气筒</w:t>
            </w:r>
          </w:p>
          <w:p>
            <w:pPr>
              <w:snapToGrid w:val="0"/>
              <w:spacing w:line="300" w:lineRule="auto"/>
              <w:jc w:val="center"/>
              <w:rPr>
                <w:szCs w:val="21"/>
              </w:rPr>
            </w:pPr>
            <w:r>
              <w:rPr>
                <w:rFonts w:hint="eastAsia"/>
                <w:szCs w:val="21"/>
              </w:rPr>
              <w:t>（折算浓度）</w:t>
            </w:r>
          </w:p>
        </w:tc>
        <w:tc>
          <w:tcPr>
            <w:tcW w:w="1598" w:type="dxa"/>
            <w:vAlign w:val="center"/>
          </w:tcPr>
          <w:p>
            <w:pPr>
              <w:jc w:val="center"/>
              <w:rPr>
                <w:szCs w:val="21"/>
              </w:rPr>
            </w:pPr>
            <w:r>
              <w:rPr>
                <w:szCs w:val="21"/>
              </w:rPr>
              <w:t>颗粒物</w:t>
            </w:r>
          </w:p>
        </w:tc>
        <w:tc>
          <w:tcPr>
            <w:tcW w:w="1598" w:type="dxa"/>
            <w:vAlign w:val="center"/>
          </w:tcPr>
          <w:p>
            <w:pPr>
              <w:jc w:val="center"/>
              <w:rPr>
                <w:szCs w:val="21"/>
              </w:rPr>
            </w:pPr>
            <w:r>
              <w:rPr>
                <w:szCs w:val="21"/>
              </w:rPr>
              <w:t>SO</w:t>
            </w:r>
            <w:r>
              <w:rPr>
                <w:szCs w:val="21"/>
                <w:vertAlign w:val="subscript"/>
              </w:rPr>
              <w:t>2</w:t>
            </w:r>
          </w:p>
        </w:tc>
        <w:tc>
          <w:tcPr>
            <w:tcW w:w="1598" w:type="dxa"/>
            <w:vAlign w:val="center"/>
          </w:tcPr>
          <w:p>
            <w:pPr>
              <w:jc w:val="center"/>
              <w:rPr>
                <w:szCs w:val="21"/>
              </w:rPr>
            </w:pPr>
            <w:r>
              <w:rPr>
                <w:szCs w:val="21"/>
              </w:rPr>
              <w:t>NO</w:t>
            </w:r>
            <w:r>
              <w:rPr>
                <w:szCs w:val="21"/>
                <w:vertAlign w:val="subscript"/>
              </w:rPr>
              <w:t>X</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bCs/>
                <w:color w:val="0000FF"/>
                <w:szCs w:val="21"/>
              </w:rPr>
            </w:pPr>
            <w:r>
              <w:rPr>
                <w:rFonts w:hint="eastAsia"/>
                <w:lang w:val="en-US" w:eastAsia="zh-CN"/>
              </w:rPr>
              <w:t>＜20</w:t>
            </w:r>
          </w:p>
        </w:tc>
        <w:tc>
          <w:tcPr>
            <w:tcW w:w="1598" w:type="dxa"/>
            <w:vAlign w:val="center"/>
          </w:tcPr>
          <w:p>
            <w:pPr>
              <w:jc w:val="center"/>
              <w:rPr>
                <w:bCs/>
                <w:color w:val="0000FF"/>
                <w:szCs w:val="21"/>
              </w:rPr>
            </w:pPr>
            <w:r>
              <w:rPr>
                <w:rFonts w:hint="eastAsia"/>
                <w:lang w:val="en-US" w:eastAsia="zh-CN"/>
              </w:rPr>
              <w:t>2.86L</w:t>
            </w:r>
          </w:p>
        </w:tc>
        <w:tc>
          <w:tcPr>
            <w:tcW w:w="1598" w:type="dxa"/>
            <w:vAlign w:val="center"/>
          </w:tcPr>
          <w:p>
            <w:pPr>
              <w:jc w:val="center"/>
              <w:rPr>
                <w:bCs/>
                <w:color w:val="0000FF"/>
                <w:szCs w:val="21"/>
              </w:rPr>
            </w:pPr>
            <w:r>
              <w:rPr>
                <w:rFonts w:hint="eastAsia"/>
                <w:lang w:val="en-US" w:eastAsia="zh-CN"/>
              </w:rPr>
              <w:t>74.8</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rFonts w:hint="eastAsia"/>
          <w:szCs w:val="21"/>
          <w:lang w:eastAsia="zh-CN"/>
        </w:rPr>
        <w:t>，废水为第</w:t>
      </w:r>
      <w:r>
        <w:rPr>
          <w:rFonts w:hint="eastAsia"/>
          <w:color w:val="0000FF"/>
          <w:szCs w:val="21"/>
          <w:lang w:eastAsia="zh-CN"/>
        </w:rPr>
        <w:t>四</w:t>
      </w:r>
      <w:r>
        <w:rPr>
          <w:rFonts w:hint="eastAsia"/>
          <w:szCs w:val="21"/>
          <w:lang w:eastAsia="zh-CN"/>
        </w:rPr>
        <w:t>季度</w:t>
      </w:r>
      <w:r>
        <w:rPr>
          <w:rFonts w:hint="eastAsia"/>
          <w:color w:val="0000FF"/>
          <w:szCs w:val="21"/>
        </w:rPr>
        <w:t>。</w:t>
      </w:r>
      <w:r>
        <w:rPr>
          <w:rFonts w:hint="eastAsia"/>
          <w:szCs w:val="21"/>
        </w:rPr>
        <w:t>废气英德监测，一年两次，此次为</w:t>
      </w:r>
      <w:r>
        <w:rPr>
          <w:rFonts w:hint="eastAsia"/>
          <w:szCs w:val="21"/>
          <w:lang w:eastAsia="zh-CN"/>
        </w:rPr>
        <w:t>下</w:t>
      </w:r>
      <w:r>
        <w:rPr>
          <w:rFonts w:hint="eastAsia"/>
          <w:szCs w:val="21"/>
        </w:rPr>
        <w:t>半年</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2</w:t>
      </w:r>
      <w:r>
        <w:rPr>
          <w:b/>
          <w:szCs w:val="21"/>
        </w:rPr>
        <w:t>0、英德市新裕有色金属再生资源制品有限公司</w:t>
      </w:r>
    </w:p>
    <w:p>
      <w:pPr>
        <w:jc w:val="left"/>
        <w:rPr>
          <w:b/>
          <w:szCs w:val="21"/>
        </w:rPr>
      </w:pPr>
    </w:p>
    <w:tbl>
      <w:tblPr>
        <w:tblStyle w:val="5"/>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85"/>
        <w:gridCol w:w="1190"/>
        <w:gridCol w:w="808"/>
        <w:gridCol w:w="1406"/>
        <w:gridCol w:w="1311"/>
        <w:gridCol w:w="1152"/>
        <w:gridCol w:w="1308"/>
        <w:gridCol w:w="1032"/>
        <w:gridCol w:w="1349"/>
        <w:gridCol w:w="1308"/>
        <w:gridCol w:w="1369"/>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Align w:val="center"/>
          </w:tcPr>
          <w:p>
            <w:pPr>
              <w:autoSpaceDN w:val="0"/>
              <w:jc w:val="center"/>
              <w:textAlignment w:val="center"/>
              <w:rPr>
                <w:b/>
                <w:szCs w:val="21"/>
              </w:rPr>
            </w:pPr>
            <w:r>
              <w:rPr>
                <w:b/>
                <w:szCs w:val="21"/>
              </w:rPr>
              <w:t>监测类别</w:t>
            </w:r>
          </w:p>
        </w:tc>
        <w:tc>
          <w:tcPr>
            <w:tcW w:w="1190" w:type="dxa"/>
            <w:vAlign w:val="center"/>
          </w:tcPr>
          <w:p>
            <w:pPr>
              <w:autoSpaceDN w:val="0"/>
              <w:jc w:val="center"/>
              <w:textAlignment w:val="center"/>
              <w:rPr>
                <w:szCs w:val="21"/>
              </w:rPr>
            </w:pPr>
            <w:r>
              <w:rPr>
                <w:b/>
                <w:szCs w:val="21"/>
              </w:rPr>
              <w:t>监测时间</w:t>
            </w:r>
          </w:p>
        </w:tc>
        <w:tc>
          <w:tcPr>
            <w:tcW w:w="2214" w:type="dxa"/>
            <w:gridSpan w:val="2"/>
            <w:vAlign w:val="center"/>
          </w:tcPr>
          <w:p>
            <w:pPr>
              <w:autoSpaceDN w:val="0"/>
              <w:jc w:val="center"/>
              <w:textAlignment w:val="center"/>
              <w:rPr>
                <w:szCs w:val="21"/>
              </w:rPr>
            </w:pPr>
            <w:r>
              <w:rPr>
                <w:b/>
                <w:szCs w:val="21"/>
              </w:rPr>
              <w:t>监测点名称</w:t>
            </w:r>
          </w:p>
        </w:tc>
        <w:tc>
          <w:tcPr>
            <w:tcW w:w="1019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szCs w:val="21"/>
              </w:rPr>
            </w:pPr>
            <w:r>
              <w:rPr>
                <w:szCs w:val="21"/>
              </w:rPr>
              <w:t>废水</w:t>
            </w:r>
          </w:p>
        </w:tc>
        <w:tc>
          <w:tcPr>
            <w:tcW w:w="1190" w:type="dxa"/>
            <w:vMerge w:val="restart"/>
            <w:vAlign w:val="center"/>
          </w:tcPr>
          <w:p>
            <w:pPr>
              <w:autoSpaceDN w:val="0"/>
              <w:jc w:val="center"/>
              <w:textAlignment w:val="center"/>
              <w:rPr>
                <w:bCs/>
                <w:szCs w:val="21"/>
              </w:rPr>
            </w:pPr>
            <w:r>
              <w:rPr>
                <w:rFonts w:hint="eastAsia"/>
                <w:color w:val="0000FF"/>
                <w:szCs w:val="21"/>
              </w:rPr>
              <w:t>2019年</w:t>
            </w:r>
            <w:r>
              <w:rPr>
                <w:rFonts w:hint="eastAsia"/>
                <w:color w:val="0000FF"/>
                <w:szCs w:val="21"/>
                <w:lang w:val="en-US" w:eastAsia="zh-CN"/>
              </w:rPr>
              <w:t>09</w:t>
            </w:r>
            <w:r>
              <w:rPr>
                <w:rFonts w:hint="eastAsia"/>
                <w:color w:val="0000FF"/>
                <w:szCs w:val="21"/>
              </w:rPr>
              <w:t>月</w:t>
            </w:r>
            <w:r>
              <w:rPr>
                <w:rFonts w:hint="eastAsia"/>
                <w:color w:val="0000FF"/>
                <w:szCs w:val="21"/>
                <w:lang w:val="en-US" w:eastAsia="zh-CN"/>
              </w:rPr>
              <w:t>29</w:t>
            </w:r>
            <w:r>
              <w:rPr>
                <w:rFonts w:hint="eastAsia"/>
                <w:color w:val="0000FF"/>
                <w:szCs w:val="21"/>
              </w:rPr>
              <w:t>日</w:t>
            </w:r>
          </w:p>
        </w:tc>
        <w:tc>
          <w:tcPr>
            <w:tcW w:w="2214" w:type="dxa"/>
            <w:gridSpan w:val="2"/>
            <w:vMerge w:val="restart"/>
            <w:vAlign w:val="center"/>
          </w:tcPr>
          <w:p>
            <w:pPr>
              <w:autoSpaceDN w:val="0"/>
              <w:jc w:val="center"/>
              <w:textAlignment w:val="center"/>
              <w:rPr>
                <w:szCs w:val="21"/>
              </w:rPr>
            </w:pPr>
            <w:r>
              <w:rPr>
                <w:szCs w:val="21"/>
              </w:rPr>
              <w:t>生活废水排放口</w:t>
            </w:r>
          </w:p>
        </w:tc>
        <w:tc>
          <w:tcPr>
            <w:tcW w:w="1311" w:type="dxa"/>
            <w:vAlign w:val="center"/>
          </w:tcPr>
          <w:p>
            <w:pPr>
              <w:autoSpaceDN w:val="0"/>
              <w:jc w:val="center"/>
              <w:textAlignment w:val="center"/>
              <w:rPr>
                <w:szCs w:val="21"/>
              </w:rPr>
            </w:pPr>
            <w:r>
              <w:rPr>
                <w:szCs w:val="21"/>
              </w:rPr>
              <w:t>PH</w:t>
            </w:r>
          </w:p>
        </w:tc>
        <w:tc>
          <w:tcPr>
            <w:tcW w:w="1152" w:type="dxa"/>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rFonts w:hint="eastAsia"/>
                <w:szCs w:val="21"/>
                <w:lang w:eastAsia="zh-CN"/>
              </w:rPr>
              <w:t>色度</w:t>
            </w:r>
          </w:p>
        </w:tc>
        <w:tc>
          <w:tcPr>
            <w:tcW w:w="1308" w:type="dxa"/>
            <w:vAlign w:val="center"/>
          </w:tcPr>
          <w:p>
            <w:pPr>
              <w:autoSpaceDN w:val="0"/>
              <w:jc w:val="center"/>
              <w:textAlignment w:val="center"/>
              <w:rPr>
                <w:rFonts w:ascii="Times New Roman" w:hAnsi="Times New Roman" w:eastAsia="宋体" w:cs="Times New Roman"/>
                <w:kern w:val="2"/>
                <w:sz w:val="21"/>
                <w:szCs w:val="21"/>
                <w:lang w:val="en-US" w:eastAsia="zh-CN" w:bidi="ar-SA"/>
              </w:rPr>
            </w:pPr>
            <w:r>
              <w:rPr>
                <w:rFonts w:hint="eastAsia"/>
                <w:szCs w:val="21"/>
              </w:rPr>
              <w:t>SS</w:t>
            </w:r>
          </w:p>
        </w:tc>
        <w:tc>
          <w:tcPr>
            <w:tcW w:w="1032" w:type="dxa"/>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szCs w:val="21"/>
              </w:rPr>
              <w:t>COD</w:t>
            </w:r>
          </w:p>
        </w:tc>
        <w:tc>
          <w:tcPr>
            <w:tcW w:w="1349" w:type="dxa"/>
            <w:vAlign w:val="center"/>
          </w:tcPr>
          <w:p>
            <w:pPr>
              <w:autoSpaceDN w:val="0"/>
              <w:jc w:val="center"/>
              <w:textAlignment w:val="center"/>
              <w:rPr>
                <w:szCs w:val="21"/>
              </w:rPr>
            </w:pPr>
            <w:r>
              <w:rPr>
                <w:szCs w:val="21"/>
              </w:rPr>
              <w:t>氨氮</w:t>
            </w:r>
          </w:p>
        </w:tc>
        <w:tc>
          <w:tcPr>
            <w:tcW w:w="1308" w:type="dxa"/>
            <w:vAlign w:val="center"/>
          </w:tcPr>
          <w:p>
            <w:pPr>
              <w:autoSpaceDN w:val="0"/>
              <w:jc w:val="center"/>
              <w:textAlignment w:val="center"/>
              <w:rPr>
                <w:rFonts w:hint="eastAsia" w:eastAsia="宋体"/>
                <w:szCs w:val="21"/>
                <w:lang w:eastAsia="zh-CN"/>
              </w:rPr>
            </w:pPr>
            <w:r>
              <w:rPr>
                <w:rFonts w:hint="eastAsia"/>
                <w:szCs w:val="21"/>
                <w:lang w:eastAsia="zh-CN"/>
              </w:rPr>
              <w:t>总磷</w:t>
            </w:r>
          </w:p>
        </w:tc>
        <w:tc>
          <w:tcPr>
            <w:tcW w:w="1369" w:type="dxa"/>
            <w:vAlign w:val="center"/>
          </w:tcPr>
          <w:p>
            <w:pPr>
              <w:autoSpaceDN w:val="0"/>
              <w:jc w:val="center"/>
              <w:textAlignment w:val="center"/>
              <w:rPr>
                <w:szCs w:val="21"/>
              </w:rPr>
            </w:pPr>
            <w:r>
              <w:rPr>
                <w:szCs w:val="21"/>
              </w:rPr>
              <w:t>动植物油</w:t>
            </w:r>
          </w:p>
        </w:tc>
        <w:tc>
          <w:tcPr>
            <w:tcW w:w="1368" w:type="dxa"/>
            <w:vAlign w:val="center"/>
          </w:tcPr>
          <w:p>
            <w:pPr>
              <w:autoSpaceDN w:val="0"/>
              <w:jc w:val="center"/>
              <w:textAlignment w:val="center"/>
              <w:rPr>
                <w:szCs w:val="21"/>
              </w:rPr>
            </w:pPr>
            <w:r>
              <w:rPr>
                <w:szCs w:val="21"/>
              </w:rPr>
              <w:t>LAS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无量纲</w:t>
            </w:r>
          </w:p>
        </w:tc>
        <w:tc>
          <w:tcPr>
            <w:tcW w:w="1152" w:type="dxa"/>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rFonts w:hint="eastAsia"/>
                <w:szCs w:val="21"/>
                <w:lang w:eastAsia="zh-CN"/>
              </w:rPr>
              <w:t>倍</w:t>
            </w:r>
          </w:p>
        </w:tc>
        <w:tc>
          <w:tcPr>
            <w:tcW w:w="1308" w:type="dxa"/>
            <w:vAlign w:val="center"/>
          </w:tcPr>
          <w:p>
            <w:pPr>
              <w:autoSpaceDN w:val="0"/>
              <w:jc w:val="center"/>
              <w:textAlignment w:val="center"/>
              <w:rPr>
                <w:rFonts w:ascii="Times New Roman" w:hAnsi="Times New Roman" w:eastAsia="宋体" w:cs="Times New Roman"/>
                <w:kern w:val="2"/>
                <w:sz w:val="21"/>
                <w:szCs w:val="21"/>
                <w:lang w:val="en-US" w:eastAsia="zh-CN" w:bidi="ar-SA"/>
              </w:rPr>
            </w:pPr>
            <w:r>
              <w:rPr>
                <w:szCs w:val="21"/>
              </w:rPr>
              <w:t>mg/L</w:t>
            </w:r>
          </w:p>
        </w:tc>
        <w:tc>
          <w:tcPr>
            <w:tcW w:w="1032" w:type="dxa"/>
            <w:vAlign w:val="center"/>
          </w:tcPr>
          <w:p>
            <w:pPr>
              <w:autoSpaceDN w:val="0"/>
              <w:jc w:val="center"/>
              <w:textAlignment w:val="center"/>
              <w:rPr>
                <w:rFonts w:hint="eastAsia" w:ascii="Times New Roman" w:hAnsi="Times New Roman" w:eastAsia="宋体" w:cs="Times New Roman"/>
                <w:kern w:val="2"/>
                <w:sz w:val="21"/>
                <w:szCs w:val="21"/>
                <w:lang w:val="en-US" w:eastAsia="zh-CN" w:bidi="ar-SA"/>
              </w:rPr>
            </w:pPr>
            <w:r>
              <w:rPr>
                <w:szCs w:val="21"/>
              </w:rPr>
              <w:t>mg/L</w:t>
            </w:r>
          </w:p>
        </w:tc>
        <w:tc>
          <w:tcPr>
            <w:tcW w:w="1349" w:type="dxa"/>
            <w:vAlign w:val="center"/>
          </w:tcPr>
          <w:p>
            <w:pPr>
              <w:autoSpaceDN w:val="0"/>
              <w:jc w:val="center"/>
              <w:textAlignment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c>
          <w:tcPr>
            <w:tcW w:w="1369" w:type="dxa"/>
            <w:vAlign w:val="center"/>
          </w:tcPr>
          <w:p>
            <w:pPr>
              <w:autoSpaceDN w:val="0"/>
              <w:jc w:val="center"/>
              <w:textAlignment w:val="center"/>
              <w:rPr>
                <w:szCs w:val="21"/>
              </w:rPr>
            </w:pPr>
            <w:r>
              <w:rPr>
                <w:szCs w:val="21"/>
              </w:rPr>
              <w:t>mg/L</w:t>
            </w:r>
          </w:p>
        </w:tc>
        <w:tc>
          <w:tcPr>
            <w:tcW w:w="1368" w:type="dxa"/>
            <w:vAlign w:val="center"/>
          </w:tcPr>
          <w:p>
            <w:pPr>
              <w:autoSpaceDN w:val="0"/>
              <w:jc w:val="center"/>
              <w:textAlignment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7.14</w:t>
            </w:r>
          </w:p>
        </w:tc>
        <w:tc>
          <w:tcPr>
            <w:tcW w:w="1152" w:type="dxa"/>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4</w:t>
            </w:r>
          </w:p>
        </w:tc>
        <w:tc>
          <w:tcPr>
            <w:tcW w:w="1308" w:type="dxa"/>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8</w:t>
            </w:r>
          </w:p>
        </w:tc>
        <w:tc>
          <w:tcPr>
            <w:tcW w:w="1032" w:type="dxa"/>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12</w:t>
            </w:r>
          </w:p>
        </w:tc>
        <w:tc>
          <w:tcPr>
            <w:tcW w:w="1349" w:type="dxa"/>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0.102</w:t>
            </w:r>
          </w:p>
        </w:tc>
        <w:tc>
          <w:tcPr>
            <w:tcW w:w="1308" w:type="dxa"/>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0.76</w:t>
            </w:r>
          </w:p>
        </w:tc>
        <w:tc>
          <w:tcPr>
            <w:tcW w:w="1369" w:type="dxa"/>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0.06L</w:t>
            </w:r>
          </w:p>
        </w:tc>
        <w:tc>
          <w:tcPr>
            <w:tcW w:w="1368" w:type="dxa"/>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color w:val="000000" w:themeColor="text1"/>
                <w:szCs w:val="21"/>
              </w:rPr>
            </w:pPr>
            <w:r>
              <w:rPr>
                <w:color w:val="000000" w:themeColor="text1"/>
                <w:szCs w:val="21"/>
              </w:rPr>
              <w:t>总铅</w:t>
            </w:r>
          </w:p>
        </w:tc>
        <w:tc>
          <w:tcPr>
            <w:tcW w:w="1152" w:type="dxa"/>
            <w:vAlign w:val="center"/>
          </w:tcPr>
          <w:p>
            <w:pPr>
              <w:autoSpaceDN w:val="0"/>
              <w:jc w:val="center"/>
              <w:textAlignment w:val="center"/>
              <w:rPr>
                <w:color w:val="000000" w:themeColor="text1"/>
                <w:szCs w:val="21"/>
              </w:rPr>
            </w:pPr>
            <w:r>
              <w:rPr>
                <w:color w:val="000000" w:themeColor="text1"/>
                <w:szCs w:val="21"/>
              </w:rPr>
              <w:t>——</w:t>
            </w:r>
          </w:p>
        </w:tc>
        <w:tc>
          <w:tcPr>
            <w:tcW w:w="1308" w:type="dxa"/>
            <w:vAlign w:val="center"/>
          </w:tcPr>
          <w:p>
            <w:pPr>
              <w:autoSpaceDN w:val="0"/>
              <w:jc w:val="center"/>
              <w:textAlignment w:val="center"/>
              <w:rPr>
                <w:color w:val="000000" w:themeColor="text1"/>
                <w:szCs w:val="21"/>
              </w:rPr>
            </w:pPr>
            <w:r>
              <w:rPr>
                <w:color w:val="000000" w:themeColor="text1"/>
                <w:szCs w:val="21"/>
              </w:rPr>
              <w:t>——</w:t>
            </w:r>
          </w:p>
        </w:tc>
        <w:tc>
          <w:tcPr>
            <w:tcW w:w="1032" w:type="dxa"/>
            <w:vAlign w:val="center"/>
          </w:tcPr>
          <w:p>
            <w:pPr>
              <w:autoSpaceDN w:val="0"/>
              <w:jc w:val="center"/>
              <w:textAlignment w:val="center"/>
              <w:rPr>
                <w:color w:val="000000" w:themeColor="text1"/>
                <w:szCs w:val="21"/>
              </w:rPr>
            </w:pPr>
            <w:r>
              <w:rPr>
                <w:color w:val="000000" w:themeColor="text1"/>
                <w:szCs w:val="21"/>
              </w:rPr>
              <w:t>——</w:t>
            </w:r>
          </w:p>
        </w:tc>
        <w:tc>
          <w:tcPr>
            <w:tcW w:w="1349" w:type="dxa"/>
            <w:vAlign w:val="center"/>
          </w:tcPr>
          <w:p>
            <w:pPr>
              <w:autoSpaceDN w:val="0"/>
              <w:jc w:val="center"/>
              <w:textAlignment w:val="center"/>
              <w:rPr>
                <w:color w:val="000000" w:themeColor="text1"/>
                <w:szCs w:val="21"/>
              </w:rPr>
            </w:pPr>
            <w:r>
              <w:rPr>
                <w:color w:val="000000" w:themeColor="text1"/>
                <w:szCs w:val="21"/>
              </w:rPr>
              <w:t>——</w:t>
            </w:r>
          </w:p>
        </w:tc>
        <w:tc>
          <w:tcPr>
            <w:tcW w:w="1308" w:type="dxa"/>
            <w:vAlign w:val="center"/>
          </w:tcPr>
          <w:p>
            <w:pPr>
              <w:autoSpaceDN w:val="0"/>
              <w:jc w:val="center"/>
              <w:textAlignment w:val="center"/>
              <w:rPr>
                <w:rFonts w:ascii="Times New Roman" w:hAnsi="Times New Roman" w:eastAsia="宋体" w:cs="Times New Roman"/>
                <w:kern w:val="2"/>
                <w:sz w:val="21"/>
                <w:szCs w:val="21"/>
                <w:lang w:val="en-US" w:eastAsia="zh-CN" w:bidi="ar-SA"/>
              </w:rPr>
            </w:pPr>
            <w:r>
              <w:rPr>
                <w:color w:val="000000" w:themeColor="text1"/>
                <w:szCs w:val="21"/>
              </w:rPr>
              <w:t>——</w:t>
            </w:r>
          </w:p>
        </w:tc>
        <w:tc>
          <w:tcPr>
            <w:tcW w:w="1369" w:type="dxa"/>
            <w:vAlign w:val="center"/>
          </w:tcPr>
          <w:p>
            <w:pPr>
              <w:autoSpaceDN w:val="0"/>
              <w:jc w:val="center"/>
              <w:textAlignment w:val="center"/>
              <w:rPr>
                <w:rFonts w:ascii="Times New Roman" w:hAnsi="Times New Roman" w:eastAsia="宋体" w:cs="Times New Roman"/>
                <w:kern w:val="2"/>
                <w:sz w:val="21"/>
                <w:szCs w:val="21"/>
                <w:lang w:val="en-US" w:eastAsia="zh-CN" w:bidi="ar-SA"/>
              </w:rPr>
            </w:pPr>
            <w:r>
              <w:rPr>
                <w:color w:val="000000" w:themeColor="text1"/>
                <w:szCs w:val="21"/>
              </w:rPr>
              <w:t>——</w:t>
            </w:r>
          </w:p>
        </w:tc>
        <w:tc>
          <w:tcPr>
            <w:tcW w:w="1368" w:type="dxa"/>
            <w:vAlign w:val="center"/>
          </w:tcPr>
          <w:p>
            <w:pPr>
              <w:autoSpaceDN w:val="0"/>
              <w:jc w:val="center"/>
              <w:textAlignment w:val="center"/>
              <w:rPr>
                <w:color w:val="000000" w:themeColor="text1"/>
                <w:szCs w:val="21"/>
              </w:rPr>
            </w:pPr>
            <w:r>
              <w:rPr>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color w:val="000000" w:themeColor="text1"/>
                <w:szCs w:val="21"/>
              </w:rPr>
            </w:pPr>
            <w:r>
              <w:rPr>
                <w:color w:val="000000" w:themeColor="text1"/>
                <w:szCs w:val="21"/>
              </w:rPr>
              <w:t>mg/L</w:t>
            </w:r>
          </w:p>
        </w:tc>
        <w:tc>
          <w:tcPr>
            <w:tcW w:w="1152" w:type="dxa"/>
            <w:vAlign w:val="center"/>
          </w:tcPr>
          <w:p>
            <w:pPr>
              <w:autoSpaceDN w:val="0"/>
              <w:jc w:val="center"/>
              <w:textAlignment w:val="center"/>
              <w:rPr>
                <w:color w:val="000000" w:themeColor="text1"/>
                <w:szCs w:val="21"/>
              </w:rPr>
            </w:pPr>
            <w:r>
              <w:rPr>
                <w:color w:val="000000" w:themeColor="text1"/>
                <w:szCs w:val="21"/>
              </w:rPr>
              <w:t>——</w:t>
            </w:r>
          </w:p>
        </w:tc>
        <w:tc>
          <w:tcPr>
            <w:tcW w:w="1308" w:type="dxa"/>
            <w:vAlign w:val="center"/>
          </w:tcPr>
          <w:p>
            <w:pPr>
              <w:autoSpaceDN w:val="0"/>
              <w:jc w:val="center"/>
              <w:textAlignment w:val="center"/>
              <w:rPr>
                <w:color w:val="000000" w:themeColor="text1"/>
                <w:szCs w:val="21"/>
              </w:rPr>
            </w:pPr>
            <w:r>
              <w:rPr>
                <w:color w:val="000000" w:themeColor="text1"/>
                <w:szCs w:val="21"/>
              </w:rPr>
              <w:t>——</w:t>
            </w:r>
          </w:p>
        </w:tc>
        <w:tc>
          <w:tcPr>
            <w:tcW w:w="1032" w:type="dxa"/>
            <w:vAlign w:val="center"/>
          </w:tcPr>
          <w:p>
            <w:pPr>
              <w:jc w:val="center"/>
              <w:rPr>
                <w:color w:val="000000" w:themeColor="text1"/>
                <w:szCs w:val="21"/>
              </w:rPr>
            </w:pPr>
            <w:r>
              <w:rPr>
                <w:color w:val="000000" w:themeColor="text1"/>
                <w:szCs w:val="21"/>
              </w:rPr>
              <w:t>——</w:t>
            </w:r>
          </w:p>
        </w:tc>
        <w:tc>
          <w:tcPr>
            <w:tcW w:w="1349" w:type="dxa"/>
            <w:vAlign w:val="center"/>
          </w:tcPr>
          <w:p>
            <w:pPr>
              <w:jc w:val="center"/>
              <w:rPr>
                <w:color w:val="000000" w:themeColor="text1"/>
                <w:szCs w:val="21"/>
              </w:rPr>
            </w:pPr>
            <w:r>
              <w:rPr>
                <w:color w:val="000000" w:themeColor="text1"/>
                <w:szCs w:val="21"/>
              </w:rPr>
              <w:t>——</w:t>
            </w:r>
          </w:p>
        </w:tc>
        <w:tc>
          <w:tcPr>
            <w:tcW w:w="1308" w:type="dxa"/>
            <w:vAlign w:val="center"/>
          </w:tcPr>
          <w:p>
            <w:pPr>
              <w:autoSpaceDN w:val="0"/>
              <w:jc w:val="center"/>
              <w:textAlignment w:val="center"/>
              <w:rPr>
                <w:rFonts w:ascii="Times New Roman" w:hAnsi="Times New Roman" w:eastAsia="宋体" w:cs="Times New Roman"/>
                <w:kern w:val="2"/>
                <w:sz w:val="21"/>
                <w:szCs w:val="21"/>
                <w:lang w:val="en-US" w:eastAsia="zh-CN" w:bidi="ar-SA"/>
              </w:rPr>
            </w:pPr>
            <w:r>
              <w:rPr>
                <w:color w:val="000000" w:themeColor="text1"/>
                <w:szCs w:val="21"/>
              </w:rPr>
              <w:t>——</w:t>
            </w:r>
          </w:p>
        </w:tc>
        <w:tc>
          <w:tcPr>
            <w:tcW w:w="1369" w:type="dxa"/>
            <w:vAlign w:val="center"/>
          </w:tcPr>
          <w:p>
            <w:pPr>
              <w:autoSpaceDN w:val="0"/>
              <w:jc w:val="center"/>
              <w:textAlignment w:val="center"/>
              <w:rPr>
                <w:rFonts w:ascii="Times New Roman" w:hAnsi="Times New Roman" w:eastAsia="宋体" w:cs="Times New Roman"/>
                <w:kern w:val="2"/>
                <w:sz w:val="21"/>
                <w:szCs w:val="21"/>
                <w:lang w:val="en-US" w:eastAsia="zh-CN" w:bidi="ar-SA"/>
              </w:rPr>
            </w:pPr>
            <w:r>
              <w:rPr>
                <w:color w:val="000000" w:themeColor="text1"/>
                <w:szCs w:val="21"/>
              </w:rPr>
              <w:t>——</w:t>
            </w:r>
          </w:p>
        </w:tc>
        <w:tc>
          <w:tcPr>
            <w:tcW w:w="1368" w:type="dxa"/>
            <w:vAlign w:val="center"/>
          </w:tcPr>
          <w:p>
            <w:pPr>
              <w:autoSpaceDN w:val="0"/>
              <w:jc w:val="center"/>
              <w:textAlignment w:val="center"/>
              <w:rPr>
                <w:color w:val="000000" w:themeColor="text1"/>
                <w:szCs w:val="21"/>
              </w:rPr>
            </w:pPr>
            <w:r>
              <w:rPr>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0.0137</w:t>
            </w:r>
          </w:p>
        </w:tc>
        <w:tc>
          <w:tcPr>
            <w:tcW w:w="1152" w:type="dxa"/>
            <w:vAlign w:val="center"/>
          </w:tcPr>
          <w:p>
            <w:pPr>
              <w:adjustRightInd w:val="0"/>
              <w:snapToGrid w:val="0"/>
              <w:jc w:val="center"/>
              <w:rPr>
                <w:rFonts w:hint="eastAsia" w:eastAsia="宋体"/>
                <w:color w:val="000000" w:themeColor="text1"/>
                <w:szCs w:val="21"/>
                <w:lang w:val="en-US" w:eastAsia="zh-CN"/>
              </w:rPr>
            </w:pPr>
            <w:r>
              <w:rPr>
                <w:color w:val="000000" w:themeColor="text1"/>
                <w:szCs w:val="21"/>
              </w:rPr>
              <w:t>——</w:t>
            </w:r>
          </w:p>
        </w:tc>
        <w:tc>
          <w:tcPr>
            <w:tcW w:w="1308" w:type="dxa"/>
            <w:vAlign w:val="center"/>
          </w:tcPr>
          <w:p>
            <w:pPr>
              <w:adjustRightInd w:val="0"/>
              <w:snapToGrid w:val="0"/>
              <w:jc w:val="center"/>
              <w:rPr>
                <w:rFonts w:hint="eastAsia" w:eastAsia="宋体"/>
                <w:color w:val="000000" w:themeColor="text1"/>
                <w:szCs w:val="21"/>
                <w:lang w:val="en-US" w:eastAsia="zh-CN"/>
              </w:rPr>
            </w:pPr>
            <w:r>
              <w:rPr>
                <w:color w:val="000000" w:themeColor="text1"/>
                <w:szCs w:val="21"/>
              </w:rPr>
              <w:t>——</w:t>
            </w:r>
          </w:p>
        </w:tc>
        <w:tc>
          <w:tcPr>
            <w:tcW w:w="1032" w:type="dxa"/>
            <w:vAlign w:val="center"/>
          </w:tcPr>
          <w:p>
            <w:pPr>
              <w:adjustRightInd w:val="0"/>
              <w:snapToGrid w:val="0"/>
              <w:jc w:val="center"/>
              <w:rPr>
                <w:rFonts w:hint="eastAsia" w:eastAsia="宋体"/>
                <w:color w:val="000000" w:themeColor="text1"/>
                <w:szCs w:val="21"/>
                <w:lang w:val="en-US" w:eastAsia="zh-CN"/>
              </w:rPr>
            </w:pPr>
            <w:r>
              <w:rPr>
                <w:color w:val="000000" w:themeColor="text1"/>
                <w:szCs w:val="21"/>
              </w:rPr>
              <w:t>——</w:t>
            </w:r>
          </w:p>
        </w:tc>
        <w:tc>
          <w:tcPr>
            <w:tcW w:w="1349" w:type="dxa"/>
            <w:vAlign w:val="center"/>
          </w:tcPr>
          <w:p>
            <w:pPr>
              <w:adjustRightInd w:val="0"/>
              <w:snapToGrid w:val="0"/>
              <w:jc w:val="center"/>
              <w:rPr>
                <w:rFonts w:hint="default" w:eastAsia="宋体"/>
                <w:color w:val="000000" w:themeColor="text1"/>
                <w:szCs w:val="21"/>
                <w:lang w:val="en-US" w:eastAsia="zh-CN"/>
              </w:rPr>
            </w:pPr>
            <w:r>
              <w:rPr>
                <w:color w:val="000000" w:themeColor="text1"/>
                <w:szCs w:val="21"/>
              </w:rPr>
              <w:t>——</w:t>
            </w:r>
          </w:p>
        </w:tc>
        <w:tc>
          <w:tcPr>
            <w:tcW w:w="1308" w:type="dxa"/>
            <w:vAlign w:val="center"/>
          </w:tcPr>
          <w:p>
            <w:pPr>
              <w:autoSpaceDN w:val="0"/>
              <w:jc w:val="center"/>
              <w:textAlignment w:val="center"/>
              <w:rPr>
                <w:color w:val="000000" w:themeColor="text1"/>
                <w:szCs w:val="21"/>
              </w:rPr>
            </w:pPr>
            <w:r>
              <w:rPr>
                <w:color w:val="000000" w:themeColor="text1"/>
                <w:szCs w:val="21"/>
              </w:rPr>
              <w:t>——</w:t>
            </w:r>
          </w:p>
        </w:tc>
        <w:tc>
          <w:tcPr>
            <w:tcW w:w="1369" w:type="dxa"/>
            <w:vAlign w:val="center"/>
          </w:tcPr>
          <w:p>
            <w:pPr>
              <w:adjustRightInd w:val="0"/>
              <w:snapToGrid w:val="0"/>
              <w:jc w:val="center"/>
              <w:rPr>
                <w:color w:val="000000" w:themeColor="text1"/>
                <w:szCs w:val="21"/>
              </w:rPr>
            </w:pPr>
            <w:r>
              <w:rPr>
                <w:color w:val="000000" w:themeColor="text1"/>
                <w:szCs w:val="21"/>
              </w:rPr>
              <w:t>——</w:t>
            </w:r>
          </w:p>
        </w:tc>
        <w:tc>
          <w:tcPr>
            <w:tcW w:w="1368" w:type="dxa"/>
            <w:vAlign w:val="center"/>
          </w:tcPr>
          <w:p>
            <w:pPr>
              <w:autoSpaceDN w:val="0"/>
              <w:jc w:val="center"/>
              <w:textAlignment w:val="center"/>
              <w:rPr>
                <w:color w:val="000000" w:themeColor="text1"/>
                <w:szCs w:val="21"/>
              </w:rPr>
            </w:pPr>
            <w:r>
              <w:rPr>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szCs w:val="21"/>
              </w:rPr>
            </w:pPr>
            <w:r>
              <w:rPr>
                <w:szCs w:val="21"/>
              </w:rPr>
              <w:t>废气</w:t>
            </w:r>
          </w:p>
        </w:tc>
        <w:tc>
          <w:tcPr>
            <w:tcW w:w="1190" w:type="dxa"/>
            <w:vMerge w:val="restart"/>
            <w:vAlign w:val="center"/>
          </w:tcPr>
          <w:p>
            <w:pPr>
              <w:autoSpaceDN w:val="0"/>
              <w:jc w:val="center"/>
              <w:textAlignment w:val="center"/>
              <w:rPr>
                <w:bCs/>
                <w:szCs w:val="21"/>
              </w:rPr>
            </w:pPr>
            <w:r>
              <w:rPr>
                <w:rFonts w:hint="eastAsia"/>
                <w:color w:val="0000FF"/>
                <w:szCs w:val="21"/>
              </w:rPr>
              <w:t>2019年</w:t>
            </w:r>
            <w:r>
              <w:rPr>
                <w:rFonts w:hint="eastAsia"/>
                <w:color w:val="0000FF"/>
                <w:szCs w:val="21"/>
                <w:lang w:val="en-US" w:eastAsia="zh-CN"/>
              </w:rPr>
              <w:t>09</w:t>
            </w:r>
            <w:r>
              <w:rPr>
                <w:rFonts w:hint="eastAsia"/>
                <w:color w:val="0000FF"/>
                <w:szCs w:val="21"/>
              </w:rPr>
              <w:t>月</w:t>
            </w:r>
            <w:r>
              <w:rPr>
                <w:rFonts w:hint="eastAsia"/>
                <w:color w:val="0000FF"/>
                <w:szCs w:val="21"/>
                <w:lang w:val="en-US" w:eastAsia="zh-CN"/>
              </w:rPr>
              <w:t>29</w:t>
            </w:r>
            <w:r>
              <w:rPr>
                <w:rFonts w:hint="eastAsia"/>
                <w:color w:val="0000FF"/>
                <w:szCs w:val="21"/>
              </w:rPr>
              <w:t>日</w:t>
            </w:r>
          </w:p>
        </w:tc>
        <w:tc>
          <w:tcPr>
            <w:tcW w:w="2214" w:type="dxa"/>
            <w:gridSpan w:val="2"/>
            <w:vMerge w:val="restart"/>
            <w:tcBorders>
              <w:tl2br w:val="single" w:color="000000" w:sz="4" w:space="0"/>
            </w:tcBorders>
            <w:vAlign w:val="center"/>
          </w:tcPr>
          <w:p>
            <w:pPr>
              <w:autoSpaceDN w:val="0"/>
              <w:jc w:val="center"/>
              <w:textAlignment w:val="center"/>
              <w:rPr>
                <w:szCs w:val="21"/>
              </w:rPr>
            </w:pPr>
          </w:p>
        </w:tc>
        <w:tc>
          <w:tcPr>
            <w:tcW w:w="1311" w:type="dxa"/>
            <w:vAlign w:val="center"/>
          </w:tcPr>
          <w:p>
            <w:pPr>
              <w:snapToGrid w:val="0"/>
              <w:jc w:val="center"/>
              <w:rPr>
                <w:szCs w:val="21"/>
              </w:rPr>
            </w:pPr>
            <w:r>
              <w:rPr>
                <w:szCs w:val="21"/>
              </w:rPr>
              <w:t>颗粒物</w:t>
            </w:r>
          </w:p>
        </w:tc>
        <w:tc>
          <w:tcPr>
            <w:tcW w:w="1152" w:type="dxa"/>
            <w:vAlign w:val="center"/>
          </w:tcPr>
          <w:p>
            <w:pPr>
              <w:snapToGrid w:val="0"/>
              <w:jc w:val="center"/>
              <w:rPr>
                <w:szCs w:val="21"/>
              </w:rPr>
            </w:pPr>
            <w:r>
              <w:rPr>
                <w:szCs w:val="21"/>
              </w:rPr>
              <w:t>SO</w:t>
            </w:r>
            <w:r>
              <w:rPr>
                <w:szCs w:val="21"/>
                <w:vertAlign w:val="subscript"/>
              </w:rPr>
              <w:t>2</w:t>
            </w:r>
          </w:p>
        </w:tc>
        <w:tc>
          <w:tcPr>
            <w:tcW w:w="1308" w:type="dxa"/>
            <w:vAlign w:val="center"/>
          </w:tcPr>
          <w:p>
            <w:pPr>
              <w:snapToGrid w:val="0"/>
              <w:jc w:val="center"/>
              <w:rPr>
                <w:szCs w:val="21"/>
              </w:rPr>
            </w:pPr>
            <w:r>
              <w:rPr>
                <w:szCs w:val="21"/>
              </w:rPr>
              <w:t>NO</w:t>
            </w:r>
            <w:r>
              <w:rPr>
                <w:szCs w:val="21"/>
                <w:vertAlign w:val="subscript"/>
              </w:rPr>
              <w:t>X</w:t>
            </w:r>
          </w:p>
        </w:tc>
        <w:tc>
          <w:tcPr>
            <w:tcW w:w="1032" w:type="dxa"/>
            <w:vAlign w:val="center"/>
          </w:tcPr>
          <w:p>
            <w:pPr>
              <w:adjustRightInd w:val="0"/>
              <w:snapToGrid w:val="0"/>
              <w:jc w:val="center"/>
              <w:rPr>
                <w:szCs w:val="21"/>
              </w:rPr>
            </w:pPr>
            <w:r>
              <w:rPr>
                <w:szCs w:val="21"/>
              </w:rPr>
              <w:t>铬酸雾</w:t>
            </w:r>
          </w:p>
        </w:tc>
        <w:tc>
          <w:tcPr>
            <w:tcW w:w="1349" w:type="dxa"/>
            <w:vAlign w:val="center"/>
          </w:tcPr>
          <w:p>
            <w:pPr>
              <w:adjustRightInd w:val="0"/>
              <w:snapToGrid w:val="0"/>
              <w:jc w:val="center"/>
              <w:rPr>
                <w:szCs w:val="21"/>
              </w:rPr>
            </w:pPr>
            <w:r>
              <w:rPr>
                <w:szCs w:val="21"/>
              </w:rPr>
              <w:t>铅及其化</w:t>
            </w:r>
          </w:p>
          <w:p>
            <w:pPr>
              <w:adjustRightInd w:val="0"/>
              <w:snapToGrid w:val="0"/>
              <w:jc w:val="center"/>
              <w:rPr>
                <w:szCs w:val="21"/>
              </w:rPr>
            </w:pPr>
            <w:r>
              <w:rPr>
                <w:szCs w:val="21"/>
              </w:rPr>
              <w:t>合物</w:t>
            </w:r>
          </w:p>
        </w:tc>
        <w:tc>
          <w:tcPr>
            <w:tcW w:w="1308" w:type="dxa"/>
            <w:vAlign w:val="center"/>
          </w:tcPr>
          <w:p>
            <w:pPr>
              <w:snapToGrid w:val="0"/>
              <w:jc w:val="center"/>
              <w:rPr>
                <w:szCs w:val="21"/>
              </w:rPr>
            </w:pPr>
            <w:r>
              <w:rPr>
                <w:szCs w:val="21"/>
              </w:rPr>
              <w:t>汞及其化</w:t>
            </w:r>
          </w:p>
          <w:p>
            <w:pPr>
              <w:snapToGrid w:val="0"/>
              <w:jc w:val="center"/>
              <w:rPr>
                <w:szCs w:val="21"/>
              </w:rPr>
            </w:pPr>
            <w:r>
              <w:rPr>
                <w:szCs w:val="21"/>
              </w:rPr>
              <w:t>合物</w:t>
            </w:r>
          </w:p>
        </w:tc>
        <w:tc>
          <w:tcPr>
            <w:tcW w:w="1369" w:type="dxa"/>
            <w:vAlign w:val="center"/>
          </w:tcPr>
          <w:p>
            <w:pPr>
              <w:snapToGrid w:val="0"/>
              <w:jc w:val="center"/>
              <w:rPr>
                <w:szCs w:val="21"/>
              </w:rPr>
            </w:pPr>
            <w:r>
              <w:rPr>
                <w:szCs w:val="21"/>
              </w:rPr>
              <w:t>镉及其化</w:t>
            </w:r>
          </w:p>
          <w:p>
            <w:pPr>
              <w:snapToGrid w:val="0"/>
              <w:jc w:val="center"/>
              <w:rPr>
                <w:szCs w:val="21"/>
              </w:rPr>
            </w:pPr>
            <w:r>
              <w:rPr>
                <w:szCs w:val="21"/>
              </w:rPr>
              <w:t>合物</w:t>
            </w:r>
          </w:p>
        </w:tc>
        <w:tc>
          <w:tcPr>
            <w:tcW w:w="1368" w:type="dxa"/>
            <w:vAlign w:val="center"/>
          </w:tcPr>
          <w:p>
            <w:pPr>
              <w:snapToGrid w:val="0"/>
              <w:jc w:val="center"/>
              <w:rPr>
                <w:szCs w:val="21"/>
              </w:rPr>
            </w:pPr>
            <w:r>
              <w:rPr>
                <w:szCs w:val="21"/>
              </w:rPr>
              <w:t>砷及其化</w:t>
            </w:r>
          </w:p>
          <w:p>
            <w:pPr>
              <w:snapToGrid w:val="0"/>
              <w:jc w:val="center"/>
              <w:rPr>
                <w:szCs w:val="21"/>
              </w:rPr>
            </w:pPr>
            <w:r>
              <w:rPr>
                <w:szCs w:val="21"/>
              </w:rPr>
              <w:t>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continue"/>
            <w:vAlign w:val="center"/>
          </w:tcPr>
          <w:p>
            <w:pPr>
              <w:autoSpaceDN w:val="0"/>
              <w:jc w:val="center"/>
              <w:textAlignment w:val="center"/>
              <w:rPr>
                <w:szCs w:val="21"/>
              </w:rPr>
            </w:pPr>
          </w:p>
        </w:tc>
        <w:tc>
          <w:tcPr>
            <w:tcW w:w="1190" w:type="dxa"/>
            <w:vMerge w:val="continue"/>
            <w:vAlign w:val="center"/>
          </w:tcPr>
          <w:p>
            <w:pPr>
              <w:autoSpaceDN w:val="0"/>
              <w:jc w:val="center"/>
              <w:textAlignment w:val="center"/>
              <w:rPr>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snapToGrid w:val="0"/>
              <w:jc w:val="center"/>
              <w:rPr>
                <w:szCs w:val="21"/>
              </w:rPr>
            </w:pPr>
            <w:r>
              <w:rPr>
                <w:szCs w:val="21"/>
              </w:rPr>
              <w:t>mg/Nm</w:t>
            </w:r>
            <w:r>
              <w:rPr>
                <w:szCs w:val="21"/>
                <w:vertAlign w:val="superscript"/>
              </w:rPr>
              <w:t>3</w:t>
            </w:r>
          </w:p>
        </w:tc>
        <w:tc>
          <w:tcPr>
            <w:tcW w:w="1152" w:type="dxa"/>
            <w:vAlign w:val="center"/>
          </w:tcPr>
          <w:p>
            <w:pPr>
              <w:snapToGrid w:val="0"/>
              <w:jc w:val="center"/>
              <w:rPr>
                <w:szCs w:val="21"/>
              </w:rPr>
            </w:pPr>
            <w:r>
              <w:rPr>
                <w:szCs w:val="21"/>
              </w:rPr>
              <w:t>mg/Nm</w:t>
            </w:r>
            <w:r>
              <w:rPr>
                <w:szCs w:val="21"/>
                <w:vertAlign w:val="superscript"/>
              </w:rPr>
              <w:t>3</w:t>
            </w:r>
          </w:p>
        </w:tc>
        <w:tc>
          <w:tcPr>
            <w:tcW w:w="1308" w:type="dxa"/>
            <w:vAlign w:val="center"/>
          </w:tcPr>
          <w:p>
            <w:pPr>
              <w:snapToGrid w:val="0"/>
              <w:jc w:val="center"/>
              <w:rPr>
                <w:szCs w:val="21"/>
              </w:rPr>
            </w:pPr>
            <w:r>
              <w:rPr>
                <w:szCs w:val="21"/>
              </w:rPr>
              <w:t>mg/Nm</w:t>
            </w:r>
            <w:r>
              <w:rPr>
                <w:szCs w:val="21"/>
                <w:vertAlign w:val="superscript"/>
              </w:rPr>
              <w:t>3</w:t>
            </w:r>
          </w:p>
        </w:tc>
        <w:tc>
          <w:tcPr>
            <w:tcW w:w="1032" w:type="dxa"/>
            <w:vAlign w:val="center"/>
          </w:tcPr>
          <w:p>
            <w:pPr>
              <w:jc w:val="center"/>
              <w:rPr>
                <w:szCs w:val="21"/>
              </w:rPr>
            </w:pPr>
            <w:r>
              <w:rPr>
                <w:szCs w:val="21"/>
              </w:rPr>
              <w:t>mg/m</w:t>
            </w:r>
            <w:r>
              <w:rPr>
                <w:szCs w:val="21"/>
                <w:vertAlign w:val="superscript"/>
              </w:rPr>
              <w:t>3</w:t>
            </w:r>
          </w:p>
        </w:tc>
        <w:tc>
          <w:tcPr>
            <w:tcW w:w="1349" w:type="dxa"/>
            <w:vAlign w:val="center"/>
          </w:tcPr>
          <w:p>
            <w:pPr>
              <w:jc w:val="center"/>
              <w:rPr>
                <w:szCs w:val="21"/>
              </w:rPr>
            </w:pPr>
            <w:r>
              <w:rPr>
                <w:szCs w:val="21"/>
              </w:rPr>
              <w:t>mg/m</w:t>
            </w:r>
            <w:r>
              <w:rPr>
                <w:szCs w:val="21"/>
                <w:vertAlign w:val="superscript"/>
              </w:rPr>
              <w:t>3</w:t>
            </w:r>
          </w:p>
        </w:tc>
        <w:tc>
          <w:tcPr>
            <w:tcW w:w="1308" w:type="dxa"/>
            <w:vAlign w:val="center"/>
          </w:tcPr>
          <w:p>
            <w:pPr>
              <w:snapToGrid w:val="0"/>
              <w:jc w:val="center"/>
              <w:rPr>
                <w:szCs w:val="21"/>
              </w:rPr>
            </w:pPr>
            <w:r>
              <w:rPr>
                <w:szCs w:val="21"/>
              </w:rPr>
              <w:t>mg/m</w:t>
            </w:r>
            <w:r>
              <w:rPr>
                <w:szCs w:val="21"/>
                <w:vertAlign w:val="superscript"/>
              </w:rPr>
              <w:t>3</w:t>
            </w:r>
          </w:p>
        </w:tc>
        <w:tc>
          <w:tcPr>
            <w:tcW w:w="1369" w:type="dxa"/>
            <w:vAlign w:val="center"/>
          </w:tcPr>
          <w:p>
            <w:pPr>
              <w:snapToGrid w:val="0"/>
              <w:jc w:val="center"/>
              <w:rPr>
                <w:szCs w:val="21"/>
              </w:rPr>
            </w:pPr>
            <w:r>
              <w:rPr>
                <w:szCs w:val="21"/>
              </w:rPr>
              <w:t>mg/m</w:t>
            </w:r>
            <w:r>
              <w:rPr>
                <w:szCs w:val="21"/>
                <w:vertAlign w:val="superscript"/>
              </w:rPr>
              <w:t>3</w:t>
            </w:r>
          </w:p>
        </w:tc>
        <w:tc>
          <w:tcPr>
            <w:tcW w:w="1368" w:type="dxa"/>
            <w:vAlign w:val="center"/>
          </w:tcPr>
          <w:p>
            <w:pPr>
              <w:snapToGrid w:val="0"/>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2214" w:type="dxa"/>
            <w:gridSpan w:val="2"/>
            <w:tcBorders>
              <w:left w:val="single" w:color="auto" w:sz="4" w:space="0"/>
            </w:tcBorders>
            <w:vAlign w:val="center"/>
          </w:tcPr>
          <w:p>
            <w:pPr>
              <w:pStyle w:val="160"/>
              <w:adjustRightInd w:val="0"/>
              <w:snapToGrid w:val="0"/>
              <w:jc w:val="center"/>
              <w:rPr>
                <w:szCs w:val="21"/>
              </w:rPr>
            </w:pPr>
            <w:r>
              <w:rPr>
                <w:rFonts w:hint="eastAsia"/>
                <w:szCs w:val="21"/>
                <w:lang w:eastAsia="zh-CN"/>
              </w:rPr>
              <w:t>富氧侧吹炉</w:t>
            </w:r>
            <w:r>
              <w:rPr>
                <w:szCs w:val="21"/>
              </w:rPr>
              <w:t>废气排放口</w:t>
            </w:r>
          </w:p>
          <w:p>
            <w:pPr>
              <w:pStyle w:val="160"/>
              <w:adjustRightInd w:val="0"/>
              <w:snapToGrid w:val="0"/>
              <w:jc w:val="center"/>
              <w:rPr>
                <w:szCs w:val="21"/>
              </w:rPr>
            </w:pPr>
            <w:r>
              <w:rPr>
                <w:rFonts w:hint="eastAsia"/>
                <w:szCs w:val="21"/>
              </w:rPr>
              <w:t>(排放浓度)</w:t>
            </w:r>
          </w:p>
        </w:tc>
        <w:tc>
          <w:tcPr>
            <w:tcW w:w="1311"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28.6</w:t>
            </w:r>
          </w:p>
        </w:tc>
        <w:tc>
          <w:tcPr>
            <w:tcW w:w="1152"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74</w:t>
            </w:r>
          </w:p>
        </w:tc>
        <w:tc>
          <w:tcPr>
            <w:tcW w:w="1308"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102</w:t>
            </w:r>
          </w:p>
        </w:tc>
        <w:tc>
          <w:tcPr>
            <w:tcW w:w="1032" w:type="dxa"/>
            <w:vAlign w:val="center"/>
          </w:tcPr>
          <w:p>
            <w:pPr>
              <w:autoSpaceDN w:val="0"/>
              <w:jc w:val="center"/>
              <w:textAlignment w:val="center"/>
              <w:rPr>
                <w:rFonts w:hint="eastAsia" w:eastAsia="宋体"/>
                <w:color w:val="000000" w:themeColor="text1"/>
                <w:szCs w:val="21"/>
                <w:lang w:val="en-US" w:eastAsia="zh-CN"/>
              </w:rPr>
            </w:pPr>
            <w:r>
              <w:rPr>
                <w:color w:val="000000" w:themeColor="text1"/>
                <w:szCs w:val="21"/>
              </w:rPr>
              <w:t>＜</w:t>
            </w:r>
            <w:r>
              <w:rPr>
                <w:rFonts w:hint="eastAsia"/>
                <w:color w:val="000000" w:themeColor="text1"/>
                <w:szCs w:val="21"/>
                <w:lang w:val="en-US" w:eastAsia="zh-CN"/>
              </w:rPr>
              <w:t>5</w:t>
            </w:r>
            <w:r>
              <w:rPr>
                <w:bCs/>
                <w:color w:val="000000" w:themeColor="text1"/>
                <w:szCs w:val="21"/>
              </w:rPr>
              <w:t>×10</w:t>
            </w:r>
            <w:r>
              <w:rPr>
                <w:bCs/>
                <w:color w:val="000000" w:themeColor="text1"/>
                <w:szCs w:val="21"/>
                <w:vertAlign w:val="superscript"/>
              </w:rPr>
              <w:t>-</w:t>
            </w:r>
            <w:r>
              <w:rPr>
                <w:rFonts w:hint="eastAsia"/>
                <w:bCs/>
                <w:color w:val="000000" w:themeColor="text1"/>
                <w:szCs w:val="21"/>
                <w:vertAlign w:val="superscript"/>
                <w:lang w:val="en-US" w:eastAsia="zh-CN"/>
              </w:rPr>
              <w:t>3</w:t>
            </w:r>
          </w:p>
        </w:tc>
        <w:tc>
          <w:tcPr>
            <w:tcW w:w="1349" w:type="dxa"/>
            <w:vAlign w:val="center"/>
          </w:tcPr>
          <w:p>
            <w:pPr>
              <w:autoSpaceDN w:val="0"/>
              <w:jc w:val="center"/>
              <w:textAlignment w:val="center"/>
              <w:rPr>
                <w:rFonts w:hint="default" w:eastAsia="宋体"/>
                <w:color w:val="000000" w:themeColor="text1"/>
                <w:szCs w:val="21"/>
                <w:lang w:val="en-US" w:eastAsia="zh-CN"/>
              </w:rPr>
            </w:pPr>
            <w:r>
              <w:rPr>
                <w:color w:val="000000" w:themeColor="text1"/>
                <w:szCs w:val="21"/>
              </w:rPr>
              <w:t>＜</w:t>
            </w:r>
            <w:r>
              <w:rPr>
                <w:rFonts w:hint="eastAsia"/>
                <w:color w:val="000000" w:themeColor="text1"/>
                <w:szCs w:val="21"/>
                <w:lang w:val="en-US" w:eastAsia="zh-CN"/>
              </w:rPr>
              <w:t>0.013</w:t>
            </w:r>
          </w:p>
        </w:tc>
        <w:tc>
          <w:tcPr>
            <w:tcW w:w="1308" w:type="dxa"/>
            <w:vAlign w:val="center"/>
          </w:tcPr>
          <w:p>
            <w:pPr>
              <w:autoSpaceDN w:val="0"/>
              <w:jc w:val="center"/>
              <w:textAlignment w:val="center"/>
              <w:rPr>
                <w:rFonts w:hint="eastAsia" w:eastAsia="宋体"/>
                <w:color w:val="000000" w:themeColor="text1"/>
                <w:szCs w:val="21"/>
                <w:lang w:eastAsia="zh-CN"/>
              </w:rPr>
            </w:pPr>
            <w:r>
              <w:rPr>
                <w:color w:val="000000" w:themeColor="text1"/>
                <w:szCs w:val="21"/>
              </w:rPr>
              <w:t>＜</w:t>
            </w:r>
            <w:r>
              <w:rPr>
                <w:rFonts w:hint="eastAsia"/>
                <w:color w:val="000000" w:themeColor="text1"/>
                <w:szCs w:val="21"/>
                <w:lang w:val="en-US" w:eastAsia="zh-CN"/>
              </w:rPr>
              <w:t>3.60</w:t>
            </w:r>
            <w:r>
              <w:rPr>
                <w:bCs/>
                <w:color w:val="000000" w:themeColor="text1"/>
                <w:szCs w:val="21"/>
              </w:rPr>
              <w:t>×10</w:t>
            </w:r>
            <w:r>
              <w:rPr>
                <w:bCs/>
                <w:color w:val="000000" w:themeColor="text1"/>
                <w:szCs w:val="21"/>
                <w:vertAlign w:val="superscript"/>
              </w:rPr>
              <w:t>-</w:t>
            </w:r>
            <w:r>
              <w:rPr>
                <w:rFonts w:hint="eastAsia"/>
                <w:bCs/>
                <w:color w:val="000000" w:themeColor="text1"/>
                <w:szCs w:val="21"/>
                <w:vertAlign w:val="superscript"/>
                <w:lang w:val="en-US" w:eastAsia="zh-CN"/>
              </w:rPr>
              <w:t>3</w:t>
            </w:r>
          </w:p>
        </w:tc>
        <w:tc>
          <w:tcPr>
            <w:tcW w:w="1369" w:type="dxa"/>
            <w:vAlign w:val="center"/>
          </w:tcPr>
          <w:p>
            <w:pPr>
              <w:autoSpaceDN w:val="0"/>
              <w:jc w:val="center"/>
              <w:textAlignment w:val="center"/>
              <w:rPr>
                <w:rFonts w:hint="default" w:eastAsia="宋体"/>
                <w:color w:val="000000" w:themeColor="text1"/>
                <w:szCs w:val="21"/>
                <w:lang w:val="en-US" w:eastAsia="zh-CN"/>
              </w:rPr>
            </w:pPr>
            <w:r>
              <w:rPr>
                <w:color w:val="000000" w:themeColor="text1"/>
                <w:szCs w:val="21"/>
              </w:rPr>
              <w:t>＜</w:t>
            </w:r>
            <w:r>
              <w:rPr>
                <w:rFonts w:hint="eastAsia"/>
                <w:color w:val="000000" w:themeColor="text1"/>
                <w:szCs w:val="21"/>
                <w:lang w:val="en-US" w:eastAsia="zh-CN"/>
              </w:rPr>
              <w:t>3</w:t>
            </w:r>
            <w:r>
              <w:rPr>
                <w:bCs/>
                <w:color w:val="000000" w:themeColor="text1"/>
                <w:szCs w:val="21"/>
              </w:rPr>
              <w:t>×10</w:t>
            </w:r>
            <w:r>
              <w:rPr>
                <w:bCs/>
                <w:color w:val="000000" w:themeColor="text1"/>
                <w:szCs w:val="21"/>
                <w:vertAlign w:val="superscript"/>
              </w:rPr>
              <w:t>-</w:t>
            </w:r>
            <w:r>
              <w:rPr>
                <w:rFonts w:hint="eastAsia"/>
                <w:bCs/>
                <w:color w:val="000000" w:themeColor="text1"/>
                <w:szCs w:val="21"/>
                <w:vertAlign w:val="superscript"/>
                <w:lang w:val="en-US" w:eastAsia="zh-CN"/>
              </w:rPr>
              <w:t>6</w:t>
            </w:r>
          </w:p>
        </w:tc>
        <w:tc>
          <w:tcPr>
            <w:tcW w:w="1368" w:type="dxa"/>
            <w:vAlign w:val="center"/>
          </w:tcPr>
          <w:p>
            <w:pPr>
              <w:autoSpaceDN w:val="0"/>
              <w:jc w:val="center"/>
              <w:textAlignment w:val="center"/>
              <w:rPr>
                <w:rFonts w:hint="eastAsia" w:eastAsia="宋体"/>
                <w:color w:val="000000" w:themeColor="text1"/>
                <w:szCs w:val="21"/>
                <w:lang w:val="en-US" w:eastAsia="zh-CN"/>
              </w:rPr>
            </w:pPr>
            <w:r>
              <w:rPr>
                <w:rFonts w:hint="eastAsia"/>
                <w:color w:val="000000" w:themeColor="text1"/>
                <w:szCs w:val="21"/>
                <w:lang w:val="en-US" w:eastAsia="zh-CN"/>
              </w:rPr>
              <w:t>6.64</w:t>
            </w:r>
            <w:r>
              <w:rPr>
                <w:bCs/>
                <w:color w:val="000000" w:themeColor="text1"/>
                <w:szCs w:val="21"/>
              </w:rPr>
              <w:t>×10</w:t>
            </w:r>
            <w:r>
              <w:rPr>
                <w:bCs/>
                <w:color w:val="000000" w:themeColor="text1"/>
                <w:szCs w:val="21"/>
                <w:vertAlign w:val="superscript"/>
              </w:rPr>
              <w:t>-</w:t>
            </w:r>
            <w:r>
              <w:rPr>
                <w:rFonts w:hint="eastAsia"/>
                <w:bCs/>
                <w:color w:val="000000" w:themeColor="text1"/>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09"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2214" w:type="dxa"/>
            <w:gridSpan w:val="2"/>
            <w:vMerge w:val="restart"/>
            <w:tcBorders>
              <w:left w:val="single" w:color="auto" w:sz="4" w:space="0"/>
            </w:tcBorders>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46"/>
              <w:snapToGrid w:val="0"/>
              <w:jc w:val="center"/>
              <w:rPr>
                <w:szCs w:val="21"/>
              </w:rPr>
            </w:pPr>
          </w:p>
          <w:p>
            <w:pPr>
              <w:pStyle w:val="246"/>
              <w:snapToGrid w:val="0"/>
              <w:jc w:val="center"/>
              <w:rPr>
                <w:szCs w:val="21"/>
              </w:rPr>
            </w:pPr>
          </w:p>
          <w:p>
            <w:pPr>
              <w:pStyle w:val="246"/>
              <w:snapToGrid w:val="0"/>
              <w:spacing w:line="240" w:lineRule="auto"/>
              <w:jc w:val="center"/>
              <mc:AlternateContent>
                <mc:Choice Requires="wpsCustomData">
                  <wpsCustomData:diagonalParaType/>
                </mc:Choice>
              </mc:AlternateContent>
              <w:rPr>
                <w:szCs w:val="21"/>
              </w:rPr>
            </w:pPr>
          </w:p>
          <w:p>
            <w:pPr>
              <w:pStyle w:val="246"/>
              <w:spacing w:line="250" w:lineRule="exact"/>
              <w:jc w:val="center"/>
              <w:rPr>
                <w:szCs w:val="21"/>
              </w:rPr>
            </w:pPr>
          </w:p>
        </w:tc>
        <w:tc>
          <w:tcPr>
            <w:tcW w:w="1311" w:type="dxa"/>
            <w:vAlign w:val="center"/>
          </w:tcPr>
          <w:p>
            <w:pPr>
              <w:autoSpaceDN w:val="0"/>
              <w:jc w:val="center"/>
              <w:textAlignment w:val="center"/>
              <w:rPr>
                <w:szCs w:val="21"/>
              </w:rPr>
            </w:pPr>
            <w:r>
              <w:rPr>
                <w:szCs w:val="21"/>
              </w:rPr>
              <w:t>铬酸雾</w:t>
            </w:r>
          </w:p>
        </w:tc>
        <w:tc>
          <w:tcPr>
            <w:tcW w:w="1152" w:type="dxa"/>
            <w:vAlign w:val="center"/>
          </w:tcPr>
          <w:p>
            <w:pPr>
              <w:autoSpaceDN w:val="0"/>
              <w:jc w:val="center"/>
              <w:textAlignment w:val="center"/>
              <w:rPr>
                <w:szCs w:val="21"/>
              </w:rPr>
            </w:pPr>
            <w:r>
              <w:rPr>
                <w:szCs w:val="21"/>
              </w:rPr>
              <w:t>铅及其化</w:t>
            </w:r>
          </w:p>
          <w:p>
            <w:pPr>
              <w:autoSpaceDN w:val="0"/>
              <w:jc w:val="center"/>
              <w:textAlignment w:val="center"/>
              <w:rPr>
                <w:szCs w:val="21"/>
              </w:rPr>
            </w:pPr>
            <w:r>
              <w:rPr>
                <w:szCs w:val="21"/>
              </w:rPr>
              <w:t>合物</w:t>
            </w:r>
          </w:p>
        </w:tc>
        <w:tc>
          <w:tcPr>
            <w:tcW w:w="1308" w:type="dxa"/>
            <w:vAlign w:val="center"/>
          </w:tcPr>
          <w:p>
            <w:pPr>
              <w:autoSpaceDN w:val="0"/>
              <w:jc w:val="center"/>
              <w:textAlignment w:val="center"/>
              <w:rPr>
                <w:szCs w:val="21"/>
              </w:rPr>
            </w:pPr>
            <w:r>
              <w:rPr>
                <w:szCs w:val="21"/>
              </w:rPr>
              <w:t>汞及其化</w:t>
            </w:r>
          </w:p>
          <w:p>
            <w:pPr>
              <w:autoSpaceDN w:val="0"/>
              <w:jc w:val="center"/>
              <w:textAlignment w:val="center"/>
              <w:rPr>
                <w:szCs w:val="21"/>
              </w:rPr>
            </w:pPr>
            <w:r>
              <w:rPr>
                <w:szCs w:val="21"/>
              </w:rPr>
              <w:t>合物</w:t>
            </w:r>
          </w:p>
        </w:tc>
        <w:tc>
          <w:tcPr>
            <w:tcW w:w="1032" w:type="dxa"/>
            <w:vAlign w:val="center"/>
          </w:tcPr>
          <w:p>
            <w:pPr>
              <w:autoSpaceDN w:val="0"/>
              <w:jc w:val="center"/>
              <w:textAlignment w:val="center"/>
              <w:rPr>
                <w:szCs w:val="21"/>
              </w:rPr>
            </w:pPr>
            <w:r>
              <w:rPr>
                <w:szCs w:val="21"/>
              </w:rPr>
              <w:t>镉及其</w:t>
            </w:r>
          </w:p>
          <w:p>
            <w:pPr>
              <w:autoSpaceDN w:val="0"/>
              <w:jc w:val="center"/>
              <w:textAlignment w:val="center"/>
              <w:rPr>
                <w:szCs w:val="21"/>
              </w:rPr>
            </w:pPr>
            <w:r>
              <w:rPr>
                <w:szCs w:val="21"/>
              </w:rPr>
              <w:t>化合物</w:t>
            </w:r>
          </w:p>
        </w:tc>
        <w:tc>
          <w:tcPr>
            <w:tcW w:w="1349" w:type="dxa"/>
            <w:vAlign w:val="center"/>
          </w:tcPr>
          <w:p>
            <w:pPr>
              <w:autoSpaceDN w:val="0"/>
              <w:jc w:val="center"/>
              <w:textAlignment w:val="center"/>
              <w:rPr>
                <w:szCs w:val="21"/>
              </w:rPr>
            </w:pPr>
            <w:r>
              <w:rPr>
                <w:szCs w:val="21"/>
              </w:rPr>
              <w:t>砷及其</w:t>
            </w:r>
          </w:p>
          <w:p>
            <w:pPr>
              <w:autoSpaceDN w:val="0"/>
              <w:jc w:val="center"/>
              <w:textAlignment w:val="center"/>
              <w:rPr>
                <w:szCs w:val="21"/>
              </w:rPr>
            </w:pPr>
            <w:r>
              <w:rPr>
                <w:szCs w:val="21"/>
              </w:rPr>
              <w:t>化合物</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2214" w:type="dxa"/>
            <w:gridSpan w:val="2"/>
            <w:vMerge w:val="continue"/>
            <w:tcBorders>
              <w:left w:val="single" w:color="auto" w:sz="4" w:space="0"/>
            </w:tcBorders>
            <w:vAlign w:val="center"/>
          </w:tcPr>
          <w:p>
            <w:pPr>
              <w:pStyle w:val="246"/>
              <w:spacing w:line="250" w:lineRule="exact"/>
              <w:jc w:val="center"/>
              <w:rPr>
                <w:szCs w:val="21"/>
              </w:rPr>
            </w:pPr>
          </w:p>
        </w:tc>
        <w:tc>
          <w:tcPr>
            <w:tcW w:w="1311" w:type="dxa"/>
            <w:vAlign w:val="center"/>
          </w:tcPr>
          <w:p>
            <w:pPr>
              <w:jc w:val="center"/>
              <w:rPr>
                <w:szCs w:val="21"/>
              </w:rPr>
            </w:pPr>
            <w:r>
              <w:rPr>
                <w:szCs w:val="21"/>
              </w:rPr>
              <w:t>mg/m</w:t>
            </w:r>
            <w:r>
              <w:rPr>
                <w:szCs w:val="21"/>
                <w:vertAlign w:val="superscript"/>
              </w:rPr>
              <w:t>3</w:t>
            </w:r>
          </w:p>
        </w:tc>
        <w:tc>
          <w:tcPr>
            <w:tcW w:w="1152" w:type="dxa"/>
            <w:vAlign w:val="center"/>
          </w:tcPr>
          <w:p>
            <w:pPr>
              <w:jc w:val="center"/>
              <w:rPr>
                <w:szCs w:val="21"/>
              </w:rPr>
            </w:pPr>
            <w:r>
              <w:rPr>
                <w:szCs w:val="21"/>
              </w:rPr>
              <w:t>mg/m</w:t>
            </w:r>
            <w:r>
              <w:rPr>
                <w:szCs w:val="21"/>
                <w:vertAlign w:val="superscript"/>
              </w:rPr>
              <w:t>3</w:t>
            </w:r>
          </w:p>
        </w:tc>
        <w:tc>
          <w:tcPr>
            <w:tcW w:w="1308" w:type="dxa"/>
            <w:vAlign w:val="center"/>
          </w:tcPr>
          <w:p>
            <w:pPr>
              <w:snapToGrid w:val="0"/>
              <w:jc w:val="center"/>
              <w:rPr>
                <w:szCs w:val="21"/>
              </w:rPr>
            </w:pPr>
            <w:r>
              <w:rPr>
                <w:szCs w:val="21"/>
              </w:rPr>
              <w:t>mg/m</w:t>
            </w:r>
            <w:r>
              <w:rPr>
                <w:szCs w:val="21"/>
                <w:vertAlign w:val="superscript"/>
              </w:rPr>
              <w:t>3</w:t>
            </w:r>
          </w:p>
        </w:tc>
        <w:tc>
          <w:tcPr>
            <w:tcW w:w="1032" w:type="dxa"/>
            <w:vAlign w:val="center"/>
          </w:tcPr>
          <w:p>
            <w:pPr>
              <w:snapToGrid w:val="0"/>
              <w:jc w:val="center"/>
              <w:rPr>
                <w:szCs w:val="21"/>
              </w:rPr>
            </w:pPr>
            <w:r>
              <w:rPr>
                <w:szCs w:val="21"/>
              </w:rPr>
              <w:t>mg/m</w:t>
            </w:r>
            <w:r>
              <w:rPr>
                <w:szCs w:val="21"/>
                <w:vertAlign w:val="superscript"/>
              </w:rPr>
              <w:t>3</w:t>
            </w:r>
          </w:p>
        </w:tc>
        <w:tc>
          <w:tcPr>
            <w:tcW w:w="1349" w:type="dxa"/>
            <w:vAlign w:val="center"/>
          </w:tcPr>
          <w:p>
            <w:pPr>
              <w:snapToGrid w:val="0"/>
              <w:jc w:val="center"/>
              <w:rPr>
                <w:szCs w:val="21"/>
              </w:rPr>
            </w:pPr>
            <w:r>
              <w:rPr>
                <w:szCs w:val="21"/>
              </w:rPr>
              <w:t>mg/m</w:t>
            </w:r>
            <w:r>
              <w:rPr>
                <w:szCs w:val="21"/>
                <w:vertAlign w:val="superscript"/>
              </w:rPr>
              <w:t>3</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restart"/>
            <w:vAlign w:val="center"/>
          </w:tcPr>
          <w:p>
            <w:pPr>
              <w:jc w:val="center"/>
              <w:rPr>
                <w:szCs w:val="21"/>
              </w:rPr>
            </w:pPr>
            <w:r>
              <w:rPr>
                <w:szCs w:val="21"/>
              </w:rPr>
              <w:t>无组织废气</w:t>
            </w:r>
          </w:p>
        </w:tc>
        <w:tc>
          <w:tcPr>
            <w:tcW w:w="1406" w:type="dxa"/>
            <w:tcBorders>
              <w:right w:val="single" w:color="auto" w:sz="4" w:space="0"/>
            </w:tcBorders>
            <w:vAlign w:val="center"/>
          </w:tcPr>
          <w:p>
            <w:pPr>
              <w:pStyle w:val="246"/>
              <w:spacing w:line="250" w:lineRule="exact"/>
              <w:jc w:val="center"/>
              <w:rPr>
                <w:szCs w:val="21"/>
              </w:rPr>
            </w:pPr>
            <w:r>
              <w:rPr>
                <w:szCs w:val="21"/>
              </w:rPr>
              <w:t>厂界</w:t>
            </w:r>
            <w:r>
              <w:rPr>
                <w:rFonts w:hint="eastAsia"/>
                <w:szCs w:val="21"/>
                <w:lang w:eastAsia="zh-CN"/>
              </w:rPr>
              <w:t>南</w:t>
            </w:r>
            <w:r>
              <w:rPr>
                <w:szCs w:val="21"/>
              </w:rPr>
              <w:t>面</w:t>
            </w:r>
          </w:p>
        </w:tc>
        <w:tc>
          <w:tcPr>
            <w:tcW w:w="1311" w:type="dxa"/>
            <w:tcBorders>
              <w:left w:val="single" w:color="auto" w:sz="4" w:space="0"/>
            </w:tcBorders>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0.011</w:t>
            </w:r>
          </w:p>
        </w:tc>
        <w:tc>
          <w:tcPr>
            <w:tcW w:w="1152"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0.370</w:t>
            </w:r>
          </w:p>
        </w:tc>
        <w:tc>
          <w:tcPr>
            <w:tcW w:w="1308"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0.371</w:t>
            </w:r>
          </w:p>
        </w:tc>
        <w:tc>
          <w:tcPr>
            <w:tcW w:w="1032" w:type="dxa"/>
            <w:vAlign w:val="center"/>
          </w:tcPr>
          <w:p>
            <w:pPr>
              <w:autoSpaceDN w:val="0"/>
              <w:jc w:val="center"/>
              <w:textAlignment w:val="center"/>
              <w:rPr>
                <w:rFonts w:hint="eastAsia" w:eastAsia="宋体"/>
                <w:color w:val="000000" w:themeColor="text1"/>
                <w:szCs w:val="21"/>
                <w:lang w:val="en-US" w:eastAsia="zh-CN"/>
              </w:rPr>
            </w:pPr>
            <w:r>
              <w:rPr>
                <w:rFonts w:hint="eastAsia"/>
                <w:color w:val="000000" w:themeColor="text1"/>
                <w:szCs w:val="21"/>
                <w:lang w:val="en-US" w:eastAsia="zh-CN"/>
              </w:rPr>
              <w:t>5.34</w:t>
            </w:r>
            <w:r>
              <w:rPr>
                <w:bCs/>
                <w:color w:val="000000" w:themeColor="text1"/>
                <w:szCs w:val="21"/>
              </w:rPr>
              <w:t>×10</w:t>
            </w:r>
            <w:r>
              <w:rPr>
                <w:bCs/>
                <w:color w:val="000000" w:themeColor="text1"/>
                <w:szCs w:val="21"/>
                <w:vertAlign w:val="superscript"/>
              </w:rPr>
              <w:t>-</w:t>
            </w:r>
            <w:r>
              <w:rPr>
                <w:rFonts w:hint="eastAsia"/>
                <w:bCs/>
                <w:color w:val="000000" w:themeColor="text1"/>
                <w:szCs w:val="21"/>
                <w:vertAlign w:val="superscript"/>
                <w:lang w:val="en-US" w:eastAsia="zh-CN"/>
              </w:rPr>
              <w:t>4</w:t>
            </w:r>
          </w:p>
        </w:tc>
        <w:tc>
          <w:tcPr>
            <w:tcW w:w="1349" w:type="dxa"/>
            <w:vAlign w:val="center"/>
          </w:tcPr>
          <w:p>
            <w:pPr>
              <w:autoSpaceDN w:val="0"/>
              <w:jc w:val="center"/>
              <w:textAlignment w:val="center"/>
              <w:rPr>
                <w:rFonts w:hint="eastAsia" w:eastAsia="宋体"/>
                <w:color w:val="000000" w:themeColor="text1"/>
                <w:szCs w:val="21"/>
                <w:lang w:val="en-US" w:eastAsia="zh-CN"/>
              </w:rPr>
            </w:pPr>
            <w:r>
              <w:rPr>
                <w:color w:val="000000" w:themeColor="text1"/>
                <w:szCs w:val="21"/>
              </w:rPr>
              <w:t>＜</w:t>
            </w:r>
            <w:r>
              <w:rPr>
                <w:rFonts w:hint="eastAsia"/>
                <w:color w:val="000000" w:themeColor="text1"/>
                <w:szCs w:val="21"/>
                <w:lang w:val="en-US" w:eastAsia="zh-CN"/>
              </w:rPr>
              <w:t>3</w:t>
            </w:r>
            <w:r>
              <w:rPr>
                <w:bCs/>
                <w:color w:val="000000" w:themeColor="text1"/>
                <w:szCs w:val="21"/>
              </w:rPr>
              <w:t>×10</w:t>
            </w:r>
            <w:r>
              <w:rPr>
                <w:bCs/>
                <w:color w:val="000000" w:themeColor="text1"/>
                <w:szCs w:val="21"/>
                <w:vertAlign w:val="superscript"/>
              </w:rPr>
              <w:t>-</w:t>
            </w:r>
            <w:r>
              <w:rPr>
                <w:rFonts w:hint="eastAsia"/>
                <w:bCs/>
                <w:color w:val="000000" w:themeColor="text1"/>
                <w:szCs w:val="21"/>
                <w:vertAlign w:val="superscript"/>
                <w:lang w:val="en-US" w:eastAsia="zh-CN"/>
              </w:rPr>
              <w:t>6</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continue"/>
            <w:vAlign w:val="center"/>
          </w:tcPr>
          <w:p>
            <w:pPr>
              <w:jc w:val="center"/>
              <w:rPr>
                <w:szCs w:val="21"/>
              </w:rPr>
            </w:pPr>
          </w:p>
        </w:tc>
        <w:tc>
          <w:tcPr>
            <w:tcW w:w="1406" w:type="dxa"/>
            <w:vAlign w:val="center"/>
          </w:tcPr>
          <w:p>
            <w:pPr>
              <w:pStyle w:val="246"/>
              <w:adjustRightInd w:val="0"/>
              <w:snapToGrid w:val="0"/>
              <w:jc w:val="center"/>
              <w:rPr>
                <w:szCs w:val="21"/>
              </w:rPr>
            </w:pPr>
            <w:r>
              <w:rPr>
                <w:szCs w:val="21"/>
              </w:rPr>
              <w:t>厂界</w:t>
            </w:r>
            <w:r>
              <w:rPr>
                <w:rFonts w:hint="eastAsia"/>
                <w:szCs w:val="21"/>
                <w:lang w:eastAsia="zh-CN"/>
              </w:rPr>
              <w:t>西</w:t>
            </w:r>
            <w:r>
              <w:rPr>
                <w:szCs w:val="21"/>
              </w:rPr>
              <w:t>面</w:t>
            </w:r>
          </w:p>
        </w:tc>
        <w:tc>
          <w:tcPr>
            <w:tcW w:w="1311"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0.023</w:t>
            </w:r>
          </w:p>
        </w:tc>
        <w:tc>
          <w:tcPr>
            <w:tcW w:w="1152"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0.112</w:t>
            </w:r>
          </w:p>
        </w:tc>
        <w:tc>
          <w:tcPr>
            <w:tcW w:w="1308"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0.387</w:t>
            </w:r>
          </w:p>
        </w:tc>
        <w:tc>
          <w:tcPr>
            <w:tcW w:w="1032"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1.20</w:t>
            </w:r>
            <w:r>
              <w:rPr>
                <w:bCs/>
                <w:color w:val="000000" w:themeColor="text1"/>
                <w:szCs w:val="21"/>
              </w:rPr>
              <w:t>×10</w:t>
            </w:r>
            <w:r>
              <w:rPr>
                <w:bCs/>
                <w:color w:val="000000" w:themeColor="text1"/>
                <w:szCs w:val="21"/>
                <w:vertAlign w:val="superscript"/>
              </w:rPr>
              <w:t>-</w:t>
            </w:r>
            <w:r>
              <w:rPr>
                <w:rFonts w:hint="eastAsia"/>
                <w:bCs/>
                <w:color w:val="000000" w:themeColor="text1"/>
                <w:szCs w:val="21"/>
                <w:vertAlign w:val="superscript"/>
                <w:lang w:val="en-US" w:eastAsia="zh-CN"/>
              </w:rPr>
              <w:t>3</w:t>
            </w:r>
          </w:p>
        </w:tc>
        <w:tc>
          <w:tcPr>
            <w:tcW w:w="1349" w:type="dxa"/>
            <w:vAlign w:val="center"/>
          </w:tcPr>
          <w:p>
            <w:pPr>
              <w:autoSpaceDN w:val="0"/>
              <w:jc w:val="center"/>
              <w:textAlignment w:val="center"/>
              <w:rPr>
                <w:color w:val="000000" w:themeColor="text1"/>
                <w:szCs w:val="21"/>
              </w:rPr>
            </w:pPr>
            <w:r>
              <w:rPr>
                <w:color w:val="000000" w:themeColor="text1"/>
                <w:szCs w:val="21"/>
              </w:rPr>
              <w:t>＜</w:t>
            </w:r>
            <w:r>
              <w:rPr>
                <w:rFonts w:hint="eastAsia"/>
                <w:color w:val="000000" w:themeColor="text1"/>
                <w:szCs w:val="21"/>
                <w:lang w:val="en-US" w:eastAsia="zh-CN"/>
              </w:rPr>
              <w:t>3</w:t>
            </w:r>
            <w:r>
              <w:rPr>
                <w:bCs/>
                <w:color w:val="000000" w:themeColor="text1"/>
                <w:szCs w:val="21"/>
              </w:rPr>
              <w:t>×10</w:t>
            </w:r>
            <w:r>
              <w:rPr>
                <w:bCs/>
                <w:color w:val="000000" w:themeColor="text1"/>
                <w:szCs w:val="21"/>
                <w:vertAlign w:val="superscript"/>
              </w:rPr>
              <w:t>-</w:t>
            </w:r>
            <w:r>
              <w:rPr>
                <w:rFonts w:hint="eastAsia"/>
                <w:bCs/>
                <w:color w:val="000000" w:themeColor="text1"/>
                <w:szCs w:val="21"/>
                <w:vertAlign w:val="superscript"/>
                <w:lang w:val="en-US" w:eastAsia="zh-CN"/>
              </w:rPr>
              <w:t>6</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continue"/>
            <w:vAlign w:val="center"/>
          </w:tcPr>
          <w:p>
            <w:pPr>
              <w:jc w:val="center"/>
              <w:rPr>
                <w:szCs w:val="21"/>
              </w:rPr>
            </w:pPr>
          </w:p>
        </w:tc>
        <w:tc>
          <w:tcPr>
            <w:tcW w:w="1406" w:type="dxa"/>
            <w:vAlign w:val="center"/>
          </w:tcPr>
          <w:p>
            <w:pPr>
              <w:pStyle w:val="246"/>
              <w:adjustRightInd w:val="0"/>
              <w:snapToGrid w:val="0"/>
              <w:jc w:val="center"/>
              <w:rPr>
                <w:szCs w:val="21"/>
              </w:rPr>
            </w:pPr>
            <w:r>
              <w:rPr>
                <w:szCs w:val="21"/>
              </w:rPr>
              <w:t>厂界</w:t>
            </w:r>
            <w:r>
              <w:rPr>
                <w:rFonts w:hint="eastAsia"/>
                <w:szCs w:val="21"/>
                <w:lang w:eastAsia="zh-CN"/>
              </w:rPr>
              <w:t>北</w:t>
            </w:r>
            <w:r>
              <w:rPr>
                <w:szCs w:val="21"/>
              </w:rPr>
              <w:t>面</w:t>
            </w:r>
          </w:p>
        </w:tc>
        <w:tc>
          <w:tcPr>
            <w:tcW w:w="1311"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0.027</w:t>
            </w:r>
          </w:p>
        </w:tc>
        <w:tc>
          <w:tcPr>
            <w:tcW w:w="1152"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0.169</w:t>
            </w:r>
          </w:p>
        </w:tc>
        <w:tc>
          <w:tcPr>
            <w:tcW w:w="1308"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0.427</w:t>
            </w:r>
          </w:p>
        </w:tc>
        <w:tc>
          <w:tcPr>
            <w:tcW w:w="1032"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6.59</w:t>
            </w:r>
            <w:r>
              <w:rPr>
                <w:bCs/>
                <w:color w:val="000000" w:themeColor="text1"/>
                <w:szCs w:val="21"/>
              </w:rPr>
              <w:t>×10</w:t>
            </w:r>
            <w:r>
              <w:rPr>
                <w:bCs/>
                <w:color w:val="000000" w:themeColor="text1"/>
                <w:szCs w:val="21"/>
                <w:vertAlign w:val="superscript"/>
              </w:rPr>
              <w:t>-</w:t>
            </w:r>
            <w:r>
              <w:rPr>
                <w:rFonts w:hint="eastAsia"/>
                <w:bCs/>
                <w:color w:val="000000" w:themeColor="text1"/>
                <w:szCs w:val="21"/>
                <w:vertAlign w:val="superscript"/>
                <w:lang w:val="en-US" w:eastAsia="zh-CN"/>
              </w:rPr>
              <w:t>4</w:t>
            </w:r>
          </w:p>
        </w:tc>
        <w:tc>
          <w:tcPr>
            <w:tcW w:w="1349" w:type="dxa"/>
            <w:vAlign w:val="center"/>
          </w:tcPr>
          <w:p>
            <w:pPr>
              <w:autoSpaceDN w:val="0"/>
              <w:jc w:val="center"/>
              <w:textAlignment w:val="center"/>
              <w:rPr>
                <w:rFonts w:hint="eastAsia" w:eastAsia="宋体"/>
                <w:color w:val="000000" w:themeColor="text1"/>
                <w:szCs w:val="21"/>
                <w:lang w:val="en-US" w:eastAsia="zh-CN"/>
              </w:rPr>
            </w:pPr>
            <w:r>
              <w:rPr>
                <w:color w:val="000000" w:themeColor="text1"/>
                <w:szCs w:val="21"/>
              </w:rPr>
              <w:t>＜</w:t>
            </w:r>
            <w:r>
              <w:rPr>
                <w:rFonts w:hint="eastAsia"/>
                <w:color w:val="000000" w:themeColor="text1"/>
                <w:szCs w:val="21"/>
                <w:lang w:val="en-US" w:eastAsia="zh-CN"/>
              </w:rPr>
              <w:t>3</w:t>
            </w:r>
            <w:r>
              <w:rPr>
                <w:bCs/>
                <w:color w:val="000000" w:themeColor="text1"/>
                <w:szCs w:val="21"/>
              </w:rPr>
              <w:t>×10</w:t>
            </w:r>
            <w:r>
              <w:rPr>
                <w:bCs/>
                <w:color w:val="000000" w:themeColor="text1"/>
                <w:szCs w:val="21"/>
                <w:vertAlign w:val="superscript"/>
              </w:rPr>
              <w:t>-</w:t>
            </w:r>
            <w:r>
              <w:rPr>
                <w:rFonts w:hint="eastAsia"/>
                <w:bCs/>
                <w:color w:val="000000" w:themeColor="text1"/>
                <w:szCs w:val="21"/>
                <w:vertAlign w:val="superscript"/>
                <w:lang w:val="en-US" w:eastAsia="zh-CN"/>
              </w:rPr>
              <w:t>6</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continue"/>
            <w:vAlign w:val="center"/>
          </w:tcPr>
          <w:p>
            <w:pPr>
              <w:jc w:val="center"/>
              <w:rPr>
                <w:szCs w:val="21"/>
              </w:rPr>
            </w:pPr>
          </w:p>
        </w:tc>
        <w:tc>
          <w:tcPr>
            <w:tcW w:w="1406" w:type="dxa"/>
            <w:vAlign w:val="center"/>
          </w:tcPr>
          <w:p>
            <w:pPr>
              <w:pStyle w:val="246"/>
              <w:adjustRightInd w:val="0"/>
              <w:snapToGrid w:val="0"/>
              <w:jc w:val="center"/>
              <w:rPr>
                <w:szCs w:val="21"/>
              </w:rPr>
            </w:pPr>
            <w:r>
              <w:rPr>
                <w:szCs w:val="21"/>
              </w:rPr>
              <w:t>厂界</w:t>
            </w:r>
            <w:r>
              <w:rPr>
                <w:rFonts w:hint="eastAsia"/>
                <w:szCs w:val="21"/>
                <w:lang w:eastAsia="zh-CN"/>
              </w:rPr>
              <w:t>东</w:t>
            </w:r>
            <w:r>
              <w:rPr>
                <w:szCs w:val="21"/>
              </w:rPr>
              <w:t>面</w:t>
            </w:r>
          </w:p>
        </w:tc>
        <w:tc>
          <w:tcPr>
            <w:tcW w:w="1311"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0.020</w:t>
            </w:r>
          </w:p>
        </w:tc>
        <w:tc>
          <w:tcPr>
            <w:tcW w:w="1152" w:type="dxa"/>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0.094</w:t>
            </w:r>
          </w:p>
        </w:tc>
        <w:tc>
          <w:tcPr>
            <w:tcW w:w="1308" w:type="dxa"/>
            <w:vAlign w:val="center"/>
          </w:tcPr>
          <w:p>
            <w:pPr>
              <w:autoSpaceDN w:val="0"/>
              <w:jc w:val="center"/>
              <w:textAlignment w:val="center"/>
              <w:rPr>
                <w:rFonts w:hint="default"/>
                <w:color w:val="000000" w:themeColor="text1"/>
                <w:szCs w:val="21"/>
                <w:lang w:val="en-US" w:eastAsia="zh-CN"/>
              </w:rPr>
            </w:pPr>
            <w:r>
              <w:rPr>
                <w:rFonts w:hint="eastAsia"/>
                <w:color w:val="000000" w:themeColor="text1"/>
                <w:szCs w:val="21"/>
                <w:lang w:val="en-US" w:eastAsia="zh-CN"/>
              </w:rPr>
              <w:t>0.438</w:t>
            </w:r>
          </w:p>
        </w:tc>
        <w:tc>
          <w:tcPr>
            <w:tcW w:w="1032" w:type="dxa"/>
            <w:vAlign w:val="center"/>
          </w:tcPr>
          <w:p>
            <w:pPr>
              <w:autoSpaceDN w:val="0"/>
              <w:jc w:val="center"/>
              <w:textAlignment w:val="center"/>
              <w:rPr>
                <w:rFonts w:hint="default"/>
                <w:color w:val="000000" w:themeColor="text1"/>
                <w:szCs w:val="21"/>
                <w:lang w:val="en-US" w:eastAsia="zh-CN"/>
              </w:rPr>
            </w:pPr>
            <w:r>
              <w:rPr>
                <w:rFonts w:hint="eastAsia"/>
                <w:color w:val="000000" w:themeColor="text1"/>
                <w:szCs w:val="21"/>
                <w:lang w:val="en-US" w:eastAsia="zh-CN"/>
              </w:rPr>
              <w:t>3.30</w:t>
            </w:r>
            <w:r>
              <w:rPr>
                <w:bCs/>
                <w:color w:val="000000" w:themeColor="text1"/>
                <w:szCs w:val="21"/>
              </w:rPr>
              <w:t>×10</w:t>
            </w:r>
            <w:r>
              <w:rPr>
                <w:bCs/>
                <w:color w:val="000000" w:themeColor="text1"/>
                <w:szCs w:val="21"/>
                <w:vertAlign w:val="superscript"/>
              </w:rPr>
              <w:t>-</w:t>
            </w:r>
            <w:r>
              <w:rPr>
                <w:rFonts w:hint="eastAsia"/>
                <w:bCs/>
                <w:color w:val="000000" w:themeColor="text1"/>
                <w:szCs w:val="21"/>
                <w:vertAlign w:val="superscript"/>
                <w:lang w:val="en-US" w:eastAsia="zh-CN"/>
              </w:rPr>
              <w:t>3</w:t>
            </w:r>
          </w:p>
        </w:tc>
        <w:tc>
          <w:tcPr>
            <w:tcW w:w="1349" w:type="dxa"/>
            <w:vAlign w:val="center"/>
          </w:tcPr>
          <w:p>
            <w:pPr>
              <w:autoSpaceDN w:val="0"/>
              <w:jc w:val="center"/>
              <w:textAlignment w:val="center"/>
              <w:rPr>
                <w:rFonts w:hint="eastAsia"/>
                <w:color w:val="000000" w:themeColor="text1"/>
                <w:szCs w:val="21"/>
                <w:lang w:val="en-US" w:eastAsia="zh-CN"/>
              </w:rPr>
            </w:pPr>
            <w:r>
              <w:rPr>
                <w:rFonts w:hint="eastAsia"/>
                <w:color w:val="000000" w:themeColor="text1"/>
                <w:szCs w:val="21"/>
                <w:lang w:val="en-US" w:eastAsia="zh-CN"/>
              </w:rPr>
              <w:t>9</w:t>
            </w:r>
            <w:r>
              <w:rPr>
                <w:bCs/>
                <w:color w:val="000000" w:themeColor="text1"/>
                <w:szCs w:val="21"/>
              </w:rPr>
              <w:t>×10</w:t>
            </w:r>
            <w:r>
              <w:rPr>
                <w:bCs/>
                <w:color w:val="000000" w:themeColor="text1"/>
                <w:szCs w:val="21"/>
                <w:vertAlign w:val="superscript"/>
              </w:rPr>
              <w:t>-</w:t>
            </w:r>
            <w:r>
              <w:rPr>
                <w:rFonts w:hint="eastAsia"/>
                <w:bCs/>
                <w:color w:val="000000" w:themeColor="text1"/>
                <w:szCs w:val="21"/>
                <w:vertAlign w:val="superscript"/>
                <w:lang w:val="en-US" w:eastAsia="zh-CN"/>
              </w:rPr>
              <w:t>6</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注：监测频率为生产废气重金属每季度一次，每年四次，此次为第</w:t>
      </w:r>
      <w:r>
        <w:rPr>
          <w:rFonts w:hint="eastAsia"/>
          <w:color w:val="0000FF"/>
          <w:szCs w:val="21"/>
          <w:lang w:eastAsia="zh-CN"/>
        </w:rPr>
        <w:t>四</w:t>
      </w:r>
      <w:r>
        <w:rPr>
          <w:szCs w:val="21"/>
        </w:rPr>
        <w:t>次。生产废水零排放</w:t>
      </w:r>
      <w:r>
        <w:rPr>
          <w:rFonts w:hint="eastAsia"/>
          <w:szCs w:val="21"/>
        </w:rPr>
        <w:t>，</w:t>
      </w:r>
      <w:r>
        <w:rPr>
          <w:rFonts w:hint="eastAsia"/>
          <w:szCs w:val="21"/>
          <w:lang w:eastAsia="zh-CN"/>
        </w:rPr>
        <w:t>生活</w:t>
      </w:r>
      <w:r>
        <w:rPr>
          <w:rFonts w:hint="eastAsia"/>
          <w:szCs w:val="21"/>
        </w:rPr>
        <w:t>废水一年两次，此次为</w:t>
      </w:r>
      <w:r>
        <w:rPr>
          <w:rFonts w:hint="eastAsia"/>
          <w:szCs w:val="21"/>
          <w:lang w:eastAsia="zh-CN"/>
        </w:rPr>
        <w:t>下</w:t>
      </w:r>
      <w:r>
        <w:rPr>
          <w:rFonts w:hint="eastAsia"/>
          <w:szCs w:val="21"/>
        </w:rPr>
        <w:t>半年，</w:t>
      </w:r>
      <w:r>
        <w:rPr>
          <w:rFonts w:hint="eastAsia"/>
          <w:color w:val="0000FF"/>
          <w:szCs w:val="21"/>
        </w:rPr>
        <w:t>委外监测。</w:t>
      </w:r>
      <w:r>
        <w:rPr>
          <w:szCs w:val="21"/>
        </w:rPr>
        <w:t>（监测结果小于最低检出限时，填最低检出限，并加注“L”）</w:t>
      </w:r>
    </w:p>
    <w:p>
      <w:pPr>
        <w:jc w:val="left"/>
        <w:rPr>
          <w:b/>
          <w:color w:val="1F497D" w:themeColor="text2"/>
          <w:szCs w:val="21"/>
        </w:rPr>
      </w:pPr>
    </w:p>
    <w:p>
      <w:pPr>
        <w:jc w:val="left"/>
        <w:rPr>
          <w:b/>
          <w:szCs w:val="21"/>
        </w:rPr>
      </w:pPr>
      <w:r>
        <w:rPr>
          <w:rFonts w:hint="eastAsia"/>
          <w:b/>
          <w:szCs w:val="21"/>
        </w:rPr>
        <w:t>21</w:t>
      </w:r>
      <w:r>
        <w:rPr>
          <w:b/>
          <w:szCs w:val="21"/>
        </w:rPr>
        <w:t>、英德市鸿星有色金属再生资源利用有限公司</w:t>
      </w:r>
    </w:p>
    <w:p>
      <w:pPr>
        <w:jc w:val="left"/>
        <w:rPr>
          <w:b/>
          <w:szCs w:val="21"/>
        </w:rPr>
      </w:pPr>
    </w:p>
    <w:tbl>
      <w:tblPr>
        <w:tblStyle w:val="5"/>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34"/>
        <w:gridCol w:w="1257"/>
        <w:gridCol w:w="692"/>
        <w:gridCol w:w="1183"/>
        <w:gridCol w:w="1302"/>
        <w:gridCol w:w="1302"/>
        <w:gridCol w:w="1302"/>
        <w:gridCol w:w="1302"/>
        <w:gridCol w:w="1302"/>
        <w:gridCol w:w="1302"/>
        <w:gridCol w:w="1302"/>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734" w:type="dxa"/>
            <w:tcBorders>
              <w:tl2br w:val="nil"/>
              <w:tr2bl w:val="nil"/>
            </w:tcBorders>
            <w:vAlign w:val="center"/>
          </w:tcPr>
          <w:p>
            <w:pPr>
              <w:autoSpaceDN w:val="0"/>
              <w:jc w:val="center"/>
              <w:textAlignment w:val="center"/>
              <w:rPr>
                <w:b/>
                <w:szCs w:val="21"/>
              </w:rPr>
            </w:pPr>
            <w:r>
              <w:rPr>
                <w:b/>
                <w:szCs w:val="21"/>
              </w:rPr>
              <w:t>监测类别</w:t>
            </w:r>
          </w:p>
        </w:tc>
        <w:tc>
          <w:tcPr>
            <w:tcW w:w="1257" w:type="dxa"/>
            <w:tcBorders>
              <w:tl2br w:val="nil"/>
              <w:tr2bl w:val="nil"/>
            </w:tcBorders>
            <w:vAlign w:val="center"/>
          </w:tcPr>
          <w:p>
            <w:pPr>
              <w:autoSpaceDN w:val="0"/>
              <w:jc w:val="center"/>
              <w:textAlignment w:val="center"/>
              <w:rPr>
                <w:szCs w:val="21"/>
              </w:rPr>
            </w:pPr>
            <w:r>
              <w:rPr>
                <w:b/>
                <w:szCs w:val="21"/>
              </w:rPr>
              <w:t>监测时间</w:t>
            </w:r>
          </w:p>
        </w:tc>
        <w:tc>
          <w:tcPr>
            <w:tcW w:w="1875" w:type="dxa"/>
            <w:gridSpan w:val="2"/>
            <w:tcBorders>
              <w:tl2br w:val="nil"/>
              <w:tr2bl w:val="nil"/>
            </w:tcBorders>
            <w:vAlign w:val="center"/>
          </w:tcPr>
          <w:p>
            <w:pPr>
              <w:autoSpaceDN w:val="0"/>
              <w:jc w:val="center"/>
              <w:textAlignment w:val="center"/>
              <w:rPr>
                <w:szCs w:val="21"/>
              </w:rPr>
            </w:pPr>
            <w:r>
              <w:rPr>
                <w:b/>
                <w:szCs w:val="21"/>
              </w:rPr>
              <w:t>监测点名称</w:t>
            </w:r>
          </w:p>
        </w:tc>
        <w:tc>
          <w:tcPr>
            <w:tcW w:w="10420" w:type="dxa"/>
            <w:gridSpan w:val="8"/>
            <w:tcBorders>
              <w:tl2br w:val="nil"/>
              <w:tr2bl w:val="nil"/>
            </w:tcBorders>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szCs w:val="21"/>
              </w:rPr>
            </w:pPr>
            <w:r>
              <w:rPr>
                <w:szCs w:val="21"/>
              </w:rPr>
              <w:t>废水</w:t>
            </w:r>
          </w:p>
        </w:tc>
        <w:tc>
          <w:tcPr>
            <w:tcW w:w="1257" w:type="dxa"/>
            <w:vMerge w:val="restart"/>
            <w:tcBorders>
              <w:tl2br w:val="nil"/>
              <w:tr2bl w:val="nil"/>
            </w:tcBorders>
            <w:vAlign w:val="center"/>
          </w:tcPr>
          <w:p>
            <w:pPr>
              <w:autoSpaceDN w:val="0"/>
              <w:jc w:val="center"/>
              <w:textAlignment w:val="center"/>
              <w:rPr>
                <w:bCs/>
                <w:szCs w:val="21"/>
              </w:rPr>
            </w:pPr>
            <w:r>
              <w:rPr>
                <w:rFonts w:hint="eastAsia"/>
                <w:color w:val="0000FF"/>
                <w:szCs w:val="21"/>
              </w:rPr>
              <w:t>2019年0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31</w:t>
            </w:r>
            <w:r>
              <w:rPr>
                <w:rFonts w:hint="eastAsia"/>
                <w:color w:val="0000FF"/>
                <w:szCs w:val="21"/>
              </w:rPr>
              <w:t>日</w:t>
            </w:r>
          </w:p>
        </w:tc>
        <w:tc>
          <w:tcPr>
            <w:tcW w:w="1875" w:type="dxa"/>
            <w:gridSpan w:val="2"/>
            <w:vMerge w:val="restart"/>
            <w:tcBorders>
              <w:tl2br w:val="nil"/>
              <w:tr2bl w:val="nil"/>
            </w:tcBorders>
            <w:vAlign w:val="center"/>
          </w:tcPr>
          <w:p>
            <w:pPr>
              <w:autoSpaceDN w:val="0"/>
              <w:jc w:val="center"/>
              <w:textAlignment w:val="center"/>
              <w:rPr>
                <w:szCs w:val="21"/>
              </w:rPr>
            </w:pPr>
            <w:r>
              <w:rPr>
                <w:szCs w:val="21"/>
              </w:rPr>
              <w:t>氧化塘</w:t>
            </w:r>
          </w:p>
        </w:tc>
        <w:tc>
          <w:tcPr>
            <w:tcW w:w="1302" w:type="dxa"/>
            <w:tcBorders>
              <w:tl2br w:val="nil"/>
              <w:tr2bl w:val="nil"/>
            </w:tcBorders>
            <w:vAlign w:val="center"/>
          </w:tcPr>
          <w:p>
            <w:pPr>
              <w:autoSpaceDN w:val="0"/>
              <w:jc w:val="center"/>
              <w:textAlignment w:val="center"/>
              <w:rPr>
                <w:szCs w:val="21"/>
              </w:rPr>
            </w:pPr>
            <w:r>
              <w:rPr>
                <w:szCs w:val="21"/>
              </w:rPr>
              <w:t>PH</w:t>
            </w:r>
          </w:p>
        </w:tc>
        <w:tc>
          <w:tcPr>
            <w:tcW w:w="1302" w:type="dxa"/>
            <w:tcBorders>
              <w:tl2br w:val="nil"/>
              <w:tr2bl w:val="nil"/>
            </w:tcBorders>
            <w:vAlign w:val="center"/>
          </w:tcPr>
          <w:p>
            <w:pPr>
              <w:autoSpaceDN w:val="0"/>
              <w:jc w:val="center"/>
              <w:textAlignment w:val="center"/>
              <w:rPr>
                <w:szCs w:val="21"/>
              </w:rPr>
            </w:pPr>
            <w:r>
              <w:rPr>
                <w:szCs w:val="21"/>
              </w:rPr>
              <w:t>悬浮物</w:t>
            </w:r>
          </w:p>
        </w:tc>
        <w:tc>
          <w:tcPr>
            <w:tcW w:w="1302" w:type="dxa"/>
            <w:tcBorders>
              <w:tl2br w:val="nil"/>
              <w:tr2bl w:val="nil"/>
            </w:tcBorders>
            <w:vAlign w:val="center"/>
          </w:tcPr>
          <w:p>
            <w:pPr>
              <w:autoSpaceDN w:val="0"/>
              <w:jc w:val="center"/>
              <w:textAlignment w:val="center"/>
              <w:rPr>
                <w:szCs w:val="21"/>
              </w:rPr>
            </w:pPr>
            <w:r>
              <w:rPr>
                <w:szCs w:val="21"/>
              </w:rPr>
              <w:t>COD</w:t>
            </w:r>
          </w:p>
        </w:tc>
        <w:tc>
          <w:tcPr>
            <w:tcW w:w="1302" w:type="dxa"/>
            <w:tcBorders>
              <w:tl2br w:val="nil"/>
              <w:tr2bl w:val="nil"/>
            </w:tcBorders>
            <w:vAlign w:val="center"/>
          </w:tcPr>
          <w:p>
            <w:pPr>
              <w:autoSpaceDN w:val="0"/>
              <w:jc w:val="center"/>
              <w:textAlignment w:val="center"/>
              <w:rPr>
                <w:szCs w:val="21"/>
              </w:rPr>
            </w:pPr>
            <w:r>
              <w:rPr>
                <w:szCs w:val="21"/>
              </w:rPr>
              <w:t>BOD</w:t>
            </w:r>
            <w:r>
              <w:rPr>
                <w:szCs w:val="21"/>
                <w:vertAlign w:val="subscript"/>
              </w:rPr>
              <w:t>5</w:t>
            </w:r>
          </w:p>
        </w:tc>
        <w:tc>
          <w:tcPr>
            <w:tcW w:w="1302" w:type="dxa"/>
            <w:tcBorders>
              <w:tl2br w:val="nil"/>
              <w:tr2bl w:val="nil"/>
            </w:tcBorders>
            <w:vAlign w:val="center"/>
          </w:tcPr>
          <w:p>
            <w:pPr>
              <w:autoSpaceDN w:val="0"/>
              <w:jc w:val="center"/>
              <w:textAlignment w:val="center"/>
              <w:rPr>
                <w:szCs w:val="21"/>
              </w:rPr>
            </w:pPr>
            <w:r>
              <w:rPr>
                <w:szCs w:val="21"/>
              </w:rPr>
              <w:t>氨氮</w:t>
            </w:r>
          </w:p>
        </w:tc>
        <w:tc>
          <w:tcPr>
            <w:tcW w:w="1302" w:type="dxa"/>
            <w:tcBorders>
              <w:tl2br w:val="nil"/>
              <w:tr2bl w:val="nil"/>
            </w:tcBorders>
            <w:vAlign w:val="center"/>
          </w:tcPr>
          <w:p>
            <w:pPr>
              <w:autoSpaceDN w:val="0"/>
              <w:jc w:val="center"/>
              <w:textAlignment w:val="center"/>
              <w:rPr>
                <w:rFonts w:hint="eastAsia" w:eastAsia="宋体"/>
                <w:szCs w:val="21"/>
                <w:lang w:eastAsia="zh-CN"/>
              </w:rPr>
            </w:pPr>
            <w:r>
              <w:rPr>
                <w:szCs w:val="21"/>
              </w:rPr>
              <w:t>总砷</w:t>
            </w:r>
          </w:p>
        </w:tc>
        <w:tc>
          <w:tcPr>
            <w:tcW w:w="1302" w:type="dxa"/>
            <w:tcBorders>
              <w:tl2br w:val="nil"/>
              <w:tr2bl w:val="nil"/>
            </w:tcBorders>
            <w:vAlign w:val="center"/>
          </w:tcPr>
          <w:p>
            <w:pPr>
              <w:autoSpaceDN w:val="0"/>
              <w:jc w:val="center"/>
              <w:textAlignment w:val="center"/>
              <w:rPr>
                <w:rFonts w:hint="eastAsia" w:eastAsia="宋体"/>
                <w:szCs w:val="21"/>
                <w:lang w:eastAsia="zh-CN"/>
              </w:rPr>
            </w:pPr>
            <w:r>
              <w:rPr>
                <w:szCs w:val="21"/>
              </w:rPr>
              <w:t>总汞</w:t>
            </w:r>
          </w:p>
        </w:tc>
        <w:tc>
          <w:tcPr>
            <w:tcW w:w="1306" w:type="dxa"/>
            <w:tcBorders>
              <w:tl2br w:val="nil"/>
              <w:tr2bl w:val="nil"/>
            </w:tcBorders>
            <w:vAlign w:val="center"/>
          </w:tcPr>
          <w:p>
            <w:pPr>
              <w:autoSpaceDN w:val="0"/>
              <w:jc w:val="center"/>
              <w:textAlignment w:val="center"/>
              <w:rPr>
                <w:rFonts w:hint="eastAsia" w:eastAsia="宋体"/>
                <w:szCs w:val="21"/>
                <w:lang w:eastAsia="zh-CN"/>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2"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1875" w:type="dxa"/>
            <w:gridSpan w:val="2"/>
            <w:vMerge w:val="continue"/>
            <w:tcBorders>
              <w:tl2br w:val="nil"/>
              <w:tr2bl w:val="nil"/>
            </w:tcBorders>
            <w:vAlign w:val="center"/>
          </w:tcPr>
          <w:p>
            <w:pPr>
              <w:autoSpaceDN w:val="0"/>
              <w:jc w:val="center"/>
              <w:textAlignment w:val="center"/>
              <w:rPr>
                <w:szCs w:val="21"/>
              </w:rPr>
            </w:pPr>
          </w:p>
        </w:tc>
        <w:tc>
          <w:tcPr>
            <w:tcW w:w="1302" w:type="dxa"/>
            <w:tcBorders>
              <w:tl2br w:val="nil"/>
              <w:tr2bl w:val="nil"/>
            </w:tcBorders>
            <w:vAlign w:val="center"/>
          </w:tcPr>
          <w:p>
            <w:pPr>
              <w:autoSpaceDN w:val="0"/>
              <w:jc w:val="center"/>
              <w:textAlignment w:val="center"/>
              <w:rPr>
                <w:szCs w:val="21"/>
              </w:rPr>
            </w:pPr>
            <w:r>
              <w:rPr>
                <w:szCs w:val="21"/>
              </w:rPr>
              <w:t>无量纲</w:t>
            </w:r>
          </w:p>
        </w:tc>
        <w:tc>
          <w:tcPr>
            <w:tcW w:w="1302" w:type="dxa"/>
            <w:tcBorders>
              <w:tl2br w:val="nil"/>
              <w:tr2bl w:val="nil"/>
            </w:tcBorders>
            <w:vAlign w:val="center"/>
          </w:tcPr>
          <w:p>
            <w:pPr>
              <w:autoSpaceDN w:val="0"/>
              <w:jc w:val="center"/>
              <w:textAlignment w:val="center"/>
              <w:rPr>
                <w:szCs w:val="21"/>
              </w:rPr>
            </w:pPr>
            <w:r>
              <w:rPr>
                <w:szCs w:val="21"/>
              </w:rPr>
              <w:t>mg/L</w:t>
            </w:r>
          </w:p>
        </w:tc>
        <w:tc>
          <w:tcPr>
            <w:tcW w:w="1302" w:type="dxa"/>
            <w:tcBorders>
              <w:tl2br w:val="nil"/>
              <w:tr2bl w:val="nil"/>
            </w:tcBorders>
            <w:vAlign w:val="center"/>
          </w:tcPr>
          <w:p>
            <w:pPr>
              <w:autoSpaceDN w:val="0"/>
              <w:jc w:val="center"/>
              <w:textAlignment w:val="center"/>
              <w:rPr>
                <w:szCs w:val="21"/>
              </w:rPr>
            </w:pPr>
            <w:r>
              <w:rPr>
                <w:szCs w:val="21"/>
              </w:rPr>
              <w:t>mg/L</w:t>
            </w:r>
          </w:p>
        </w:tc>
        <w:tc>
          <w:tcPr>
            <w:tcW w:w="1302" w:type="dxa"/>
            <w:tcBorders>
              <w:tl2br w:val="nil"/>
              <w:tr2bl w:val="nil"/>
            </w:tcBorders>
            <w:vAlign w:val="center"/>
          </w:tcPr>
          <w:p>
            <w:pPr>
              <w:autoSpaceDN w:val="0"/>
              <w:jc w:val="center"/>
              <w:textAlignment w:val="center"/>
              <w:rPr>
                <w:szCs w:val="21"/>
              </w:rPr>
            </w:pPr>
            <w:r>
              <w:rPr>
                <w:szCs w:val="21"/>
              </w:rPr>
              <w:t>mg/L</w:t>
            </w:r>
          </w:p>
        </w:tc>
        <w:tc>
          <w:tcPr>
            <w:tcW w:w="1302" w:type="dxa"/>
            <w:tcBorders>
              <w:tl2br w:val="nil"/>
              <w:tr2bl w:val="nil"/>
            </w:tcBorders>
            <w:vAlign w:val="center"/>
          </w:tcPr>
          <w:p>
            <w:pPr>
              <w:autoSpaceDN w:val="0"/>
              <w:jc w:val="center"/>
              <w:textAlignment w:val="center"/>
              <w:rPr>
                <w:szCs w:val="21"/>
              </w:rPr>
            </w:pPr>
            <w:r>
              <w:rPr>
                <w:szCs w:val="21"/>
              </w:rPr>
              <w:t>mg/L</w:t>
            </w:r>
          </w:p>
        </w:tc>
        <w:tc>
          <w:tcPr>
            <w:tcW w:w="1302" w:type="dxa"/>
            <w:tcBorders>
              <w:tl2br w:val="nil"/>
              <w:tr2bl w:val="nil"/>
            </w:tcBorders>
            <w:vAlign w:val="center"/>
          </w:tcPr>
          <w:p>
            <w:pPr>
              <w:jc w:val="center"/>
              <w:rPr>
                <w:szCs w:val="21"/>
              </w:rPr>
            </w:pPr>
            <w:r>
              <w:rPr>
                <w:szCs w:val="21"/>
              </w:rPr>
              <w:t>mg/L</w:t>
            </w:r>
          </w:p>
        </w:tc>
        <w:tc>
          <w:tcPr>
            <w:tcW w:w="1302" w:type="dxa"/>
            <w:tcBorders>
              <w:tl2br w:val="nil"/>
              <w:tr2bl w:val="nil"/>
            </w:tcBorders>
            <w:vAlign w:val="center"/>
          </w:tcPr>
          <w:p>
            <w:pPr>
              <w:jc w:val="center"/>
              <w:rPr>
                <w:szCs w:val="21"/>
              </w:rPr>
            </w:pPr>
            <w:r>
              <w:rPr>
                <w:szCs w:val="21"/>
              </w:rPr>
              <w:t>mg/L</w:t>
            </w:r>
          </w:p>
        </w:tc>
        <w:tc>
          <w:tcPr>
            <w:tcW w:w="1306" w:type="dxa"/>
            <w:tcBorders>
              <w:tl2br w:val="nil"/>
              <w:tr2bl w:val="nil"/>
            </w:tcBorders>
            <w:vAlign w:val="center"/>
          </w:tcPr>
          <w:p>
            <w:pPr>
              <w:autoSpaceDN w:val="0"/>
              <w:jc w:val="center"/>
              <w:textAlignment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1875" w:type="dxa"/>
            <w:gridSpan w:val="2"/>
            <w:vMerge w:val="continue"/>
            <w:tcBorders>
              <w:tl2br w:val="nil"/>
              <w:tr2bl w:val="nil"/>
            </w:tcBorders>
            <w:vAlign w:val="center"/>
          </w:tcPr>
          <w:p>
            <w:pPr>
              <w:autoSpaceDN w:val="0"/>
              <w:jc w:val="center"/>
              <w:textAlignment w:val="center"/>
              <w:rPr>
                <w:szCs w:val="21"/>
              </w:rPr>
            </w:pPr>
          </w:p>
        </w:tc>
        <w:tc>
          <w:tcPr>
            <w:tcW w:w="1302" w:type="dxa"/>
            <w:tcBorders>
              <w:tl2br w:val="nil"/>
              <w:tr2bl w:val="nil"/>
            </w:tcBorders>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8.88</w:t>
            </w:r>
          </w:p>
        </w:tc>
        <w:tc>
          <w:tcPr>
            <w:tcW w:w="1302" w:type="dxa"/>
            <w:tcBorders>
              <w:tl2br w:val="nil"/>
              <w:tr2bl w:val="nil"/>
            </w:tcBorders>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4L</w:t>
            </w:r>
          </w:p>
        </w:tc>
        <w:tc>
          <w:tcPr>
            <w:tcW w:w="1302" w:type="dxa"/>
            <w:tcBorders>
              <w:tl2br w:val="nil"/>
              <w:tr2bl w:val="nil"/>
            </w:tcBorders>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19</w:t>
            </w:r>
          </w:p>
        </w:tc>
        <w:tc>
          <w:tcPr>
            <w:tcW w:w="1302" w:type="dxa"/>
            <w:tcBorders>
              <w:tl2br w:val="nil"/>
              <w:tr2bl w:val="nil"/>
            </w:tcBorders>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1.6</w:t>
            </w:r>
          </w:p>
        </w:tc>
        <w:tc>
          <w:tcPr>
            <w:tcW w:w="1302" w:type="dxa"/>
            <w:tcBorders>
              <w:tl2br w:val="nil"/>
              <w:tr2bl w:val="nil"/>
            </w:tcBorders>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0.270</w:t>
            </w:r>
          </w:p>
        </w:tc>
        <w:tc>
          <w:tcPr>
            <w:tcW w:w="1302" w:type="dxa"/>
            <w:tcBorders>
              <w:tl2br w:val="nil"/>
              <w:tr2bl w:val="nil"/>
            </w:tcBorders>
            <w:vAlign w:val="center"/>
          </w:tcPr>
          <w:p>
            <w:pPr>
              <w:adjustRightInd w:val="0"/>
              <w:snapToGrid w:val="0"/>
              <w:jc w:val="center"/>
              <w:rPr>
                <w:rFonts w:hint="eastAsia" w:eastAsia="宋体"/>
                <w:color w:val="000000" w:themeColor="text1"/>
                <w:szCs w:val="21"/>
                <w:lang w:val="en-US" w:eastAsia="zh-CN"/>
              </w:rPr>
            </w:pPr>
            <w:r>
              <w:rPr>
                <w:rFonts w:hint="eastAsia"/>
                <w:color w:val="000000" w:themeColor="text1"/>
                <w:szCs w:val="21"/>
                <w:lang w:val="en-US" w:eastAsia="zh-CN"/>
              </w:rPr>
              <w:t>4.6</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3</w:t>
            </w:r>
          </w:p>
        </w:tc>
        <w:tc>
          <w:tcPr>
            <w:tcW w:w="1302" w:type="dxa"/>
            <w:tcBorders>
              <w:tl2br w:val="nil"/>
              <w:tr2bl w:val="nil"/>
            </w:tcBorders>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1</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5</w:t>
            </w:r>
            <w:r>
              <w:rPr>
                <w:rFonts w:hint="eastAsia"/>
                <w:color w:val="000000" w:themeColor="text1"/>
                <w:szCs w:val="21"/>
                <w:lang w:val="en-US" w:eastAsia="zh-CN"/>
              </w:rPr>
              <w:t>L</w:t>
            </w:r>
          </w:p>
        </w:tc>
        <w:tc>
          <w:tcPr>
            <w:tcW w:w="1306" w:type="dxa"/>
            <w:tcBorders>
              <w:tl2br w:val="nil"/>
              <w:tr2bl w:val="nil"/>
            </w:tcBorders>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6</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1875" w:type="dxa"/>
            <w:gridSpan w:val="2"/>
            <w:vMerge w:val="continue"/>
            <w:tcBorders>
              <w:tl2br w:val="nil"/>
              <w:tr2bl w:val="nil"/>
            </w:tcBorders>
            <w:vAlign w:val="center"/>
          </w:tcPr>
          <w:p>
            <w:pPr>
              <w:autoSpaceDN w:val="0"/>
              <w:jc w:val="center"/>
              <w:textAlignment w:val="center"/>
              <w:rPr>
                <w:szCs w:val="21"/>
              </w:rPr>
            </w:pPr>
          </w:p>
        </w:tc>
        <w:tc>
          <w:tcPr>
            <w:tcW w:w="1302" w:type="dxa"/>
            <w:tcBorders>
              <w:tl2br w:val="nil"/>
              <w:tr2bl w:val="nil"/>
            </w:tcBorders>
            <w:vAlign w:val="center"/>
          </w:tcPr>
          <w:p>
            <w:pPr>
              <w:autoSpaceDN w:val="0"/>
              <w:jc w:val="center"/>
              <w:textAlignment w:val="center"/>
              <w:rPr>
                <w:szCs w:val="21"/>
              </w:rPr>
            </w:pPr>
            <w:r>
              <w:rPr>
                <w:szCs w:val="21"/>
              </w:rPr>
              <w:t>六价铬</w:t>
            </w:r>
          </w:p>
        </w:tc>
        <w:tc>
          <w:tcPr>
            <w:tcW w:w="1302" w:type="dxa"/>
            <w:tcBorders>
              <w:tl2br w:val="nil"/>
              <w:tr2bl w:val="nil"/>
            </w:tcBorders>
            <w:vAlign w:val="center"/>
          </w:tcPr>
          <w:p>
            <w:pPr>
              <w:autoSpaceDN w:val="0"/>
              <w:jc w:val="center"/>
              <w:textAlignment w:val="center"/>
              <w:rPr>
                <w:rFonts w:hint="eastAsia" w:eastAsia="宋体"/>
                <w:szCs w:val="21"/>
                <w:lang w:eastAsia="zh-CN"/>
              </w:rPr>
            </w:pPr>
            <w:r>
              <w:rPr>
                <w:szCs w:val="21"/>
              </w:rPr>
              <w:t>总铅</w:t>
            </w:r>
          </w:p>
        </w:tc>
        <w:tc>
          <w:tcPr>
            <w:tcW w:w="1302" w:type="dxa"/>
            <w:tcBorders>
              <w:tl2br w:val="nil"/>
              <w:tr2bl w:val="nil"/>
            </w:tcBorders>
            <w:vAlign w:val="center"/>
          </w:tcPr>
          <w:p>
            <w:pPr>
              <w:autoSpaceDN w:val="0"/>
              <w:jc w:val="center"/>
              <w:textAlignment w:val="center"/>
              <w:rPr>
                <w:szCs w:val="21"/>
              </w:rPr>
            </w:pPr>
            <w:r>
              <w:rPr>
                <w:rFonts w:hint="eastAsia"/>
                <w:szCs w:val="21"/>
                <w:lang w:eastAsia="zh-CN"/>
              </w:rPr>
              <w:t>挥发酚</w:t>
            </w:r>
          </w:p>
        </w:tc>
        <w:tc>
          <w:tcPr>
            <w:tcW w:w="1302" w:type="dxa"/>
            <w:tcBorders>
              <w:tl2br w:val="nil"/>
              <w:tr2bl w:val="nil"/>
            </w:tcBorders>
            <w:vAlign w:val="center"/>
          </w:tcPr>
          <w:p>
            <w:pPr>
              <w:autoSpaceDN w:val="0"/>
              <w:jc w:val="center"/>
              <w:textAlignment w:val="center"/>
              <w:rPr>
                <w:szCs w:val="21"/>
              </w:rPr>
            </w:pPr>
            <w:r>
              <w:rPr>
                <w:szCs w:val="21"/>
              </w:rPr>
              <w:t>动植物油</w:t>
            </w:r>
          </w:p>
        </w:tc>
        <w:tc>
          <w:tcPr>
            <w:tcW w:w="1302" w:type="dxa"/>
            <w:tcBorders>
              <w:tl2br w:val="nil"/>
              <w:tr2bl w:val="nil"/>
            </w:tcBorders>
            <w:vAlign w:val="center"/>
          </w:tcPr>
          <w:p>
            <w:pPr>
              <w:autoSpaceDN w:val="0"/>
              <w:jc w:val="center"/>
              <w:textAlignment w:val="center"/>
              <w:rPr>
                <w:rFonts w:hint="default" w:eastAsia="宋体"/>
                <w:szCs w:val="21"/>
                <w:lang w:val="en-US" w:eastAsia="zh-CN"/>
              </w:rPr>
            </w:pPr>
            <w:r>
              <w:rPr>
                <w:rFonts w:hint="eastAsia"/>
                <w:szCs w:val="21"/>
                <w:lang w:val="en-US" w:eastAsia="zh-CN"/>
              </w:rPr>
              <w:t>LAS</w:t>
            </w:r>
          </w:p>
        </w:tc>
        <w:tc>
          <w:tcPr>
            <w:tcW w:w="1302" w:type="dxa"/>
            <w:tcBorders>
              <w:tl2br w:val="nil"/>
              <w:tr2bl w:val="nil"/>
            </w:tcBorders>
            <w:vAlign w:val="center"/>
          </w:tcPr>
          <w:p>
            <w:pPr>
              <w:autoSpaceDN w:val="0"/>
              <w:jc w:val="center"/>
              <w:textAlignment w:val="center"/>
              <w:rPr>
                <w:szCs w:val="21"/>
              </w:rPr>
            </w:pPr>
            <w:r>
              <w:rPr>
                <w:szCs w:val="21"/>
              </w:rPr>
              <w:t>——</w:t>
            </w:r>
          </w:p>
        </w:tc>
        <w:tc>
          <w:tcPr>
            <w:tcW w:w="1302" w:type="dxa"/>
            <w:tcBorders>
              <w:tl2br w:val="nil"/>
              <w:tr2bl w:val="nil"/>
            </w:tcBorders>
            <w:vAlign w:val="center"/>
          </w:tcPr>
          <w:p>
            <w:pPr>
              <w:autoSpaceDN w:val="0"/>
              <w:jc w:val="center"/>
              <w:textAlignment w:val="center"/>
              <w:rPr>
                <w:szCs w:val="21"/>
              </w:rPr>
            </w:pPr>
            <w:r>
              <w:rPr>
                <w:szCs w:val="21"/>
              </w:rPr>
              <w:t>——</w:t>
            </w:r>
          </w:p>
        </w:tc>
        <w:tc>
          <w:tcPr>
            <w:tcW w:w="1306"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1875" w:type="dxa"/>
            <w:gridSpan w:val="2"/>
            <w:vMerge w:val="continue"/>
            <w:tcBorders>
              <w:tl2br w:val="nil"/>
              <w:tr2bl w:val="nil"/>
            </w:tcBorders>
            <w:vAlign w:val="center"/>
          </w:tcPr>
          <w:p>
            <w:pPr>
              <w:autoSpaceDN w:val="0"/>
              <w:jc w:val="center"/>
              <w:textAlignment w:val="center"/>
              <w:rPr>
                <w:szCs w:val="21"/>
              </w:rPr>
            </w:pPr>
          </w:p>
        </w:tc>
        <w:tc>
          <w:tcPr>
            <w:tcW w:w="1302" w:type="dxa"/>
            <w:tcBorders>
              <w:tl2br w:val="nil"/>
              <w:tr2bl w:val="nil"/>
            </w:tcBorders>
            <w:vAlign w:val="center"/>
          </w:tcPr>
          <w:p>
            <w:pPr>
              <w:autoSpaceDN w:val="0"/>
              <w:jc w:val="center"/>
              <w:textAlignment w:val="center"/>
              <w:rPr>
                <w:szCs w:val="21"/>
              </w:rPr>
            </w:pPr>
            <w:r>
              <w:rPr>
                <w:szCs w:val="21"/>
              </w:rPr>
              <w:t>mg/L</w:t>
            </w:r>
          </w:p>
        </w:tc>
        <w:tc>
          <w:tcPr>
            <w:tcW w:w="1302" w:type="dxa"/>
            <w:tcBorders>
              <w:tl2br w:val="nil"/>
              <w:tr2bl w:val="nil"/>
            </w:tcBorders>
            <w:vAlign w:val="center"/>
          </w:tcPr>
          <w:p>
            <w:pPr>
              <w:autoSpaceDN w:val="0"/>
              <w:jc w:val="center"/>
              <w:textAlignment w:val="center"/>
              <w:rPr>
                <w:szCs w:val="21"/>
              </w:rPr>
            </w:pPr>
            <w:r>
              <w:rPr>
                <w:szCs w:val="21"/>
              </w:rPr>
              <w:t>mg/L</w:t>
            </w:r>
          </w:p>
        </w:tc>
        <w:tc>
          <w:tcPr>
            <w:tcW w:w="1302" w:type="dxa"/>
            <w:tcBorders>
              <w:tl2br w:val="nil"/>
              <w:tr2bl w:val="nil"/>
            </w:tcBorders>
            <w:vAlign w:val="center"/>
          </w:tcPr>
          <w:p>
            <w:pPr>
              <w:jc w:val="center"/>
              <w:rPr>
                <w:szCs w:val="21"/>
              </w:rPr>
            </w:pPr>
            <w:r>
              <w:rPr>
                <w:szCs w:val="21"/>
              </w:rPr>
              <w:t>mg/L</w:t>
            </w:r>
          </w:p>
        </w:tc>
        <w:tc>
          <w:tcPr>
            <w:tcW w:w="1302" w:type="dxa"/>
            <w:tcBorders>
              <w:tl2br w:val="nil"/>
              <w:tr2bl w:val="nil"/>
            </w:tcBorders>
            <w:vAlign w:val="center"/>
          </w:tcPr>
          <w:p>
            <w:pPr>
              <w:autoSpaceDN w:val="0"/>
              <w:jc w:val="center"/>
              <w:textAlignment w:val="center"/>
              <w:rPr>
                <w:szCs w:val="21"/>
              </w:rPr>
            </w:pPr>
            <w:r>
              <w:rPr>
                <w:szCs w:val="21"/>
              </w:rPr>
              <w:t>mg/L</w:t>
            </w:r>
          </w:p>
        </w:tc>
        <w:tc>
          <w:tcPr>
            <w:tcW w:w="1302" w:type="dxa"/>
            <w:tcBorders>
              <w:tl2br w:val="nil"/>
              <w:tr2bl w:val="nil"/>
            </w:tcBorders>
            <w:vAlign w:val="center"/>
          </w:tcPr>
          <w:p>
            <w:pPr>
              <w:autoSpaceDN w:val="0"/>
              <w:jc w:val="center"/>
              <w:textAlignment w:val="center"/>
              <w:rPr>
                <w:szCs w:val="21"/>
              </w:rPr>
            </w:pPr>
            <w:r>
              <w:rPr>
                <w:szCs w:val="21"/>
              </w:rPr>
              <w:t>mg/L</w:t>
            </w:r>
          </w:p>
        </w:tc>
        <w:tc>
          <w:tcPr>
            <w:tcW w:w="1302" w:type="dxa"/>
            <w:tcBorders>
              <w:tl2br w:val="nil"/>
              <w:tr2bl w:val="nil"/>
            </w:tcBorders>
            <w:vAlign w:val="center"/>
          </w:tcPr>
          <w:p>
            <w:pPr>
              <w:autoSpaceDN w:val="0"/>
              <w:jc w:val="center"/>
              <w:textAlignment w:val="center"/>
              <w:rPr>
                <w:szCs w:val="21"/>
              </w:rPr>
            </w:pPr>
            <w:r>
              <w:rPr>
                <w:szCs w:val="21"/>
              </w:rPr>
              <w:t>——</w:t>
            </w:r>
          </w:p>
        </w:tc>
        <w:tc>
          <w:tcPr>
            <w:tcW w:w="1302" w:type="dxa"/>
            <w:tcBorders>
              <w:tl2br w:val="nil"/>
              <w:tr2bl w:val="nil"/>
            </w:tcBorders>
            <w:vAlign w:val="center"/>
          </w:tcPr>
          <w:p>
            <w:pPr>
              <w:autoSpaceDN w:val="0"/>
              <w:jc w:val="center"/>
              <w:textAlignment w:val="center"/>
              <w:rPr>
                <w:szCs w:val="21"/>
              </w:rPr>
            </w:pPr>
            <w:r>
              <w:rPr>
                <w:szCs w:val="21"/>
              </w:rPr>
              <w:t>——</w:t>
            </w:r>
          </w:p>
        </w:tc>
        <w:tc>
          <w:tcPr>
            <w:tcW w:w="1306"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1875" w:type="dxa"/>
            <w:gridSpan w:val="2"/>
            <w:vMerge w:val="continue"/>
            <w:tcBorders>
              <w:tl2br w:val="nil"/>
              <w:tr2bl w:val="nil"/>
            </w:tcBorders>
            <w:vAlign w:val="center"/>
          </w:tcPr>
          <w:p>
            <w:pPr>
              <w:autoSpaceDN w:val="0"/>
              <w:jc w:val="center"/>
              <w:textAlignment w:val="center"/>
              <w:rPr>
                <w:szCs w:val="21"/>
              </w:rPr>
            </w:pPr>
          </w:p>
        </w:tc>
        <w:tc>
          <w:tcPr>
            <w:tcW w:w="1302" w:type="dxa"/>
            <w:tcBorders>
              <w:tl2br w:val="nil"/>
              <w:tr2bl w:val="nil"/>
            </w:tcBorders>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0.004L</w:t>
            </w:r>
          </w:p>
        </w:tc>
        <w:tc>
          <w:tcPr>
            <w:tcW w:w="1302" w:type="dxa"/>
            <w:tcBorders>
              <w:tl2br w:val="nil"/>
              <w:tr2bl w:val="nil"/>
            </w:tcBorders>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4.86</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3</w:t>
            </w:r>
          </w:p>
        </w:tc>
        <w:tc>
          <w:tcPr>
            <w:tcW w:w="1302" w:type="dxa"/>
            <w:tcBorders>
              <w:tl2br w:val="nil"/>
              <w:tr2bl w:val="nil"/>
            </w:tcBorders>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0.01L</w:t>
            </w:r>
          </w:p>
        </w:tc>
        <w:tc>
          <w:tcPr>
            <w:tcW w:w="1302" w:type="dxa"/>
            <w:tcBorders>
              <w:tl2br w:val="nil"/>
              <w:tr2bl w:val="nil"/>
            </w:tcBorders>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0.06L</w:t>
            </w:r>
          </w:p>
        </w:tc>
        <w:tc>
          <w:tcPr>
            <w:tcW w:w="1302" w:type="dxa"/>
            <w:tcBorders>
              <w:tl2br w:val="nil"/>
              <w:tr2bl w:val="nil"/>
            </w:tcBorders>
            <w:vAlign w:val="center"/>
          </w:tcPr>
          <w:p>
            <w:pPr>
              <w:adjustRightInd w:val="0"/>
              <w:snapToGrid w:val="0"/>
              <w:jc w:val="center"/>
              <w:rPr>
                <w:rFonts w:hint="default" w:eastAsia="宋体"/>
                <w:color w:val="000000" w:themeColor="text1"/>
                <w:szCs w:val="21"/>
                <w:lang w:val="en-US" w:eastAsia="zh-CN"/>
              </w:rPr>
            </w:pPr>
            <w:r>
              <w:rPr>
                <w:rFonts w:hint="eastAsia"/>
                <w:color w:val="000000" w:themeColor="text1"/>
                <w:szCs w:val="21"/>
                <w:lang w:val="en-US" w:eastAsia="zh-CN"/>
              </w:rPr>
              <w:t>0.05L</w:t>
            </w:r>
          </w:p>
        </w:tc>
        <w:tc>
          <w:tcPr>
            <w:tcW w:w="1302" w:type="dxa"/>
            <w:tcBorders>
              <w:tl2br w:val="nil"/>
              <w:tr2bl w:val="nil"/>
            </w:tcBorders>
            <w:vAlign w:val="center"/>
          </w:tcPr>
          <w:p>
            <w:pPr>
              <w:autoSpaceDN w:val="0"/>
              <w:jc w:val="center"/>
              <w:textAlignment w:val="center"/>
              <w:rPr>
                <w:szCs w:val="21"/>
              </w:rPr>
            </w:pPr>
            <w:r>
              <w:rPr>
                <w:szCs w:val="21"/>
              </w:rPr>
              <w:t>——</w:t>
            </w:r>
          </w:p>
        </w:tc>
        <w:tc>
          <w:tcPr>
            <w:tcW w:w="1302" w:type="dxa"/>
            <w:tcBorders>
              <w:tl2br w:val="nil"/>
              <w:tr2bl w:val="nil"/>
            </w:tcBorders>
            <w:vAlign w:val="center"/>
          </w:tcPr>
          <w:p>
            <w:pPr>
              <w:autoSpaceDN w:val="0"/>
              <w:jc w:val="center"/>
              <w:textAlignment w:val="center"/>
              <w:rPr>
                <w:szCs w:val="21"/>
              </w:rPr>
            </w:pPr>
            <w:r>
              <w:rPr>
                <w:szCs w:val="21"/>
              </w:rPr>
              <w:t>——</w:t>
            </w:r>
          </w:p>
        </w:tc>
        <w:tc>
          <w:tcPr>
            <w:tcW w:w="1306"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szCs w:val="21"/>
              </w:rPr>
            </w:pPr>
            <w:r>
              <w:rPr>
                <w:szCs w:val="21"/>
              </w:rPr>
              <w:t>废气</w:t>
            </w:r>
          </w:p>
        </w:tc>
        <w:tc>
          <w:tcPr>
            <w:tcW w:w="1257" w:type="dxa"/>
            <w:vMerge w:val="restart"/>
            <w:tcBorders>
              <w:tl2br w:val="nil"/>
              <w:tr2bl w:val="nil"/>
            </w:tcBorders>
            <w:vAlign w:val="center"/>
          </w:tcPr>
          <w:p>
            <w:pPr>
              <w:autoSpaceDN w:val="0"/>
              <w:jc w:val="center"/>
              <w:textAlignment w:val="center"/>
              <w:rPr>
                <w:bCs/>
                <w:color w:val="0000FF"/>
                <w:szCs w:val="21"/>
              </w:rPr>
            </w:pPr>
            <w:r>
              <w:rPr>
                <w:rFonts w:hint="eastAsia"/>
                <w:color w:val="0000FF"/>
                <w:szCs w:val="21"/>
              </w:rPr>
              <w:t>2019年</w:t>
            </w:r>
            <w:r>
              <w:rPr>
                <w:rFonts w:hint="eastAsia"/>
                <w:color w:val="0000FF"/>
                <w:szCs w:val="21"/>
                <w:lang w:val="en-US" w:eastAsia="zh-CN"/>
              </w:rPr>
              <w:t>10</w:t>
            </w:r>
            <w:r>
              <w:rPr>
                <w:rFonts w:hint="eastAsia"/>
                <w:color w:val="0000FF"/>
                <w:szCs w:val="21"/>
              </w:rPr>
              <w:t>月</w:t>
            </w:r>
            <w:r>
              <w:rPr>
                <w:rFonts w:hint="eastAsia"/>
                <w:color w:val="0000FF"/>
                <w:szCs w:val="21"/>
                <w:lang w:val="en-US" w:eastAsia="zh-CN"/>
              </w:rPr>
              <w:t>18</w:t>
            </w:r>
            <w:r>
              <w:rPr>
                <w:rFonts w:hint="eastAsia"/>
                <w:color w:val="0000FF"/>
                <w:szCs w:val="21"/>
              </w:rPr>
              <w:t>日</w:t>
            </w:r>
          </w:p>
        </w:tc>
        <w:tc>
          <w:tcPr>
            <w:tcW w:w="1875" w:type="dxa"/>
            <w:gridSpan w:val="2"/>
            <w:vMerge w:val="restart"/>
            <w:tcBorders>
              <w:tl2br w:val="single" w:color="000000" w:sz="4" w:space="0"/>
            </w:tcBorders>
            <w:vAlign w:val="center"/>
          </w:tcPr>
          <w:p>
            <w:pPr>
              <w:autoSpaceDN w:val="0"/>
              <w:jc w:val="center"/>
              <w:textAlignment w:val="center"/>
              <w:rPr>
                <w:szCs w:val="21"/>
              </w:rPr>
            </w:pPr>
          </w:p>
        </w:tc>
        <w:tc>
          <w:tcPr>
            <w:tcW w:w="1302" w:type="dxa"/>
            <w:tcBorders>
              <w:tl2br w:val="nil"/>
              <w:tr2bl w:val="nil"/>
            </w:tcBorders>
            <w:vAlign w:val="center"/>
          </w:tcPr>
          <w:p>
            <w:pPr>
              <w:snapToGrid w:val="0"/>
              <w:jc w:val="center"/>
              <w:rPr>
                <w:szCs w:val="21"/>
              </w:rPr>
            </w:pPr>
            <w:r>
              <w:rPr>
                <w:szCs w:val="21"/>
              </w:rPr>
              <w:t>SO</w:t>
            </w:r>
            <w:r>
              <w:rPr>
                <w:szCs w:val="21"/>
                <w:vertAlign w:val="subscript"/>
              </w:rPr>
              <w:t>2</w:t>
            </w:r>
          </w:p>
        </w:tc>
        <w:tc>
          <w:tcPr>
            <w:tcW w:w="1302" w:type="dxa"/>
            <w:tcBorders>
              <w:tl2br w:val="nil"/>
              <w:tr2bl w:val="nil"/>
            </w:tcBorders>
            <w:vAlign w:val="center"/>
          </w:tcPr>
          <w:p>
            <w:pPr>
              <w:snapToGrid w:val="0"/>
              <w:jc w:val="center"/>
              <w:rPr>
                <w:szCs w:val="21"/>
              </w:rPr>
            </w:pPr>
            <w:r>
              <w:rPr>
                <w:szCs w:val="21"/>
              </w:rPr>
              <w:t>NO</w:t>
            </w:r>
            <w:r>
              <w:rPr>
                <w:szCs w:val="21"/>
                <w:vertAlign w:val="subscript"/>
              </w:rPr>
              <w:t>X</w:t>
            </w:r>
          </w:p>
        </w:tc>
        <w:tc>
          <w:tcPr>
            <w:tcW w:w="1302" w:type="dxa"/>
            <w:tcBorders>
              <w:tl2br w:val="nil"/>
              <w:tr2bl w:val="nil"/>
            </w:tcBorders>
            <w:vAlign w:val="center"/>
          </w:tcPr>
          <w:p>
            <w:pPr>
              <w:snapToGrid w:val="0"/>
              <w:jc w:val="center"/>
              <w:rPr>
                <w:szCs w:val="21"/>
              </w:rPr>
            </w:pPr>
            <w:r>
              <w:rPr>
                <w:szCs w:val="21"/>
              </w:rPr>
              <w:t>颗粒物</w:t>
            </w:r>
          </w:p>
        </w:tc>
        <w:tc>
          <w:tcPr>
            <w:tcW w:w="1302" w:type="dxa"/>
            <w:tcBorders>
              <w:tl2br w:val="nil"/>
              <w:tr2bl w:val="nil"/>
            </w:tcBorders>
            <w:vAlign w:val="center"/>
          </w:tcPr>
          <w:p>
            <w:pPr>
              <w:autoSpaceDN w:val="0"/>
              <w:jc w:val="center"/>
              <w:textAlignment w:val="center"/>
              <w:rPr>
                <w:szCs w:val="21"/>
              </w:rPr>
            </w:pPr>
            <w:r>
              <w:rPr>
                <w:szCs w:val="21"/>
              </w:rPr>
              <w:t>铅及其化</w:t>
            </w:r>
          </w:p>
          <w:p>
            <w:pPr>
              <w:adjustRightInd w:val="0"/>
              <w:snapToGrid w:val="0"/>
              <w:jc w:val="center"/>
              <w:rPr>
                <w:szCs w:val="21"/>
              </w:rPr>
            </w:pPr>
            <w:r>
              <w:rPr>
                <w:szCs w:val="21"/>
              </w:rPr>
              <w:t>合物</w:t>
            </w:r>
          </w:p>
        </w:tc>
        <w:tc>
          <w:tcPr>
            <w:tcW w:w="1302" w:type="dxa"/>
            <w:tcBorders>
              <w:tl2br w:val="nil"/>
              <w:tr2bl w:val="nil"/>
            </w:tcBorders>
            <w:vAlign w:val="center"/>
          </w:tcPr>
          <w:p>
            <w:pPr>
              <w:autoSpaceDN w:val="0"/>
              <w:jc w:val="center"/>
              <w:textAlignment w:val="center"/>
              <w:rPr>
                <w:szCs w:val="21"/>
              </w:rPr>
            </w:pPr>
            <w:r>
              <w:rPr>
                <w:szCs w:val="21"/>
              </w:rPr>
              <w:t>砷及其化</w:t>
            </w:r>
          </w:p>
          <w:p>
            <w:pPr>
              <w:adjustRightInd w:val="0"/>
              <w:snapToGrid w:val="0"/>
              <w:jc w:val="center"/>
              <w:rPr>
                <w:szCs w:val="21"/>
              </w:rPr>
            </w:pPr>
            <w:r>
              <w:rPr>
                <w:szCs w:val="21"/>
              </w:rPr>
              <w:t>合物</w:t>
            </w:r>
          </w:p>
        </w:tc>
        <w:tc>
          <w:tcPr>
            <w:tcW w:w="1302" w:type="dxa"/>
            <w:tcBorders>
              <w:tl2br w:val="nil"/>
              <w:tr2bl w:val="nil"/>
            </w:tcBorders>
            <w:vAlign w:val="center"/>
          </w:tcPr>
          <w:p>
            <w:pPr>
              <w:autoSpaceDN w:val="0"/>
              <w:jc w:val="center"/>
              <w:textAlignment w:val="center"/>
              <w:rPr>
                <w:szCs w:val="21"/>
              </w:rPr>
            </w:pPr>
            <w:r>
              <w:rPr>
                <w:szCs w:val="21"/>
              </w:rPr>
              <w:t>汞及其化</w:t>
            </w:r>
          </w:p>
          <w:p>
            <w:pPr>
              <w:adjustRightInd w:val="0"/>
              <w:snapToGrid w:val="0"/>
              <w:jc w:val="center"/>
              <w:rPr>
                <w:szCs w:val="21"/>
              </w:rPr>
            </w:pPr>
            <w:r>
              <w:rPr>
                <w:szCs w:val="21"/>
              </w:rPr>
              <w:t>合物</w:t>
            </w:r>
          </w:p>
        </w:tc>
        <w:tc>
          <w:tcPr>
            <w:tcW w:w="1302" w:type="dxa"/>
            <w:tcBorders>
              <w:tl2br w:val="nil"/>
              <w:tr2bl w:val="nil"/>
            </w:tcBorders>
            <w:vAlign w:val="center"/>
          </w:tcPr>
          <w:p>
            <w:pPr>
              <w:autoSpaceDN w:val="0"/>
              <w:jc w:val="center"/>
              <w:textAlignment w:val="center"/>
              <w:rPr>
                <w:szCs w:val="21"/>
              </w:rPr>
            </w:pPr>
            <w:r>
              <w:rPr>
                <w:szCs w:val="21"/>
              </w:rPr>
              <w:t>镉及其化</w:t>
            </w:r>
          </w:p>
          <w:p>
            <w:pPr>
              <w:adjustRightInd w:val="0"/>
              <w:snapToGrid w:val="0"/>
              <w:jc w:val="center"/>
              <w:rPr>
                <w:szCs w:val="21"/>
              </w:rPr>
            </w:pPr>
            <w:r>
              <w:rPr>
                <w:szCs w:val="21"/>
              </w:rPr>
              <w:t>合物</w:t>
            </w:r>
          </w:p>
        </w:tc>
        <w:tc>
          <w:tcPr>
            <w:tcW w:w="1306" w:type="dxa"/>
            <w:tcBorders>
              <w:tl2br w:val="nil"/>
              <w:tr2bl w:val="nil"/>
            </w:tcBorders>
            <w:vAlign w:val="center"/>
          </w:tcPr>
          <w:p>
            <w:pPr>
              <w:adjustRightInd w:val="0"/>
              <w:snapToGrid w:val="0"/>
              <w:jc w:val="center"/>
              <w:rPr>
                <w:szCs w:val="21"/>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1875" w:type="dxa"/>
            <w:gridSpan w:val="2"/>
            <w:vMerge w:val="continue"/>
            <w:tcBorders>
              <w:tl2br w:val="nil"/>
              <w:tr2bl w:val="nil"/>
            </w:tcBorders>
            <w:vAlign w:val="center"/>
          </w:tcPr>
          <w:p>
            <w:pPr>
              <w:autoSpaceDN w:val="0"/>
              <w:jc w:val="center"/>
              <w:textAlignment w:val="center"/>
              <w:rPr>
                <w:szCs w:val="21"/>
              </w:rPr>
            </w:pPr>
          </w:p>
        </w:tc>
        <w:tc>
          <w:tcPr>
            <w:tcW w:w="1302" w:type="dxa"/>
            <w:tcBorders>
              <w:tl2br w:val="nil"/>
              <w:tr2bl w:val="nil"/>
            </w:tcBorders>
            <w:vAlign w:val="center"/>
          </w:tcPr>
          <w:p>
            <w:pPr>
              <w:snapToGrid w:val="0"/>
              <w:jc w:val="center"/>
              <w:rPr>
                <w:szCs w:val="21"/>
              </w:rPr>
            </w:pPr>
            <w:r>
              <w:rPr>
                <w:szCs w:val="21"/>
              </w:rPr>
              <w:t>mg/Nm</w:t>
            </w:r>
            <w:r>
              <w:rPr>
                <w:szCs w:val="21"/>
                <w:vertAlign w:val="superscript"/>
              </w:rPr>
              <w:t>3</w:t>
            </w:r>
          </w:p>
        </w:tc>
        <w:tc>
          <w:tcPr>
            <w:tcW w:w="1302" w:type="dxa"/>
            <w:tcBorders>
              <w:tl2br w:val="nil"/>
              <w:tr2bl w:val="nil"/>
            </w:tcBorders>
            <w:vAlign w:val="center"/>
          </w:tcPr>
          <w:p>
            <w:pPr>
              <w:snapToGrid w:val="0"/>
              <w:jc w:val="center"/>
              <w:rPr>
                <w:szCs w:val="21"/>
              </w:rPr>
            </w:pPr>
            <w:r>
              <w:rPr>
                <w:szCs w:val="21"/>
              </w:rPr>
              <w:t>mg/Nm</w:t>
            </w:r>
            <w:r>
              <w:rPr>
                <w:szCs w:val="21"/>
                <w:vertAlign w:val="superscript"/>
              </w:rPr>
              <w:t>3</w:t>
            </w:r>
          </w:p>
        </w:tc>
        <w:tc>
          <w:tcPr>
            <w:tcW w:w="1302" w:type="dxa"/>
            <w:tcBorders>
              <w:tl2br w:val="nil"/>
              <w:tr2bl w:val="nil"/>
            </w:tcBorders>
            <w:vAlign w:val="center"/>
          </w:tcPr>
          <w:p>
            <w:pPr>
              <w:snapToGrid w:val="0"/>
              <w:jc w:val="center"/>
              <w:rPr>
                <w:szCs w:val="21"/>
              </w:rPr>
            </w:pPr>
            <w:r>
              <w:rPr>
                <w:szCs w:val="21"/>
              </w:rPr>
              <w:t>mg/Nm</w:t>
            </w:r>
            <w:r>
              <w:rPr>
                <w:szCs w:val="21"/>
                <w:vertAlign w:val="superscript"/>
              </w:rPr>
              <w:t>3</w:t>
            </w:r>
          </w:p>
        </w:tc>
        <w:tc>
          <w:tcPr>
            <w:tcW w:w="1302" w:type="dxa"/>
            <w:tcBorders>
              <w:tl2br w:val="nil"/>
              <w:tr2bl w:val="nil"/>
            </w:tcBorders>
            <w:vAlign w:val="center"/>
          </w:tcPr>
          <w:p>
            <w:pPr>
              <w:jc w:val="center"/>
              <w:rPr>
                <w:szCs w:val="21"/>
              </w:rPr>
            </w:pPr>
            <w:r>
              <w:rPr>
                <w:szCs w:val="21"/>
              </w:rPr>
              <w:t>mg/m</w:t>
            </w:r>
            <w:r>
              <w:rPr>
                <w:szCs w:val="21"/>
                <w:vertAlign w:val="superscript"/>
              </w:rPr>
              <w:t>3</w:t>
            </w:r>
          </w:p>
        </w:tc>
        <w:tc>
          <w:tcPr>
            <w:tcW w:w="1302" w:type="dxa"/>
            <w:tcBorders>
              <w:tl2br w:val="nil"/>
              <w:tr2bl w:val="nil"/>
            </w:tcBorders>
            <w:vAlign w:val="center"/>
          </w:tcPr>
          <w:p>
            <w:pPr>
              <w:jc w:val="center"/>
              <w:rPr>
                <w:szCs w:val="21"/>
              </w:rPr>
            </w:pPr>
            <w:r>
              <w:rPr>
                <w:szCs w:val="21"/>
              </w:rPr>
              <w:t>mg/m</w:t>
            </w:r>
            <w:r>
              <w:rPr>
                <w:szCs w:val="21"/>
                <w:vertAlign w:val="superscript"/>
              </w:rPr>
              <w:t>3</w:t>
            </w:r>
          </w:p>
        </w:tc>
        <w:tc>
          <w:tcPr>
            <w:tcW w:w="1302" w:type="dxa"/>
            <w:tcBorders>
              <w:tl2br w:val="nil"/>
              <w:tr2bl w:val="nil"/>
            </w:tcBorders>
            <w:vAlign w:val="center"/>
          </w:tcPr>
          <w:p>
            <w:pPr>
              <w:jc w:val="center"/>
              <w:rPr>
                <w:szCs w:val="21"/>
              </w:rPr>
            </w:pPr>
            <w:r>
              <w:rPr>
                <w:szCs w:val="21"/>
              </w:rPr>
              <w:t>mg/m</w:t>
            </w:r>
            <w:r>
              <w:rPr>
                <w:szCs w:val="21"/>
                <w:vertAlign w:val="superscript"/>
              </w:rPr>
              <w:t>3</w:t>
            </w:r>
          </w:p>
        </w:tc>
        <w:tc>
          <w:tcPr>
            <w:tcW w:w="1302" w:type="dxa"/>
            <w:tcBorders>
              <w:tl2br w:val="nil"/>
              <w:tr2bl w:val="nil"/>
            </w:tcBorders>
            <w:vAlign w:val="center"/>
          </w:tcPr>
          <w:p>
            <w:pPr>
              <w:jc w:val="center"/>
              <w:rPr>
                <w:szCs w:val="21"/>
              </w:rPr>
            </w:pPr>
            <w:r>
              <w:rPr>
                <w:szCs w:val="21"/>
              </w:rPr>
              <w:t>mg/m</w:t>
            </w:r>
            <w:r>
              <w:rPr>
                <w:szCs w:val="21"/>
                <w:vertAlign w:val="superscript"/>
              </w:rPr>
              <w:t>3</w:t>
            </w:r>
          </w:p>
        </w:tc>
        <w:tc>
          <w:tcPr>
            <w:tcW w:w="1306" w:type="dxa"/>
            <w:tcBorders>
              <w:tl2br w:val="nil"/>
              <w:tr2bl w:val="nil"/>
            </w:tcBorders>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1875" w:type="dxa"/>
            <w:gridSpan w:val="2"/>
            <w:tcBorders>
              <w:tl2br w:val="nil"/>
              <w:tr2bl w:val="nil"/>
            </w:tcBorders>
            <w:vAlign w:val="center"/>
          </w:tcPr>
          <w:p>
            <w:pPr>
              <w:autoSpaceDN w:val="0"/>
              <w:jc w:val="center"/>
              <w:textAlignment w:val="center"/>
              <w:rPr>
                <w:szCs w:val="21"/>
              </w:rPr>
            </w:pPr>
            <w:r>
              <w:rPr>
                <w:szCs w:val="21"/>
              </w:rPr>
              <w:t>反射炉废气除尘后排放口</w:t>
            </w:r>
          </w:p>
        </w:tc>
        <w:tc>
          <w:tcPr>
            <w:tcW w:w="1302" w:type="dxa"/>
            <w:tcBorders>
              <w:tl2br w:val="nil"/>
              <w:tr2bl w:val="nil"/>
            </w:tcBorders>
            <w:vAlign w:val="center"/>
          </w:tcPr>
          <w:p>
            <w:pPr>
              <w:snapToGrid w:val="0"/>
              <w:jc w:val="center"/>
              <w:rPr>
                <w:rFonts w:hint="default"/>
                <w:szCs w:val="21"/>
                <w:lang w:val="en-US" w:eastAsia="zh-CN"/>
              </w:rPr>
            </w:pPr>
            <w:r>
              <w:rPr>
                <w:rFonts w:hint="eastAsia"/>
                <w:szCs w:val="21"/>
                <w:lang w:val="en-US" w:eastAsia="zh-CN"/>
              </w:rPr>
              <w:t>5</w:t>
            </w:r>
          </w:p>
        </w:tc>
        <w:tc>
          <w:tcPr>
            <w:tcW w:w="1302" w:type="dxa"/>
            <w:tcBorders>
              <w:tl2br w:val="nil"/>
              <w:tr2bl w:val="nil"/>
            </w:tcBorders>
            <w:vAlign w:val="center"/>
          </w:tcPr>
          <w:p>
            <w:pPr>
              <w:snapToGrid w:val="0"/>
              <w:jc w:val="center"/>
              <w:rPr>
                <w:rFonts w:hint="default" w:eastAsia="宋体"/>
                <w:szCs w:val="21"/>
                <w:lang w:val="en-US" w:eastAsia="zh-CN"/>
              </w:rPr>
            </w:pPr>
            <w:r>
              <w:rPr>
                <w:rFonts w:hint="eastAsia"/>
                <w:szCs w:val="21"/>
                <w:lang w:val="en-US" w:eastAsia="zh-CN"/>
              </w:rPr>
              <w:t>37</w:t>
            </w:r>
          </w:p>
        </w:tc>
        <w:tc>
          <w:tcPr>
            <w:tcW w:w="1302" w:type="dxa"/>
            <w:tcBorders>
              <w:tl2br w:val="nil"/>
              <w:tr2bl w:val="nil"/>
            </w:tcBorders>
            <w:vAlign w:val="center"/>
          </w:tcPr>
          <w:p>
            <w:pPr>
              <w:snapToGrid w:val="0"/>
              <w:jc w:val="center"/>
              <w:rPr>
                <w:rFonts w:hint="default" w:eastAsia="宋体"/>
                <w:szCs w:val="21"/>
                <w:lang w:val="en-US" w:eastAsia="zh-CN"/>
              </w:rPr>
            </w:pPr>
            <w:r>
              <w:rPr>
                <w:color w:val="000000" w:themeColor="text1"/>
                <w:szCs w:val="21"/>
              </w:rPr>
              <w:t>＜</w:t>
            </w:r>
            <w:r>
              <w:rPr>
                <w:rFonts w:hint="eastAsia"/>
                <w:color w:val="000000" w:themeColor="text1"/>
                <w:szCs w:val="21"/>
                <w:lang w:val="en-US" w:eastAsia="zh-CN"/>
              </w:rPr>
              <w:t>20</w:t>
            </w:r>
          </w:p>
        </w:tc>
        <w:tc>
          <w:tcPr>
            <w:tcW w:w="1302" w:type="dxa"/>
            <w:tcBorders>
              <w:tl2br w:val="nil"/>
              <w:tr2bl w:val="nil"/>
            </w:tcBorders>
            <w:vAlign w:val="center"/>
          </w:tcPr>
          <w:p>
            <w:pPr>
              <w:snapToGrid w:val="0"/>
              <w:jc w:val="center"/>
              <w:rPr>
                <w:rFonts w:hint="default" w:eastAsia="宋体"/>
                <w:szCs w:val="21"/>
                <w:lang w:val="en-US" w:eastAsia="zh-CN"/>
              </w:rPr>
            </w:pPr>
            <w:r>
              <w:rPr>
                <w:rFonts w:hint="eastAsia"/>
                <w:szCs w:val="21"/>
                <w:lang w:val="en-US" w:eastAsia="zh-CN"/>
              </w:rPr>
              <w:t>0.020</w:t>
            </w:r>
          </w:p>
        </w:tc>
        <w:tc>
          <w:tcPr>
            <w:tcW w:w="1302" w:type="dxa"/>
            <w:tcBorders>
              <w:tl2br w:val="nil"/>
              <w:tr2bl w:val="nil"/>
            </w:tcBorders>
            <w:vAlign w:val="center"/>
          </w:tcPr>
          <w:p>
            <w:pPr>
              <w:snapToGrid w:val="0"/>
              <w:jc w:val="center"/>
              <w:rPr>
                <w:rFonts w:hint="eastAsia" w:eastAsia="宋体"/>
                <w:szCs w:val="21"/>
                <w:lang w:val="en-US" w:eastAsia="zh-CN"/>
              </w:rPr>
            </w:pPr>
            <w:r>
              <w:rPr>
                <w:rFonts w:hint="eastAsia"/>
                <w:szCs w:val="21"/>
                <w:lang w:val="en-US" w:eastAsia="zh-CN"/>
              </w:rPr>
              <w:t>1.9</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3</w:t>
            </w:r>
          </w:p>
        </w:tc>
        <w:tc>
          <w:tcPr>
            <w:tcW w:w="1302" w:type="dxa"/>
            <w:tcBorders>
              <w:tl2br w:val="nil"/>
              <w:tr2bl w:val="nil"/>
            </w:tcBorders>
            <w:vAlign w:val="center"/>
          </w:tcPr>
          <w:p>
            <w:pPr>
              <w:snapToGrid w:val="0"/>
              <w:jc w:val="center"/>
              <w:rPr>
                <w:rFonts w:hint="default"/>
                <w:szCs w:val="21"/>
                <w:lang w:val="en-US" w:eastAsia="zh-CN"/>
              </w:rPr>
            </w:pPr>
            <w:r>
              <w:rPr>
                <w:rFonts w:hint="eastAsia"/>
                <w:szCs w:val="21"/>
                <w:lang w:val="en-US" w:eastAsia="zh-CN"/>
              </w:rPr>
              <w:t>1.7</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5</w:t>
            </w:r>
          </w:p>
        </w:tc>
        <w:tc>
          <w:tcPr>
            <w:tcW w:w="1302" w:type="dxa"/>
            <w:tcBorders>
              <w:tl2br w:val="nil"/>
              <w:tr2bl w:val="nil"/>
            </w:tcBorders>
            <w:vAlign w:val="center"/>
          </w:tcPr>
          <w:p>
            <w:pPr>
              <w:snapToGrid w:val="0"/>
              <w:jc w:val="center"/>
              <w:rPr>
                <w:rFonts w:hint="eastAsia" w:eastAsia="宋体"/>
                <w:szCs w:val="21"/>
                <w:lang w:val="en-US" w:eastAsia="zh-CN"/>
              </w:rPr>
            </w:pPr>
            <w:r>
              <w:rPr>
                <w:rFonts w:hint="eastAsia"/>
                <w:szCs w:val="21"/>
                <w:lang w:val="en-US" w:eastAsia="zh-CN"/>
              </w:rPr>
              <w:t>7.59</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4</w:t>
            </w:r>
          </w:p>
        </w:tc>
        <w:tc>
          <w:tcPr>
            <w:tcW w:w="1306" w:type="dxa"/>
            <w:tcBorders>
              <w:tl2br w:val="nil"/>
              <w:tr2bl w:val="nil"/>
            </w:tcBorders>
            <w:vAlign w:val="center"/>
          </w:tcPr>
          <w:p>
            <w:pPr>
              <w:adjustRightInd w:val="0"/>
              <w:snapToGrid w:val="0"/>
              <w:jc w:val="center"/>
              <w:rPr>
                <w:rFonts w:hint="default" w:eastAsia="宋体"/>
                <w:color w:val="0000FF"/>
                <w:szCs w:val="21"/>
                <w:lang w:val="en-US" w:eastAsia="zh-CN"/>
              </w:rPr>
            </w:pPr>
            <w:r>
              <w:rPr>
                <w:color w:val="000000" w:themeColor="text1"/>
                <w:szCs w:val="21"/>
              </w:rPr>
              <w:t>＜</w:t>
            </w:r>
            <w:r>
              <w:rPr>
                <w:rFonts w:hint="eastAsia"/>
                <w:color w:val="000000" w:themeColor="text1"/>
                <w:szCs w:val="21"/>
                <w:lang w:val="en-US" w:eastAsia="zh-CN"/>
              </w:rPr>
              <w:t>5</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49"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1875" w:type="dxa"/>
            <w:gridSpan w:val="2"/>
            <w:vMerge w:val="restart"/>
            <w:tcBorders>
              <w:tl2br w:val="nil"/>
              <w:tr2bl w:val="nil"/>
            </w:tcBorders>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46"/>
              <w:snapToGrid w:val="0"/>
              <w:jc w:val="center"/>
              <w:rPr>
                <w:szCs w:val="21"/>
              </w:rPr>
            </w:pPr>
          </w:p>
          <w:p>
            <w:pPr>
              <w:pStyle w:val="246"/>
              <w:snapToGrid w:val="0"/>
              <w:jc w:val="center"/>
              <w:rPr>
                <w:szCs w:val="21"/>
              </w:rPr>
            </w:pPr>
          </w:p>
          <w:p>
            <w:pPr>
              <w:pStyle w:val="246"/>
              <w:snapToGrid w:val="0"/>
              <w:spacing w:line="240" w:lineRule="auto"/>
              <w:jc w:val="center"/>
              <mc:AlternateContent>
                <mc:Choice Requires="wpsCustomData">
                  <wpsCustomData:diagonalParaType/>
                </mc:Choice>
              </mc:AlternateContent>
              <w:rPr>
                <w:szCs w:val="21"/>
              </w:rPr>
            </w:pPr>
          </w:p>
          <w:p>
            <w:pPr>
              <w:pStyle w:val="246"/>
              <w:spacing w:line="250" w:lineRule="exact"/>
              <w:jc w:val="center"/>
              <w:rPr>
                <w:szCs w:val="21"/>
              </w:rPr>
            </w:pPr>
          </w:p>
        </w:tc>
        <w:tc>
          <w:tcPr>
            <w:tcW w:w="1302" w:type="dxa"/>
            <w:tcBorders>
              <w:tl2br w:val="nil"/>
              <w:tr2bl w:val="nil"/>
            </w:tcBorders>
            <w:vAlign w:val="center"/>
          </w:tcPr>
          <w:p>
            <w:pPr>
              <w:autoSpaceDN w:val="0"/>
              <w:jc w:val="center"/>
              <w:textAlignment w:val="center"/>
              <w:rPr>
                <w:szCs w:val="21"/>
              </w:rPr>
            </w:pPr>
            <w:r>
              <w:rPr>
                <w:szCs w:val="21"/>
              </w:rPr>
              <w:t>铅及其化</w:t>
            </w:r>
          </w:p>
          <w:p>
            <w:pPr>
              <w:autoSpaceDN w:val="0"/>
              <w:jc w:val="center"/>
              <w:textAlignment w:val="center"/>
              <w:rPr>
                <w:rFonts w:hint="eastAsia"/>
                <w:szCs w:val="21"/>
                <w:lang w:val="en-US" w:eastAsia="zh-CN"/>
              </w:rPr>
            </w:pPr>
            <w:r>
              <w:rPr>
                <w:szCs w:val="21"/>
              </w:rPr>
              <w:t>合物</w:t>
            </w:r>
          </w:p>
        </w:tc>
        <w:tc>
          <w:tcPr>
            <w:tcW w:w="1302" w:type="dxa"/>
            <w:tcBorders>
              <w:tl2br w:val="nil"/>
              <w:tr2bl w:val="nil"/>
            </w:tcBorders>
            <w:vAlign w:val="center"/>
          </w:tcPr>
          <w:p>
            <w:pPr>
              <w:autoSpaceDN w:val="0"/>
              <w:jc w:val="center"/>
              <w:textAlignment w:val="center"/>
              <w:rPr>
                <w:szCs w:val="21"/>
              </w:rPr>
            </w:pPr>
            <w:r>
              <w:rPr>
                <w:szCs w:val="21"/>
              </w:rPr>
              <w:t>汞及其化</w:t>
            </w:r>
          </w:p>
          <w:p>
            <w:pPr>
              <w:autoSpaceDN w:val="0"/>
              <w:jc w:val="center"/>
              <w:textAlignment w:val="center"/>
              <w:rPr>
                <w:rFonts w:hint="eastAsia"/>
                <w:szCs w:val="21"/>
                <w:lang w:val="en-US" w:eastAsia="zh-CN"/>
              </w:rPr>
            </w:pPr>
            <w:r>
              <w:rPr>
                <w:szCs w:val="21"/>
              </w:rPr>
              <w:t>合物</w:t>
            </w:r>
          </w:p>
        </w:tc>
        <w:tc>
          <w:tcPr>
            <w:tcW w:w="1302" w:type="dxa"/>
            <w:tcBorders>
              <w:tl2br w:val="nil"/>
              <w:tr2bl w:val="nil"/>
            </w:tcBorders>
            <w:vAlign w:val="center"/>
          </w:tcPr>
          <w:p>
            <w:pPr>
              <w:autoSpaceDN w:val="0"/>
              <w:jc w:val="center"/>
              <w:textAlignment w:val="center"/>
              <w:rPr>
                <w:szCs w:val="21"/>
              </w:rPr>
            </w:pPr>
            <w:r>
              <w:rPr>
                <w:szCs w:val="21"/>
              </w:rPr>
              <w:t>镉及其</w:t>
            </w:r>
          </w:p>
          <w:p>
            <w:pPr>
              <w:autoSpaceDN w:val="0"/>
              <w:jc w:val="center"/>
              <w:textAlignment w:val="center"/>
              <w:rPr>
                <w:szCs w:val="21"/>
              </w:rPr>
            </w:pPr>
            <w:r>
              <w:rPr>
                <w:szCs w:val="21"/>
              </w:rPr>
              <w:t>化合物</w:t>
            </w:r>
          </w:p>
        </w:tc>
        <w:tc>
          <w:tcPr>
            <w:tcW w:w="1302" w:type="dxa"/>
            <w:tcBorders>
              <w:tl2br w:val="nil"/>
              <w:tr2bl w:val="nil"/>
            </w:tcBorders>
            <w:vAlign w:val="center"/>
          </w:tcPr>
          <w:p>
            <w:pPr>
              <w:autoSpaceDN w:val="0"/>
              <w:jc w:val="center"/>
              <w:textAlignment w:val="center"/>
              <w:rPr>
                <w:szCs w:val="21"/>
              </w:rPr>
            </w:pPr>
            <w:r>
              <w:rPr>
                <w:szCs w:val="21"/>
              </w:rPr>
              <w:t>铬酸雾</w:t>
            </w:r>
          </w:p>
        </w:tc>
        <w:tc>
          <w:tcPr>
            <w:tcW w:w="1302" w:type="dxa"/>
            <w:tcBorders>
              <w:tl2br w:val="nil"/>
              <w:tr2bl w:val="nil"/>
            </w:tcBorders>
            <w:vAlign w:val="center"/>
          </w:tcPr>
          <w:p>
            <w:pPr>
              <w:autoSpaceDN w:val="0"/>
              <w:jc w:val="center"/>
              <w:textAlignment w:val="center"/>
              <w:rPr>
                <w:szCs w:val="21"/>
              </w:rPr>
            </w:pPr>
            <w:r>
              <w:rPr>
                <w:szCs w:val="21"/>
              </w:rPr>
              <w:t>砷及其</w:t>
            </w:r>
          </w:p>
          <w:p>
            <w:pPr>
              <w:autoSpaceDN w:val="0"/>
              <w:jc w:val="center"/>
              <w:textAlignment w:val="center"/>
              <w:rPr>
                <w:rFonts w:hint="eastAsia"/>
                <w:szCs w:val="21"/>
                <w:lang w:val="en-US" w:eastAsia="zh-CN"/>
              </w:rPr>
            </w:pPr>
            <w:r>
              <w:rPr>
                <w:szCs w:val="21"/>
              </w:rPr>
              <w:t>化合物</w:t>
            </w:r>
          </w:p>
        </w:tc>
        <w:tc>
          <w:tcPr>
            <w:tcW w:w="1302" w:type="dxa"/>
            <w:tcBorders>
              <w:tl2br w:val="nil"/>
              <w:tr2bl w:val="nil"/>
            </w:tcBorders>
            <w:vAlign w:val="center"/>
          </w:tcPr>
          <w:p>
            <w:pPr>
              <w:autoSpaceDN w:val="0"/>
              <w:jc w:val="center"/>
              <w:textAlignment w:val="center"/>
              <w:rPr>
                <w:rFonts w:hint="eastAsia"/>
                <w:szCs w:val="21"/>
                <w:lang w:val="en-US" w:eastAsia="zh-CN"/>
              </w:rPr>
            </w:pPr>
            <w:r>
              <w:rPr>
                <w:szCs w:val="21"/>
              </w:rPr>
              <w:t>——</w:t>
            </w:r>
          </w:p>
        </w:tc>
        <w:tc>
          <w:tcPr>
            <w:tcW w:w="1302" w:type="dxa"/>
            <w:tcBorders>
              <w:tl2br w:val="nil"/>
              <w:tr2bl w:val="nil"/>
            </w:tcBorders>
            <w:vAlign w:val="center"/>
          </w:tcPr>
          <w:p>
            <w:pPr>
              <w:autoSpaceDN w:val="0"/>
              <w:jc w:val="center"/>
              <w:textAlignment w:val="center"/>
              <w:rPr>
                <w:rFonts w:hint="eastAsia"/>
                <w:szCs w:val="21"/>
                <w:lang w:val="en-US" w:eastAsia="zh-CN"/>
              </w:rPr>
            </w:pPr>
            <w:r>
              <w:rPr>
                <w:szCs w:val="21"/>
              </w:rPr>
              <w:t>——</w:t>
            </w:r>
          </w:p>
        </w:tc>
        <w:tc>
          <w:tcPr>
            <w:tcW w:w="1306"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1875" w:type="dxa"/>
            <w:gridSpan w:val="2"/>
            <w:vMerge w:val="continue"/>
            <w:tcBorders>
              <w:tl2br w:val="nil"/>
              <w:tr2bl w:val="nil"/>
            </w:tcBorders>
            <w:vAlign w:val="center"/>
          </w:tcPr>
          <w:p>
            <w:pPr>
              <w:pStyle w:val="246"/>
              <w:spacing w:line="250" w:lineRule="exact"/>
              <w:jc w:val="center"/>
              <w:rPr>
                <w:szCs w:val="21"/>
              </w:rPr>
            </w:pPr>
          </w:p>
        </w:tc>
        <w:tc>
          <w:tcPr>
            <w:tcW w:w="1302" w:type="dxa"/>
            <w:tcBorders>
              <w:tl2br w:val="nil"/>
              <w:tr2bl w:val="nil"/>
            </w:tcBorders>
            <w:vAlign w:val="center"/>
          </w:tcPr>
          <w:p>
            <w:pPr>
              <w:jc w:val="center"/>
              <w:rPr>
                <w:rFonts w:hint="eastAsia"/>
                <w:szCs w:val="21"/>
                <w:lang w:val="en-US" w:eastAsia="zh-CN"/>
              </w:rPr>
            </w:pPr>
            <w:r>
              <w:rPr>
                <w:szCs w:val="21"/>
              </w:rPr>
              <w:t>mg/m</w:t>
            </w:r>
            <w:r>
              <w:rPr>
                <w:szCs w:val="21"/>
                <w:vertAlign w:val="superscript"/>
              </w:rPr>
              <w:t>3</w:t>
            </w:r>
          </w:p>
        </w:tc>
        <w:tc>
          <w:tcPr>
            <w:tcW w:w="1302" w:type="dxa"/>
            <w:tcBorders>
              <w:tl2br w:val="nil"/>
              <w:tr2bl w:val="nil"/>
            </w:tcBorders>
            <w:vAlign w:val="center"/>
          </w:tcPr>
          <w:p>
            <w:pPr>
              <w:snapToGrid w:val="0"/>
              <w:jc w:val="center"/>
              <w:rPr>
                <w:rFonts w:hint="eastAsia"/>
                <w:szCs w:val="21"/>
                <w:lang w:val="en-US" w:eastAsia="zh-CN"/>
              </w:rPr>
            </w:pPr>
            <w:r>
              <w:rPr>
                <w:szCs w:val="21"/>
              </w:rPr>
              <w:t>mg/m</w:t>
            </w:r>
            <w:r>
              <w:rPr>
                <w:szCs w:val="21"/>
                <w:vertAlign w:val="superscript"/>
              </w:rPr>
              <w:t>3</w:t>
            </w:r>
          </w:p>
        </w:tc>
        <w:tc>
          <w:tcPr>
            <w:tcW w:w="1302" w:type="dxa"/>
            <w:tcBorders>
              <w:tl2br w:val="nil"/>
              <w:tr2bl w:val="nil"/>
            </w:tcBorders>
            <w:vAlign w:val="center"/>
          </w:tcPr>
          <w:p>
            <w:pPr>
              <w:snapToGrid w:val="0"/>
              <w:jc w:val="center"/>
              <w:rPr>
                <w:szCs w:val="21"/>
              </w:rPr>
            </w:pPr>
            <w:r>
              <w:rPr>
                <w:szCs w:val="21"/>
              </w:rPr>
              <w:t>mg/m</w:t>
            </w:r>
            <w:r>
              <w:rPr>
                <w:szCs w:val="21"/>
                <w:vertAlign w:val="superscript"/>
              </w:rPr>
              <w:t>3</w:t>
            </w:r>
          </w:p>
        </w:tc>
        <w:tc>
          <w:tcPr>
            <w:tcW w:w="1302" w:type="dxa"/>
            <w:tcBorders>
              <w:tl2br w:val="nil"/>
              <w:tr2bl w:val="nil"/>
            </w:tcBorders>
            <w:vAlign w:val="center"/>
          </w:tcPr>
          <w:p>
            <w:pPr>
              <w:jc w:val="center"/>
              <w:rPr>
                <w:szCs w:val="21"/>
              </w:rPr>
            </w:pPr>
            <w:r>
              <w:rPr>
                <w:szCs w:val="21"/>
              </w:rPr>
              <w:t>mg/m</w:t>
            </w:r>
            <w:r>
              <w:rPr>
                <w:szCs w:val="21"/>
                <w:vertAlign w:val="superscript"/>
              </w:rPr>
              <w:t>3</w:t>
            </w:r>
          </w:p>
        </w:tc>
        <w:tc>
          <w:tcPr>
            <w:tcW w:w="1302" w:type="dxa"/>
            <w:tcBorders>
              <w:tl2br w:val="nil"/>
              <w:tr2bl w:val="nil"/>
            </w:tcBorders>
            <w:vAlign w:val="center"/>
          </w:tcPr>
          <w:p>
            <w:pPr>
              <w:snapToGrid w:val="0"/>
              <w:jc w:val="center"/>
              <w:rPr>
                <w:rFonts w:hint="eastAsia"/>
                <w:szCs w:val="21"/>
                <w:lang w:val="en-US" w:eastAsia="zh-CN"/>
              </w:rPr>
            </w:pPr>
            <w:r>
              <w:rPr>
                <w:szCs w:val="21"/>
              </w:rPr>
              <w:t>mg/m</w:t>
            </w:r>
            <w:r>
              <w:rPr>
                <w:szCs w:val="21"/>
                <w:vertAlign w:val="superscript"/>
              </w:rPr>
              <w:t>3</w:t>
            </w:r>
          </w:p>
        </w:tc>
        <w:tc>
          <w:tcPr>
            <w:tcW w:w="1302" w:type="dxa"/>
            <w:tcBorders>
              <w:tl2br w:val="nil"/>
              <w:tr2bl w:val="nil"/>
            </w:tcBorders>
            <w:vAlign w:val="center"/>
          </w:tcPr>
          <w:p>
            <w:pPr>
              <w:autoSpaceDN w:val="0"/>
              <w:jc w:val="center"/>
              <w:textAlignment w:val="center"/>
              <w:rPr>
                <w:rFonts w:hint="eastAsia"/>
                <w:szCs w:val="21"/>
                <w:lang w:val="en-US" w:eastAsia="zh-CN"/>
              </w:rPr>
            </w:pPr>
            <w:r>
              <w:rPr>
                <w:szCs w:val="21"/>
              </w:rPr>
              <w:t>——</w:t>
            </w:r>
          </w:p>
        </w:tc>
        <w:tc>
          <w:tcPr>
            <w:tcW w:w="1302" w:type="dxa"/>
            <w:tcBorders>
              <w:tl2br w:val="nil"/>
              <w:tr2bl w:val="nil"/>
            </w:tcBorders>
            <w:vAlign w:val="center"/>
          </w:tcPr>
          <w:p>
            <w:pPr>
              <w:autoSpaceDN w:val="0"/>
              <w:jc w:val="center"/>
              <w:textAlignment w:val="center"/>
              <w:rPr>
                <w:rFonts w:hint="eastAsia"/>
                <w:szCs w:val="21"/>
                <w:lang w:val="en-US" w:eastAsia="zh-CN"/>
              </w:rPr>
            </w:pPr>
            <w:r>
              <w:rPr>
                <w:szCs w:val="21"/>
              </w:rPr>
              <w:t>——</w:t>
            </w:r>
          </w:p>
        </w:tc>
        <w:tc>
          <w:tcPr>
            <w:tcW w:w="1306"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restart"/>
            <w:tcBorders>
              <w:tl2br w:val="nil"/>
              <w:tr2bl w:val="nil"/>
            </w:tcBorders>
            <w:vAlign w:val="center"/>
          </w:tcPr>
          <w:p>
            <w:pPr>
              <w:jc w:val="center"/>
              <w:rPr>
                <w:szCs w:val="21"/>
              </w:rPr>
            </w:pPr>
            <w:r>
              <w:rPr>
                <w:szCs w:val="21"/>
              </w:rPr>
              <w:t>无组织废气</w:t>
            </w:r>
          </w:p>
        </w:tc>
        <w:tc>
          <w:tcPr>
            <w:tcW w:w="1183" w:type="dxa"/>
            <w:tcBorders>
              <w:tl2br w:val="nil"/>
              <w:tr2bl w:val="nil"/>
            </w:tcBorders>
            <w:vAlign w:val="center"/>
          </w:tcPr>
          <w:p>
            <w:pPr>
              <w:pStyle w:val="246"/>
              <w:spacing w:line="250" w:lineRule="exact"/>
              <w:jc w:val="center"/>
              <w:rPr>
                <w:szCs w:val="21"/>
              </w:rPr>
            </w:pPr>
            <w:r>
              <w:rPr>
                <w:szCs w:val="21"/>
              </w:rPr>
              <w:t>厂界</w:t>
            </w:r>
            <w:r>
              <w:rPr>
                <w:rFonts w:hint="eastAsia"/>
                <w:szCs w:val="21"/>
                <w:lang w:eastAsia="zh-CN"/>
              </w:rPr>
              <w:t>北</w:t>
            </w:r>
            <w:r>
              <w:rPr>
                <w:szCs w:val="21"/>
              </w:rPr>
              <w:t>面</w:t>
            </w:r>
          </w:p>
        </w:tc>
        <w:tc>
          <w:tcPr>
            <w:tcW w:w="1302" w:type="dxa"/>
            <w:tcBorders>
              <w:tl2br w:val="nil"/>
              <w:tr2bl w:val="nil"/>
            </w:tcBorders>
            <w:vAlign w:val="center"/>
          </w:tcPr>
          <w:p>
            <w:pPr>
              <w:snapToGrid w:val="0"/>
              <w:jc w:val="center"/>
              <w:rPr>
                <w:rFonts w:hint="eastAsia" w:eastAsia="宋体"/>
                <w:color w:val="000000" w:themeColor="text1"/>
                <w:szCs w:val="21"/>
                <w:lang w:val="en-US" w:eastAsia="zh-CN"/>
              </w:rPr>
            </w:pPr>
            <w:r>
              <w:rPr>
                <w:rFonts w:hint="eastAsia"/>
                <w:color w:val="000000" w:themeColor="text1"/>
                <w:szCs w:val="21"/>
                <w:lang w:val="en-US" w:eastAsia="zh-CN"/>
              </w:rPr>
              <w:t>4.9</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5</w:t>
            </w:r>
          </w:p>
        </w:tc>
        <w:tc>
          <w:tcPr>
            <w:tcW w:w="1302" w:type="dxa"/>
            <w:tcBorders>
              <w:tl2br w:val="nil"/>
              <w:tr2bl w:val="nil"/>
            </w:tcBorders>
            <w:vAlign w:val="center"/>
          </w:tcPr>
          <w:p>
            <w:pPr>
              <w:snapToGrid w:val="0"/>
              <w:jc w:val="center"/>
              <w:rPr>
                <w:rFonts w:hint="eastAsia" w:eastAsia="宋体"/>
                <w:color w:val="000000" w:themeColor="text1"/>
                <w:szCs w:val="21"/>
                <w:lang w:val="en-US" w:eastAsia="zh-CN"/>
              </w:rPr>
            </w:pPr>
            <w:r>
              <w:rPr>
                <w:color w:val="000000" w:themeColor="text1"/>
                <w:szCs w:val="21"/>
              </w:rPr>
              <w:t>＜</w:t>
            </w:r>
            <w:r>
              <w:rPr>
                <w:rFonts w:hint="eastAsia"/>
                <w:color w:val="000000" w:themeColor="text1"/>
                <w:szCs w:val="21"/>
                <w:lang w:val="en-US" w:eastAsia="zh-CN"/>
              </w:rPr>
              <w:t>3</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6</w:t>
            </w:r>
          </w:p>
        </w:tc>
        <w:tc>
          <w:tcPr>
            <w:tcW w:w="1302" w:type="dxa"/>
            <w:tcBorders>
              <w:tl2br w:val="nil"/>
              <w:tr2bl w:val="nil"/>
            </w:tcBorders>
            <w:vAlign w:val="center"/>
          </w:tcPr>
          <w:p>
            <w:pPr>
              <w:autoSpaceDN w:val="0"/>
              <w:jc w:val="center"/>
              <w:textAlignment w:val="center"/>
              <w:rPr>
                <w:rFonts w:hint="eastAsia" w:eastAsia="宋体"/>
                <w:color w:val="000000" w:themeColor="text1"/>
                <w:szCs w:val="21"/>
                <w:lang w:val="en-US" w:eastAsia="zh-CN"/>
              </w:rPr>
            </w:pPr>
            <w:r>
              <w:rPr>
                <w:rFonts w:hint="eastAsia"/>
                <w:color w:val="000000" w:themeColor="text1"/>
                <w:szCs w:val="21"/>
                <w:lang w:val="en-US" w:eastAsia="zh-CN"/>
              </w:rPr>
              <w:t>6.74</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6</w:t>
            </w:r>
          </w:p>
        </w:tc>
        <w:tc>
          <w:tcPr>
            <w:tcW w:w="1302" w:type="dxa"/>
            <w:tcBorders>
              <w:tl2br w:val="nil"/>
              <w:tr2bl w:val="nil"/>
            </w:tcBorders>
            <w:vAlign w:val="center"/>
          </w:tcPr>
          <w:p>
            <w:pPr>
              <w:snapToGrid w:val="0"/>
              <w:jc w:val="center"/>
              <w:rPr>
                <w:rFonts w:hint="eastAsia" w:eastAsia="宋体"/>
                <w:color w:val="000000" w:themeColor="text1"/>
                <w:szCs w:val="21"/>
                <w:lang w:val="en-US" w:eastAsia="zh-CN"/>
              </w:rPr>
            </w:pPr>
            <w:r>
              <w:rPr>
                <w:color w:val="000000" w:themeColor="text1"/>
                <w:szCs w:val="21"/>
              </w:rPr>
              <w:t>＜</w:t>
            </w:r>
            <w:r>
              <w:rPr>
                <w:rFonts w:hint="eastAsia"/>
                <w:color w:val="000000" w:themeColor="text1"/>
                <w:szCs w:val="21"/>
                <w:lang w:val="en-US" w:eastAsia="zh-CN"/>
              </w:rPr>
              <w:t>5</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4</w:t>
            </w:r>
          </w:p>
        </w:tc>
        <w:tc>
          <w:tcPr>
            <w:tcW w:w="1302" w:type="dxa"/>
            <w:tcBorders>
              <w:tl2br w:val="nil"/>
              <w:tr2bl w:val="nil"/>
            </w:tcBorders>
            <w:vAlign w:val="center"/>
          </w:tcPr>
          <w:p>
            <w:pPr>
              <w:autoSpaceDN w:val="0"/>
              <w:jc w:val="center"/>
              <w:textAlignment w:val="center"/>
              <w:rPr>
                <w:rFonts w:hint="eastAsia" w:eastAsia="宋体"/>
                <w:color w:val="000000" w:themeColor="text1"/>
                <w:szCs w:val="21"/>
                <w:lang w:val="en-US" w:eastAsia="zh-CN"/>
              </w:rPr>
            </w:pPr>
            <w:r>
              <w:rPr>
                <w:rFonts w:hint="eastAsia"/>
                <w:color w:val="000000" w:themeColor="text1"/>
                <w:szCs w:val="21"/>
                <w:lang w:val="en-US" w:eastAsia="zh-CN"/>
              </w:rPr>
              <w:t>1.30</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4</w:t>
            </w:r>
          </w:p>
        </w:tc>
        <w:tc>
          <w:tcPr>
            <w:tcW w:w="1302" w:type="dxa"/>
            <w:tcBorders>
              <w:tl2br w:val="nil"/>
              <w:tr2bl w:val="nil"/>
            </w:tcBorders>
            <w:vAlign w:val="center"/>
          </w:tcPr>
          <w:p>
            <w:pPr>
              <w:autoSpaceDN w:val="0"/>
              <w:jc w:val="center"/>
              <w:textAlignment w:val="center"/>
              <w:rPr>
                <w:szCs w:val="21"/>
              </w:rPr>
            </w:pPr>
            <w:r>
              <w:rPr>
                <w:szCs w:val="21"/>
              </w:rPr>
              <w:t>——</w:t>
            </w:r>
          </w:p>
        </w:tc>
        <w:tc>
          <w:tcPr>
            <w:tcW w:w="1302" w:type="dxa"/>
            <w:tcBorders>
              <w:tl2br w:val="nil"/>
              <w:tr2bl w:val="nil"/>
            </w:tcBorders>
            <w:vAlign w:val="center"/>
          </w:tcPr>
          <w:p>
            <w:pPr>
              <w:autoSpaceDN w:val="0"/>
              <w:jc w:val="center"/>
              <w:textAlignment w:val="center"/>
              <w:rPr>
                <w:szCs w:val="21"/>
              </w:rPr>
            </w:pPr>
            <w:r>
              <w:rPr>
                <w:szCs w:val="21"/>
              </w:rPr>
              <w:t>——</w:t>
            </w:r>
          </w:p>
        </w:tc>
        <w:tc>
          <w:tcPr>
            <w:tcW w:w="1306"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continue"/>
            <w:tcBorders>
              <w:tl2br w:val="nil"/>
              <w:tr2bl w:val="nil"/>
            </w:tcBorders>
            <w:vAlign w:val="center"/>
          </w:tcPr>
          <w:p>
            <w:pPr>
              <w:jc w:val="center"/>
              <w:rPr>
                <w:szCs w:val="21"/>
              </w:rPr>
            </w:pPr>
          </w:p>
        </w:tc>
        <w:tc>
          <w:tcPr>
            <w:tcW w:w="1183" w:type="dxa"/>
            <w:tcBorders>
              <w:tl2br w:val="nil"/>
              <w:tr2bl w:val="nil"/>
            </w:tcBorders>
            <w:vAlign w:val="center"/>
          </w:tcPr>
          <w:p>
            <w:pPr>
              <w:pStyle w:val="246"/>
              <w:adjustRightInd w:val="0"/>
              <w:snapToGrid w:val="0"/>
              <w:jc w:val="center"/>
              <w:rPr>
                <w:szCs w:val="21"/>
              </w:rPr>
            </w:pPr>
            <w:r>
              <w:rPr>
                <w:szCs w:val="21"/>
              </w:rPr>
              <w:t>厂界</w:t>
            </w:r>
            <w:r>
              <w:rPr>
                <w:rFonts w:hint="eastAsia"/>
                <w:szCs w:val="21"/>
                <w:lang w:eastAsia="zh-CN"/>
              </w:rPr>
              <w:t>西</w:t>
            </w:r>
            <w:r>
              <w:rPr>
                <w:szCs w:val="21"/>
              </w:rPr>
              <w:t>面</w:t>
            </w:r>
          </w:p>
        </w:tc>
        <w:tc>
          <w:tcPr>
            <w:tcW w:w="1302" w:type="dxa"/>
            <w:tcBorders>
              <w:tl2br w:val="nil"/>
              <w:tr2bl w:val="nil"/>
            </w:tcBorders>
            <w:vAlign w:val="center"/>
          </w:tcPr>
          <w:p>
            <w:pPr>
              <w:snapToGrid w:val="0"/>
              <w:jc w:val="center"/>
              <w:rPr>
                <w:rFonts w:hint="default" w:eastAsia="宋体"/>
                <w:color w:val="000000" w:themeColor="text1"/>
                <w:szCs w:val="21"/>
                <w:lang w:val="en-US" w:eastAsia="zh-CN"/>
              </w:rPr>
            </w:pPr>
            <w:r>
              <w:rPr>
                <w:rFonts w:hint="eastAsia"/>
                <w:color w:val="000000" w:themeColor="text1"/>
                <w:szCs w:val="21"/>
                <w:lang w:val="en-US" w:eastAsia="zh-CN"/>
              </w:rPr>
              <w:t>1.79</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4</w:t>
            </w:r>
          </w:p>
        </w:tc>
        <w:tc>
          <w:tcPr>
            <w:tcW w:w="1302" w:type="dxa"/>
            <w:tcBorders>
              <w:tl2br w:val="nil"/>
              <w:tr2bl w:val="nil"/>
            </w:tcBorders>
            <w:vAlign w:val="center"/>
          </w:tcPr>
          <w:p>
            <w:pPr>
              <w:snapToGrid w:val="0"/>
              <w:jc w:val="center"/>
              <w:rPr>
                <w:rFonts w:hint="eastAsia" w:eastAsia="宋体"/>
                <w:color w:val="000000" w:themeColor="text1"/>
                <w:szCs w:val="21"/>
                <w:lang w:val="en-US" w:eastAsia="zh-CN"/>
              </w:rPr>
            </w:pPr>
            <w:r>
              <w:rPr>
                <w:rFonts w:hint="eastAsia"/>
                <w:color w:val="000000" w:themeColor="text1"/>
                <w:szCs w:val="21"/>
                <w:lang w:val="en-US" w:eastAsia="zh-CN"/>
              </w:rPr>
              <w:t>4</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6</w:t>
            </w:r>
          </w:p>
        </w:tc>
        <w:tc>
          <w:tcPr>
            <w:tcW w:w="1302" w:type="dxa"/>
            <w:tcBorders>
              <w:tl2br w:val="nil"/>
              <w:tr2bl w:val="nil"/>
            </w:tcBorders>
            <w:vAlign w:val="center"/>
          </w:tcPr>
          <w:p>
            <w:pPr>
              <w:autoSpaceDN w:val="0"/>
              <w:jc w:val="center"/>
              <w:textAlignment w:val="center"/>
              <w:rPr>
                <w:rFonts w:hint="eastAsia" w:eastAsia="宋体"/>
                <w:color w:val="000000" w:themeColor="text1"/>
                <w:szCs w:val="21"/>
                <w:lang w:val="en-US" w:eastAsia="zh-CN"/>
              </w:rPr>
            </w:pPr>
            <w:r>
              <w:rPr>
                <w:rFonts w:hint="eastAsia"/>
                <w:color w:val="000000" w:themeColor="text1"/>
                <w:szCs w:val="21"/>
                <w:lang w:val="en-US" w:eastAsia="zh-CN"/>
              </w:rPr>
              <w:t>1.25</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5</w:t>
            </w:r>
          </w:p>
        </w:tc>
        <w:tc>
          <w:tcPr>
            <w:tcW w:w="1302" w:type="dxa"/>
            <w:tcBorders>
              <w:tl2br w:val="nil"/>
              <w:tr2bl w:val="nil"/>
            </w:tcBorders>
            <w:vAlign w:val="center"/>
          </w:tcPr>
          <w:p>
            <w:pPr>
              <w:snapToGrid w:val="0"/>
              <w:jc w:val="center"/>
              <w:rPr>
                <w:color w:val="000000" w:themeColor="text1"/>
                <w:szCs w:val="21"/>
              </w:rPr>
            </w:pPr>
            <w:r>
              <w:rPr>
                <w:color w:val="000000" w:themeColor="text1"/>
                <w:szCs w:val="21"/>
              </w:rPr>
              <w:t>＜</w:t>
            </w:r>
            <w:r>
              <w:rPr>
                <w:rFonts w:hint="eastAsia"/>
                <w:color w:val="000000" w:themeColor="text1"/>
                <w:szCs w:val="21"/>
                <w:lang w:val="en-US" w:eastAsia="zh-CN"/>
              </w:rPr>
              <w:t>5</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4</w:t>
            </w:r>
          </w:p>
        </w:tc>
        <w:tc>
          <w:tcPr>
            <w:tcW w:w="1302" w:type="dxa"/>
            <w:tcBorders>
              <w:tl2br w:val="nil"/>
              <w:tr2bl w:val="nil"/>
            </w:tcBorders>
            <w:vAlign w:val="center"/>
          </w:tcPr>
          <w:p>
            <w:pPr>
              <w:autoSpaceDN w:val="0"/>
              <w:jc w:val="center"/>
              <w:textAlignment w:val="center"/>
              <w:rPr>
                <w:rFonts w:hint="eastAsia" w:eastAsia="宋体"/>
                <w:color w:val="000000" w:themeColor="text1"/>
                <w:szCs w:val="21"/>
                <w:lang w:val="en-US" w:eastAsia="zh-CN"/>
              </w:rPr>
            </w:pPr>
            <w:r>
              <w:rPr>
                <w:rFonts w:hint="eastAsia"/>
                <w:color w:val="000000" w:themeColor="text1"/>
                <w:szCs w:val="21"/>
                <w:lang w:val="en-US" w:eastAsia="zh-CN"/>
              </w:rPr>
              <w:t>1.40</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4</w:t>
            </w:r>
          </w:p>
        </w:tc>
        <w:tc>
          <w:tcPr>
            <w:tcW w:w="1302" w:type="dxa"/>
            <w:tcBorders>
              <w:tl2br w:val="nil"/>
              <w:tr2bl w:val="nil"/>
            </w:tcBorders>
            <w:vAlign w:val="center"/>
          </w:tcPr>
          <w:p>
            <w:pPr>
              <w:autoSpaceDN w:val="0"/>
              <w:jc w:val="center"/>
              <w:textAlignment w:val="center"/>
              <w:rPr>
                <w:szCs w:val="21"/>
              </w:rPr>
            </w:pPr>
            <w:r>
              <w:rPr>
                <w:szCs w:val="21"/>
              </w:rPr>
              <w:t>——</w:t>
            </w:r>
          </w:p>
        </w:tc>
        <w:tc>
          <w:tcPr>
            <w:tcW w:w="1302" w:type="dxa"/>
            <w:tcBorders>
              <w:tl2br w:val="nil"/>
              <w:tr2bl w:val="nil"/>
            </w:tcBorders>
            <w:vAlign w:val="center"/>
          </w:tcPr>
          <w:p>
            <w:pPr>
              <w:autoSpaceDN w:val="0"/>
              <w:jc w:val="center"/>
              <w:textAlignment w:val="center"/>
              <w:rPr>
                <w:szCs w:val="21"/>
              </w:rPr>
            </w:pPr>
            <w:r>
              <w:rPr>
                <w:szCs w:val="21"/>
              </w:rPr>
              <w:t>——</w:t>
            </w:r>
          </w:p>
        </w:tc>
        <w:tc>
          <w:tcPr>
            <w:tcW w:w="1306"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continue"/>
            <w:tcBorders>
              <w:tl2br w:val="nil"/>
              <w:tr2bl w:val="nil"/>
            </w:tcBorders>
            <w:vAlign w:val="center"/>
          </w:tcPr>
          <w:p>
            <w:pPr>
              <w:jc w:val="center"/>
              <w:rPr>
                <w:szCs w:val="21"/>
              </w:rPr>
            </w:pPr>
          </w:p>
        </w:tc>
        <w:tc>
          <w:tcPr>
            <w:tcW w:w="1183" w:type="dxa"/>
            <w:tcBorders>
              <w:tl2br w:val="nil"/>
              <w:tr2bl w:val="nil"/>
            </w:tcBorders>
            <w:vAlign w:val="center"/>
          </w:tcPr>
          <w:p>
            <w:pPr>
              <w:pStyle w:val="246"/>
              <w:adjustRightInd w:val="0"/>
              <w:snapToGrid w:val="0"/>
              <w:jc w:val="center"/>
              <w:rPr>
                <w:szCs w:val="21"/>
              </w:rPr>
            </w:pPr>
            <w:r>
              <w:rPr>
                <w:szCs w:val="21"/>
              </w:rPr>
              <w:t>厂界</w:t>
            </w:r>
            <w:r>
              <w:rPr>
                <w:rFonts w:hint="eastAsia"/>
                <w:szCs w:val="21"/>
                <w:lang w:eastAsia="zh-CN"/>
              </w:rPr>
              <w:t>东</w:t>
            </w:r>
            <w:r>
              <w:rPr>
                <w:szCs w:val="21"/>
              </w:rPr>
              <w:t>面</w:t>
            </w:r>
          </w:p>
        </w:tc>
        <w:tc>
          <w:tcPr>
            <w:tcW w:w="1302" w:type="dxa"/>
            <w:tcBorders>
              <w:tl2br w:val="nil"/>
              <w:tr2bl w:val="nil"/>
            </w:tcBorders>
            <w:vAlign w:val="center"/>
          </w:tcPr>
          <w:p>
            <w:pPr>
              <w:snapToGrid w:val="0"/>
              <w:jc w:val="center"/>
              <w:rPr>
                <w:rFonts w:hint="default" w:eastAsia="宋体"/>
                <w:color w:val="000000" w:themeColor="text1"/>
                <w:szCs w:val="21"/>
                <w:lang w:val="en-US" w:eastAsia="zh-CN"/>
              </w:rPr>
            </w:pPr>
            <w:r>
              <w:rPr>
                <w:rFonts w:hint="eastAsia"/>
                <w:color w:val="000000" w:themeColor="text1"/>
                <w:szCs w:val="21"/>
                <w:lang w:val="en-US" w:eastAsia="zh-CN"/>
              </w:rPr>
              <w:t>1.28</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4</w:t>
            </w:r>
          </w:p>
        </w:tc>
        <w:tc>
          <w:tcPr>
            <w:tcW w:w="1302" w:type="dxa"/>
            <w:tcBorders>
              <w:tl2br w:val="nil"/>
              <w:tr2bl w:val="nil"/>
            </w:tcBorders>
            <w:vAlign w:val="center"/>
          </w:tcPr>
          <w:p>
            <w:pPr>
              <w:snapToGrid w:val="0"/>
              <w:jc w:val="center"/>
              <w:rPr>
                <w:rFonts w:hint="eastAsia" w:eastAsia="宋体"/>
                <w:color w:val="000000" w:themeColor="text1"/>
                <w:szCs w:val="21"/>
                <w:lang w:val="en-US" w:eastAsia="zh-CN"/>
              </w:rPr>
            </w:pPr>
            <w:r>
              <w:rPr>
                <w:color w:val="000000" w:themeColor="text1"/>
                <w:szCs w:val="21"/>
              </w:rPr>
              <w:t>＜</w:t>
            </w:r>
            <w:r>
              <w:rPr>
                <w:rFonts w:hint="eastAsia"/>
                <w:color w:val="000000" w:themeColor="text1"/>
                <w:szCs w:val="21"/>
                <w:lang w:val="en-US" w:eastAsia="zh-CN"/>
              </w:rPr>
              <w:t>3</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6</w:t>
            </w:r>
          </w:p>
        </w:tc>
        <w:tc>
          <w:tcPr>
            <w:tcW w:w="1302" w:type="dxa"/>
            <w:tcBorders>
              <w:tl2br w:val="nil"/>
              <w:tr2bl w:val="nil"/>
            </w:tcBorders>
            <w:vAlign w:val="center"/>
          </w:tcPr>
          <w:p>
            <w:pPr>
              <w:autoSpaceDN w:val="0"/>
              <w:jc w:val="center"/>
              <w:textAlignment w:val="center"/>
              <w:rPr>
                <w:rFonts w:hint="default" w:eastAsia="宋体"/>
                <w:color w:val="000000" w:themeColor="text1"/>
                <w:szCs w:val="21"/>
                <w:lang w:val="en-US" w:eastAsia="zh-CN"/>
              </w:rPr>
            </w:pPr>
            <w:r>
              <w:rPr>
                <w:rFonts w:hint="eastAsia"/>
                <w:color w:val="000000" w:themeColor="text1"/>
                <w:szCs w:val="21"/>
                <w:lang w:val="en-US" w:eastAsia="zh-CN"/>
              </w:rPr>
              <w:t>7.51</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6</w:t>
            </w:r>
          </w:p>
        </w:tc>
        <w:tc>
          <w:tcPr>
            <w:tcW w:w="1302" w:type="dxa"/>
            <w:tcBorders>
              <w:tl2br w:val="nil"/>
              <w:tr2bl w:val="nil"/>
            </w:tcBorders>
            <w:vAlign w:val="center"/>
          </w:tcPr>
          <w:p>
            <w:pPr>
              <w:snapToGrid w:val="0"/>
              <w:jc w:val="center"/>
              <w:rPr>
                <w:color w:val="000000" w:themeColor="text1"/>
                <w:szCs w:val="21"/>
              </w:rPr>
            </w:pPr>
            <w:r>
              <w:rPr>
                <w:color w:val="000000" w:themeColor="text1"/>
                <w:szCs w:val="21"/>
              </w:rPr>
              <w:t>＜</w:t>
            </w:r>
            <w:r>
              <w:rPr>
                <w:rFonts w:hint="eastAsia"/>
                <w:color w:val="000000" w:themeColor="text1"/>
                <w:szCs w:val="21"/>
                <w:lang w:val="en-US" w:eastAsia="zh-CN"/>
              </w:rPr>
              <w:t>5</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4</w:t>
            </w:r>
          </w:p>
        </w:tc>
        <w:tc>
          <w:tcPr>
            <w:tcW w:w="1302" w:type="dxa"/>
            <w:tcBorders>
              <w:tl2br w:val="nil"/>
              <w:tr2bl w:val="nil"/>
            </w:tcBorders>
            <w:vAlign w:val="center"/>
          </w:tcPr>
          <w:p>
            <w:pPr>
              <w:autoSpaceDN w:val="0"/>
              <w:jc w:val="center"/>
              <w:textAlignment w:val="center"/>
              <w:rPr>
                <w:rFonts w:hint="eastAsia" w:eastAsia="宋体"/>
                <w:color w:val="000000" w:themeColor="text1"/>
                <w:szCs w:val="21"/>
                <w:lang w:val="en-US" w:eastAsia="zh-CN"/>
              </w:rPr>
            </w:pPr>
            <w:r>
              <w:rPr>
                <w:rFonts w:hint="eastAsia"/>
                <w:color w:val="000000" w:themeColor="text1"/>
                <w:szCs w:val="21"/>
                <w:lang w:val="en-US" w:eastAsia="zh-CN"/>
              </w:rPr>
              <w:t>1.57</w:t>
            </w:r>
            <w:r>
              <w:rPr>
                <w:color w:val="000000" w:themeColor="text1"/>
                <w:szCs w:val="21"/>
              </w:rPr>
              <w:t>×10</w:t>
            </w:r>
            <w:r>
              <w:rPr>
                <w:color w:val="000000" w:themeColor="text1"/>
                <w:szCs w:val="21"/>
                <w:vertAlign w:val="superscript"/>
              </w:rPr>
              <w:t>-</w:t>
            </w:r>
            <w:r>
              <w:rPr>
                <w:rFonts w:hint="eastAsia"/>
                <w:color w:val="000000" w:themeColor="text1"/>
                <w:szCs w:val="21"/>
                <w:vertAlign w:val="superscript"/>
                <w:lang w:val="en-US" w:eastAsia="zh-CN"/>
              </w:rPr>
              <w:t>4</w:t>
            </w:r>
          </w:p>
        </w:tc>
        <w:tc>
          <w:tcPr>
            <w:tcW w:w="1302" w:type="dxa"/>
            <w:tcBorders>
              <w:tl2br w:val="nil"/>
              <w:tr2bl w:val="nil"/>
            </w:tcBorders>
            <w:vAlign w:val="center"/>
          </w:tcPr>
          <w:p>
            <w:pPr>
              <w:autoSpaceDN w:val="0"/>
              <w:jc w:val="center"/>
              <w:textAlignment w:val="center"/>
              <w:rPr>
                <w:szCs w:val="21"/>
              </w:rPr>
            </w:pPr>
            <w:r>
              <w:rPr>
                <w:szCs w:val="21"/>
              </w:rPr>
              <w:t>——</w:t>
            </w:r>
          </w:p>
        </w:tc>
        <w:tc>
          <w:tcPr>
            <w:tcW w:w="1302" w:type="dxa"/>
            <w:tcBorders>
              <w:tl2br w:val="nil"/>
              <w:tr2bl w:val="nil"/>
            </w:tcBorders>
            <w:vAlign w:val="center"/>
          </w:tcPr>
          <w:p>
            <w:pPr>
              <w:autoSpaceDN w:val="0"/>
              <w:jc w:val="center"/>
              <w:textAlignment w:val="center"/>
              <w:rPr>
                <w:szCs w:val="21"/>
              </w:rPr>
            </w:pPr>
            <w:r>
              <w:rPr>
                <w:szCs w:val="21"/>
              </w:rPr>
              <w:t>——</w:t>
            </w:r>
          </w:p>
        </w:tc>
        <w:tc>
          <w:tcPr>
            <w:tcW w:w="1306" w:type="dxa"/>
            <w:tcBorders>
              <w:tl2br w:val="nil"/>
              <w:tr2bl w:val="nil"/>
            </w:tcBorders>
            <w:vAlign w:val="center"/>
          </w:tcPr>
          <w:p>
            <w:pPr>
              <w:autoSpaceDN w:val="0"/>
              <w:jc w:val="center"/>
              <w:textAlignment w:val="center"/>
              <w:rPr>
                <w:szCs w:val="21"/>
              </w:rPr>
            </w:pPr>
            <w:r>
              <w:rPr>
                <w:szCs w:val="21"/>
              </w:rPr>
              <w:t>——</w:t>
            </w:r>
          </w:p>
        </w:tc>
      </w:tr>
    </w:tbl>
    <w:p>
      <w:pPr>
        <w:rPr>
          <w:szCs w:val="21"/>
        </w:rPr>
      </w:pPr>
    </w:p>
    <w:p>
      <w:pPr>
        <w:rPr>
          <w:b/>
          <w:szCs w:val="21"/>
        </w:rPr>
      </w:pPr>
      <w:r>
        <w:rPr>
          <w:szCs w:val="21"/>
        </w:rPr>
        <w:t>注：监测频率为生产废气重金属每季度一次，每年四次，此次为第</w:t>
      </w:r>
      <w:r>
        <w:rPr>
          <w:rFonts w:hint="eastAsia"/>
          <w:color w:val="0000FF"/>
          <w:szCs w:val="21"/>
          <w:lang w:eastAsia="zh-CN"/>
        </w:rPr>
        <w:t>四</w:t>
      </w:r>
      <w:r>
        <w:rPr>
          <w:szCs w:val="21"/>
        </w:rPr>
        <w:t>次</w:t>
      </w:r>
      <w:r>
        <w:rPr>
          <w:rFonts w:hint="eastAsia"/>
          <w:szCs w:val="21"/>
          <w:lang w:eastAsia="zh-CN"/>
        </w:rPr>
        <w:t>，</w:t>
      </w:r>
      <w:r>
        <w:rPr>
          <w:szCs w:val="21"/>
        </w:rPr>
        <w:t>生产废水零排放</w:t>
      </w:r>
      <w:r>
        <w:rPr>
          <w:rFonts w:hint="eastAsia"/>
          <w:szCs w:val="21"/>
        </w:rPr>
        <w:t>，</w:t>
      </w:r>
      <w:r>
        <w:rPr>
          <w:rFonts w:hint="eastAsia"/>
          <w:szCs w:val="21"/>
          <w:lang w:eastAsia="zh-CN"/>
        </w:rPr>
        <w:t>生活</w:t>
      </w:r>
      <w:r>
        <w:rPr>
          <w:rFonts w:hint="eastAsia"/>
          <w:szCs w:val="21"/>
        </w:rPr>
        <w:t>废水一年两次，</w:t>
      </w:r>
      <w:r>
        <w:rPr>
          <w:rFonts w:hint="eastAsia"/>
          <w:szCs w:val="21"/>
          <w:lang w:eastAsia="zh-CN"/>
        </w:rPr>
        <w:t>此次为下半年，委外监测</w:t>
      </w:r>
      <w:r>
        <w:rPr>
          <w:szCs w:val="21"/>
        </w:rPr>
        <w:t>。（监测结果小于最低检出限时，填最低检出限，并加注“L”）</w:t>
      </w:r>
    </w:p>
    <w:p>
      <w:pPr>
        <w:jc w:val="left"/>
        <w:rPr>
          <w:b/>
          <w:szCs w:val="21"/>
        </w:rPr>
      </w:pPr>
    </w:p>
    <w:p>
      <w:pPr>
        <w:tabs>
          <w:tab w:val="left" w:pos="7903"/>
        </w:tabs>
        <w:spacing w:line="360" w:lineRule="auto"/>
        <w:jc w:val="left"/>
        <w:rPr>
          <w:b/>
          <w:bCs/>
          <w:sz w:val="30"/>
          <w:szCs w:val="30"/>
        </w:rPr>
      </w:pPr>
      <w:r>
        <w:rPr>
          <w:rFonts w:hint="eastAsia"/>
          <w:b/>
          <w:bCs/>
          <w:sz w:val="30"/>
          <w:szCs w:val="30"/>
        </w:rPr>
        <w:t>（二）</w:t>
      </w:r>
      <w:r>
        <w:rPr>
          <w:rFonts w:hint="eastAsia"/>
          <w:b/>
          <w:bCs/>
          <w:sz w:val="30"/>
          <w:szCs w:val="30"/>
          <w:lang w:eastAsia="zh-CN"/>
        </w:rPr>
        <w:t>英德辖区省控</w:t>
      </w:r>
      <w:r>
        <w:rPr>
          <w:rFonts w:hint="eastAsia"/>
          <w:b/>
          <w:bCs/>
          <w:sz w:val="30"/>
          <w:szCs w:val="30"/>
        </w:rPr>
        <w:t>重点源</w:t>
      </w:r>
    </w:p>
    <w:p>
      <w:pPr>
        <w:rPr>
          <w:b/>
          <w:szCs w:val="21"/>
        </w:rPr>
      </w:pPr>
    </w:p>
    <w:p>
      <w:pPr>
        <w:rPr>
          <w:b/>
          <w:szCs w:val="21"/>
        </w:rPr>
      </w:pPr>
      <w:r>
        <w:rPr>
          <w:rFonts w:hint="eastAsia"/>
          <w:b/>
          <w:szCs w:val="21"/>
        </w:rPr>
        <w:t>1</w:t>
      </w:r>
      <w:r>
        <w:rPr>
          <w:b/>
          <w:szCs w:val="21"/>
        </w:rPr>
        <w:t>、英德市九龙镇安兴奶牛场</w:t>
      </w:r>
    </w:p>
    <w:p>
      <w:pPr>
        <w:jc w:val="left"/>
        <w:rPr>
          <w:b/>
          <w:szCs w:val="21"/>
        </w:rPr>
      </w:pPr>
    </w:p>
    <w:tbl>
      <w:tblPr>
        <w:tblStyle w:val="5"/>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47"/>
        <w:gridCol w:w="2235"/>
        <w:gridCol w:w="2235"/>
        <w:gridCol w:w="1323"/>
        <w:gridCol w:w="1163"/>
        <w:gridCol w:w="1321"/>
        <w:gridCol w:w="1042"/>
        <w:gridCol w:w="1253"/>
        <w:gridCol w:w="1430"/>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47" w:type="dxa"/>
            <w:vAlign w:val="center"/>
          </w:tcPr>
          <w:p>
            <w:pPr>
              <w:autoSpaceDN w:val="0"/>
              <w:jc w:val="center"/>
              <w:textAlignment w:val="center"/>
              <w:rPr>
                <w:b/>
                <w:szCs w:val="21"/>
              </w:rPr>
            </w:pPr>
            <w:r>
              <w:rPr>
                <w:b/>
                <w:szCs w:val="21"/>
              </w:rPr>
              <w:t>监测类别</w:t>
            </w:r>
          </w:p>
        </w:tc>
        <w:tc>
          <w:tcPr>
            <w:tcW w:w="2235" w:type="dxa"/>
            <w:vAlign w:val="center"/>
          </w:tcPr>
          <w:p>
            <w:pPr>
              <w:autoSpaceDN w:val="0"/>
              <w:jc w:val="center"/>
              <w:textAlignment w:val="center"/>
              <w:rPr>
                <w:b/>
                <w:szCs w:val="21"/>
              </w:rPr>
            </w:pPr>
            <w:r>
              <w:rPr>
                <w:b/>
                <w:szCs w:val="21"/>
              </w:rPr>
              <w:t>监测时间</w:t>
            </w:r>
          </w:p>
        </w:tc>
        <w:tc>
          <w:tcPr>
            <w:tcW w:w="2235" w:type="dxa"/>
            <w:vAlign w:val="center"/>
          </w:tcPr>
          <w:p>
            <w:pPr>
              <w:autoSpaceDN w:val="0"/>
              <w:jc w:val="center"/>
              <w:textAlignment w:val="center"/>
              <w:rPr>
                <w:b/>
                <w:szCs w:val="21"/>
              </w:rPr>
            </w:pPr>
            <w:r>
              <w:rPr>
                <w:b/>
                <w:szCs w:val="21"/>
              </w:rPr>
              <w:t>监测点名称</w:t>
            </w:r>
          </w:p>
        </w:tc>
        <w:tc>
          <w:tcPr>
            <w:tcW w:w="8915" w:type="dxa"/>
            <w:gridSpan w:val="7"/>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47" w:type="dxa"/>
            <w:vMerge w:val="restart"/>
            <w:vAlign w:val="center"/>
          </w:tcPr>
          <w:p>
            <w:pPr>
              <w:autoSpaceDN w:val="0"/>
              <w:jc w:val="center"/>
              <w:textAlignment w:val="center"/>
              <w:rPr>
                <w:szCs w:val="21"/>
              </w:rPr>
            </w:pPr>
            <w:r>
              <w:rPr>
                <w:szCs w:val="21"/>
              </w:rPr>
              <w:t>废水</w:t>
            </w:r>
          </w:p>
        </w:tc>
        <w:tc>
          <w:tcPr>
            <w:tcW w:w="2235" w:type="dxa"/>
            <w:vMerge w:val="restart"/>
            <w:vAlign w:val="center"/>
          </w:tcPr>
          <w:p>
            <w:pPr>
              <w:jc w:val="center"/>
              <w:rPr>
                <w:szCs w:val="21"/>
              </w:rPr>
            </w:pPr>
            <w:r>
              <w:rPr>
                <w:rFonts w:hint="eastAsia"/>
              </w:rPr>
              <w:t>2019年12月1</w:t>
            </w:r>
            <w:r>
              <w:rPr>
                <w:rFonts w:hint="eastAsia"/>
                <w:lang w:val="en-US" w:eastAsia="zh-CN"/>
              </w:rPr>
              <w:t>7</w:t>
            </w:r>
            <w:r>
              <w:rPr>
                <w:rFonts w:hint="eastAsia"/>
              </w:rPr>
              <w:t>日</w:t>
            </w:r>
          </w:p>
        </w:tc>
        <w:tc>
          <w:tcPr>
            <w:tcW w:w="2235" w:type="dxa"/>
            <w:vMerge w:val="restart"/>
            <w:vAlign w:val="center"/>
          </w:tcPr>
          <w:p>
            <w:pPr>
              <w:autoSpaceDN w:val="0"/>
              <w:jc w:val="center"/>
              <w:textAlignment w:val="center"/>
              <w:rPr>
                <w:szCs w:val="21"/>
              </w:rPr>
            </w:pPr>
            <w:r>
              <w:rPr>
                <w:szCs w:val="21"/>
              </w:rPr>
              <w:t>氧化塘</w:t>
            </w:r>
          </w:p>
        </w:tc>
        <w:tc>
          <w:tcPr>
            <w:tcW w:w="1323" w:type="dxa"/>
            <w:vAlign w:val="center"/>
          </w:tcPr>
          <w:p>
            <w:pPr>
              <w:jc w:val="center"/>
              <w:rPr>
                <w:szCs w:val="21"/>
              </w:rPr>
            </w:pPr>
            <w:r>
              <w:rPr>
                <w:szCs w:val="21"/>
              </w:rPr>
              <w:t>PH</w:t>
            </w:r>
          </w:p>
        </w:tc>
        <w:tc>
          <w:tcPr>
            <w:tcW w:w="1163" w:type="dxa"/>
            <w:vAlign w:val="center"/>
          </w:tcPr>
          <w:p>
            <w:pPr>
              <w:jc w:val="center"/>
              <w:rPr>
                <w:szCs w:val="21"/>
              </w:rPr>
            </w:pPr>
            <w:r>
              <w:rPr>
                <w:szCs w:val="21"/>
              </w:rPr>
              <w:t>COD</w:t>
            </w:r>
          </w:p>
        </w:tc>
        <w:tc>
          <w:tcPr>
            <w:tcW w:w="1321" w:type="dxa"/>
            <w:vAlign w:val="center"/>
          </w:tcPr>
          <w:p>
            <w:pPr>
              <w:jc w:val="center"/>
              <w:rPr>
                <w:szCs w:val="21"/>
              </w:rPr>
            </w:pPr>
            <w:r>
              <w:rPr>
                <w:szCs w:val="21"/>
              </w:rPr>
              <w:t>BOD</w:t>
            </w:r>
            <w:r>
              <w:rPr>
                <w:szCs w:val="21"/>
                <w:vertAlign w:val="subscript"/>
              </w:rPr>
              <w:t>5</w:t>
            </w:r>
          </w:p>
        </w:tc>
        <w:tc>
          <w:tcPr>
            <w:tcW w:w="1042" w:type="dxa"/>
            <w:vAlign w:val="center"/>
          </w:tcPr>
          <w:p>
            <w:pPr>
              <w:jc w:val="center"/>
              <w:rPr>
                <w:szCs w:val="21"/>
              </w:rPr>
            </w:pPr>
            <w:r>
              <w:rPr>
                <w:szCs w:val="21"/>
              </w:rPr>
              <w:t>SS</w:t>
            </w:r>
          </w:p>
        </w:tc>
        <w:tc>
          <w:tcPr>
            <w:tcW w:w="1253" w:type="dxa"/>
            <w:vAlign w:val="center"/>
          </w:tcPr>
          <w:p>
            <w:pPr>
              <w:jc w:val="center"/>
              <w:rPr>
                <w:szCs w:val="21"/>
              </w:rPr>
            </w:pPr>
            <w:r>
              <w:rPr>
                <w:szCs w:val="21"/>
              </w:rPr>
              <w:t>氨氮</w:t>
            </w:r>
          </w:p>
        </w:tc>
        <w:tc>
          <w:tcPr>
            <w:tcW w:w="1430" w:type="dxa"/>
            <w:vAlign w:val="center"/>
          </w:tcPr>
          <w:p>
            <w:pPr>
              <w:jc w:val="center"/>
              <w:rPr>
                <w:szCs w:val="21"/>
              </w:rPr>
            </w:pPr>
            <w:r>
              <w:rPr>
                <w:szCs w:val="21"/>
              </w:rPr>
              <w:t>总磷</w:t>
            </w:r>
          </w:p>
        </w:tc>
        <w:tc>
          <w:tcPr>
            <w:tcW w:w="1383" w:type="dxa"/>
            <w:vAlign w:val="center"/>
          </w:tcPr>
          <w:p>
            <w:pPr>
              <w:ind w:left="-107" w:leftChars="-51"/>
              <w:jc w:val="center"/>
              <w:rPr>
                <w:szCs w:val="21"/>
              </w:rPr>
            </w:pPr>
            <w:r>
              <w:rPr>
                <w:szCs w:val="21"/>
              </w:rPr>
              <w:t>粪大肠菌群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47" w:type="dxa"/>
            <w:vMerge w:val="continue"/>
            <w:vAlign w:val="center"/>
          </w:tcPr>
          <w:p>
            <w:pPr>
              <w:jc w:val="center"/>
              <w:rPr>
                <w:szCs w:val="21"/>
              </w:rPr>
            </w:pPr>
          </w:p>
        </w:tc>
        <w:tc>
          <w:tcPr>
            <w:tcW w:w="2235" w:type="dxa"/>
            <w:vMerge w:val="continue"/>
            <w:vAlign w:val="center"/>
          </w:tcPr>
          <w:p>
            <w:pPr>
              <w:jc w:val="center"/>
              <w:rPr>
                <w:szCs w:val="21"/>
              </w:rPr>
            </w:pPr>
          </w:p>
        </w:tc>
        <w:tc>
          <w:tcPr>
            <w:tcW w:w="2235" w:type="dxa"/>
            <w:vMerge w:val="continue"/>
            <w:vAlign w:val="center"/>
          </w:tcPr>
          <w:p>
            <w:pPr>
              <w:autoSpaceDN w:val="0"/>
              <w:jc w:val="center"/>
              <w:textAlignment w:val="center"/>
              <w:rPr>
                <w:szCs w:val="21"/>
              </w:rPr>
            </w:pPr>
          </w:p>
        </w:tc>
        <w:tc>
          <w:tcPr>
            <w:tcW w:w="1323" w:type="dxa"/>
            <w:vAlign w:val="center"/>
          </w:tcPr>
          <w:p>
            <w:pPr>
              <w:jc w:val="center"/>
              <w:rPr>
                <w:szCs w:val="21"/>
              </w:rPr>
            </w:pPr>
            <w:r>
              <w:rPr>
                <w:szCs w:val="21"/>
              </w:rPr>
              <w:t>无量纲</w:t>
            </w:r>
          </w:p>
        </w:tc>
        <w:tc>
          <w:tcPr>
            <w:tcW w:w="1163" w:type="dxa"/>
            <w:vAlign w:val="center"/>
          </w:tcPr>
          <w:p>
            <w:pPr>
              <w:jc w:val="center"/>
              <w:rPr>
                <w:szCs w:val="21"/>
              </w:rPr>
            </w:pPr>
            <w:r>
              <w:rPr>
                <w:szCs w:val="21"/>
              </w:rPr>
              <w:t>mg/L</w:t>
            </w:r>
          </w:p>
        </w:tc>
        <w:tc>
          <w:tcPr>
            <w:tcW w:w="1321" w:type="dxa"/>
            <w:vAlign w:val="center"/>
          </w:tcPr>
          <w:p>
            <w:pPr>
              <w:jc w:val="center"/>
              <w:rPr>
                <w:szCs w:val="21"/>
              </w:rPr>
            </w:pPr>
            <w:r>
              <w:rPr>
                <w:szCs w:val="21"/>
              </w:rPr>
              <w:t>mg/L</w:t>
            </w:r>
          </w:p>
        </w:tc>
        <w:tc>
          <w:tcPr>
            <w:tcW w:w="1042" w:type="dxa"/>
            <w:vAlign w:val="center"/>
          </w:tcPr>
          <w:p>
            <w:pPr>
              <w:jc w:val="center"/>
              <w:rPr>
                <w:szCs w:val="21"/>
              </w:rPr>
            </w:pPr>
            <w:r>
              <w:rPr>
                <w:szCs w:val="21"/>
              </w:rPr>
              <w:t>mg/L</w:t>
            </w:r>
          </w:p>
        </w:tc>
        <w:tc>
          <w:tcPr>
            <w:tcW w:w="1253" w:type="dxa"/>
            <w:vAlign w:val="center"/>
          </w:tcPr>
          <w:p>
            <w:pPr>
              <w:jc w:val="center"/>
              <w:rPr>
                <w:szCs w:val="21"/>
              </w:rPr>
            </w:pPr>
            <w:r>
              <w:rPr>
                <w:szCs w:val="21"/>
              </w:rPr>
              <w:t>mg/L</w:t>
            </w:r>
          </w:p>
        </w:tc>
        <w:tc>
          <w:tcPr>
            <w:tcW w:w="1430" w:type="dxa"/>
            <w:vAlign w:val="center"/>
          </w:tcPr>
          <w:p>
            <w:pPr>
              <w:jc w:val="center"/>
              <w:rPr>
                <w:szCs w:val="21"/>
              </w:rPr>
            </w:pPr>
            <w:r>
              <w:rPr>
                <w:szCs w:val="21"/>
              </w:rPr>
              <w:t>mg/L</w:t>
            </w:r>
          </w:p>
        </w:tc>
        <w:tc>
          <w:tcPr>
            <w:tcW w:w="1383" w:type="dxa"/>
            <w:vAlign w:val="center"/>
          </w:tcPr>
          <w:p>
            <w:pPr>
              <w:jc w:val="center"/>
              <w:rPr>
                <w:szCs w:val="21"/>
              </w:rPr>
            </w:pPr>
            <w:r>
              <w:rPr>
                <w:szCs w:val="21"/>
              </w:rPr>
              <w:t>个/L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947" w:type="dxa"/>
            <w:vMerge w:val="continue"/>
            <w:vAlign w:val="center"/>
          </w:tcPr>
          <w:p>
            <w:pPr>
              <w:jc w:val="center"/>
              <w:rPr>
                <w:szCs w:val="21"/>
              </w:rPr>
            </w:pPr>
          </w:p>
        </w:tc>
        <w:tc>
          <w:tcPr>
            <w:tcW w:w="2235" w:type="dxa"/>
            <w:vMerge w:val="continue"/>
            <w:vAlign w:val="center"/>
          </w:tcPr>
          <w:p>
            <w:pPr>
              <w:jc w:val="center"/>
              <w:rPr>
                <w:szCs w:val="21"/>
              </w:rPr>
            </w:pPr>
          </w:p>
        </w:tc>
        <w:tc>
          <w:tcPr>
            <w:tcW w:w="2235" w:type="dxa"/>
            <w:vMerge w:val="continue"/>
            <w:vAlign w:val="center"/>
          </w:tcPr>
          <w:p>
            <w:pPr>
              <w:autoSpaceDN w:val="0"/>
              <w:jc w:val="center"/>
              <w:textAlignment w:val="center"/>
              <w:rPr>
                <w:szCs w:val="21"/>
              </w:rPr>
            </w:pPr>
          </w:p>
        </w:tc>
        <w:tc>
          <w:tcPr>
            <w:tcW w:w="1323" w:type="dxa"/>
            <w:vAlign w:val="center"/>
          </w:tcPr>
          <w:p>
            <w:pPr>
              <w:jc w:val="center"/>
              <w:rPr>
                <w:color w:val="0000FF"/>
                <w:szCs w:val="21"/>
              </w:rPr>
            </w:pPr>
            <w:r>
              <w:rPr>
                <w:rFonts w:hint="eastAsia"/>
                <w:szCs w:val="21"/>
              </w:rPr>
              <w:t>6.71</w:t>
            </w:r>
          </w:p>
        </w:tc>
        <w:tc>
          <w:tcPr>
            <w:tcW w:w="1163" w:type="dxa"/>
            <w:vAlign w:val="center"/>
          </w:tcPr>
          <w:p>
            <w:pPr>
              <w:jc w:val="center"/>
              <w:rPr>
                <w:color w:val="0000FF"/>
                <w:szCs w:val="21"/>
              </w:rPr>
            </w:pPr>
            <w:r>
              <w:rPr>
                <w:rFonts w:hint="eastAsia"/>
                <w:szCs w:val="21"/>
              </w:rPr>
              <w:t>148</w:t>
            </w:r>
          </w:p>
        </w:tc>
        <w:tc>
          <w:tcPr>
            <w:tcW w:w="1321" w:type="dxa"/>
            <w:vAlign w:val="center"/>
          </w:tcPr>
          <w:p>
            <w:pPr>
              <w:jc w:val="center"/>
              <w:rPr>
                <w:color w:val="0000FF"/>
                <w:szCs w:val="21"/>
              </w:rPr>
            </w:pPr>
            <w:r>
              <w:rPr>
                <w:rFonts w:hint="eastAsia"/>
                <w:szCs w:val="21"/>
                <w:lang w:val="en-US" w:eastAsia="zh-CN"/>
              </w:rPr>
              <w:t>25.2</w:t>
            </w:r>
          </w:p>
        </w:tc>
        <w:tc>
          <w:tcPr>
            <w:tcW w:w="1042" w:type="dxa"/>
            <w:vAlign w:val="center"/>
          </w:tcPr>
          <w:p>
            <w:pPr>
              <w:jc w:val="center"/>
              <w:rPr>
                <w:color w:val="0000FF"/>
                <w:szCs w:val="21"/>
              </w:rPr>
            </w:pPr>
            <w:r>
              <w:rPr>
                <w:rFonts w:hint="eastAsia"/>
                <w:szCs w:val="21"/>
              </w:rPr>
              <w:t>28</w:t>
            </w:r>
          </w:p>
        </w:tc>
        <w:tc>
          <w:tcPr>
            <w:tcW w:w="1253" w:type="dxa"/>
            <w:vAlign w:val="center"/>
          </w:tcPr>
          <w:p>
            <w:pPr>
              <w:jc w:val="center"/>
              <w:rPr>
                <w:color w:val="0000FF"/>
                <w:szCs w:val="21"/>
              </w:rPr>
            </w:pPr>
            <w:r>
              <w:rPr>
                <w:rFonts w:hint="eastAsia"/>
                <w:szCs w:val="21"/>
              </w:rPr>
              <w:t>2.06</w:t>
            </w:r>
          </w:p>
        </w:tc>
        <w:tc>
          <w:tcPr>
            <w:tcW w:w="1430" w:type="dxa"/>
            <w:vAlign w:val="center"/>
          </w:tcPr>
          <w:p>
            <w:pPr>
              <w:jc w:val="center"/>
              <w:rPr>
                <w:color w:val="0000FF"/>
                <w:szCs w:val="21"/>
              </w:rPr>
            </w:pPr>
            <w:r>
              <w:rPr>
                <w:rFonts w:hint="eastAsia"/>
                <w:szCs w:val="21"/>
              </w:rPr>
              <w:t>0.67</w:t>
            </w:r>
          </w:p>
        </w:tc>
        <w:tc>
          <w:tcPr>
            <w:tcW w:w="1383" w:type="dxa"/>
            <w:vAlign w:val="center"/>
          </w:tcPr>
          <w:p>
            <w:pPr>
              <w:adjustRightInd w:val="0"/>
              <w:snapToGrid w:val="0"/>
              <w:ind w:right="-62" w:rightChars="0"/>
              <w:jc w:val="center"/>
              <w:rPr>
                <w:color w:val="0000FF"/>
                <w:szCs w:val="21"/>
              </w:rPr>
            </w:pPr>
            <w:r>
              <w:rPr>
                <w:rFonts w:hint="eastAsia"/>
                <w:szCs w:val="21"/>
              </w:rPr>
              <w:t>2.6×10</w:t>
            </w:r>
            <w:r>
              <w:rPr>
                <w:rFonts w:hint="eastAsia"/>
                <w:szCs w:val="21"/>
                <w:vertAlign w:val="superscript"/>
              </w:rPr>
              <w:t>3</w:t>
            </w:r>
          </w:p>
        </w:tc>
      </w:tr>
    </w:tbl>
    <w:p>
      <w:pPr>
        <w:jc w:val="left"/>
        <w:rPr>
          <w:szCs w:val="21"/>
        </w:rPr>
      </w:pPr>
    </w:p>
    <w:p>
      <w:pPr>
        <w:jc w:val="left"/>
        <w:rPr>
          <w:szCs w:val="21"/>
        </w:rPr>
      </w:pPr>
      <w:r>
        <w:rPr>
          <w:szCs w:val="21"/>
        </w:rPr>
        <w:t>注：监测频率为生产废水每季度一次，每年四次，此次为第</w:t>
      </w:r>
      <w:r>
        <w:rPr>
          <w:rFonts w:hint="eastAsia"/>
          <w:color w:val="0000FF"/>
          <w:szCs w:val="21"/>
          <w:lang w:eastAsia="zh-CN"/>
        </w:rPr>
        <w:t>四</w:t>
      </w:r>
      <w:r>
        <w:rPr>
          <w:szCs w:val="21"/>
        </w:rPr>
        <w:t>次；氧化塘废水不外排。</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2</w:t>
      </w:r>
      <w:r>
        <w:rPr>
          <w:b/>
          <w:szCs w:val="21"/>
        </w:rPr>
        <w:t>、英德市锦源农牧产品发展有限公司</w:t>
      </w:r>
    </w:p>
    <w:p>
      <w:pPr>
        <w:jc w:val="left"/>
        <w:rPr>
          <w:b/>
          <w:szCs w:val="21"/>
        </w:rPr>
      </w:pPr>
    </w:p>
    <w:tbl>
      <w:tblPr>
        <w:tblStyle w:val="5"/>
        <w:tblW w:w="14333" w:type="dxa"/>
        <w:tblInd w:w="0" w:type="dxa"/>
        <w:tblLayout w:type="fixed"/>
        <w:tblCellMar>
          <w:top w:w="0" w:type="dxa"/>
          <w:left w:w="28" w:type="dxa"/>
          <w:bottom w:w="0" w:type="dxa"/>
          <w:right w:w="28" w:type="dxa"/>
        </w:tblCellMar>
      </w:tblPr>
      <w:tblGrid>
        <w:gridCol w:w="986"/>
        <w:gridCol w:w="2133"/>
        <w:gridCol w:w="2133"/>
        <w:gridCol w:w="1572"/>
        <w:gridCol w:w="1212"/>
        <w:gridCol w:w="1372"/>
        <w:gridCol w:w="1082"/>
        <w:gridCol w:w="1082"/>
        <w:gridCol w:w="1300"/>
        <w:gridCol w:w="1461"/>
      </w:tblGrid>
      <w:tr>
        <w:tblPrEx>
          <w:tblCellMar>
            <w:top w:w="0" w:type="dxa"/>
            <w:left w:w="28" w:type="dxa"/>
            <w:bottom w:w="0" w:type="dxa"/>
            <w:right w:w="28" w:type="dxa"/>
          </w:tblCellMar>
        </w:tblPrEx>
        <w:trPr>
          <w:trHeight w:val="397"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081"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CellMar>
            <w:top w:w="0" w:type="dxa"/>
            <w:left w:w="28" w:type="dxa"/>
            <w:bottom w:w="0" w:type="dxa"/>
            <w:right w:w="28" w:type="dxa"/>
          </w:tblCellMar>
        </w:tblPrEx>
        <w:trPr>
          <w:trHeight w:val="397" w:hRule="atLeast"/>
        </w:trPr>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rPr>
              <w:t>2019年12月11日</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集水池</w:t>
            </w: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6"/>
              <w:jc w:val="center"/>
              <w:rPr>
                <w:szCs w:val="21"/>
              </w:rPr>
            </w:pPr>
            <w:r>
              <w:rPr>
                <w:szCs w:val="21"/>
              </w:rPr>
              <w:t>SS</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粪大肠菌群</w:t>
            </w:r>
          </w:p>
        </w:tc>
      </w:tr>
      <w:tr>
        <w:tblPrEx>
          <w:tblCellMar>
            <w:top w:w="0" w:type="dxa"/>
            <w:left w:w="28" w:type="dxa"/>
            <w:bottom w:w="0" w:type="dxa"/>
            <w:right w:w="28" w:type="dxa"/>
          </w:tblCellMar>
        </w:tblPrEx>
        <w:trPr>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无量纲</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6"/>
              <w:jc w:val="center"/>
              <w:rPr>
                <w:szCs w:val="21"/>
              </w:rPr>
            </w:pPr>
            <w:r>
              <w:rPr>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个/L</w:t>
            </w:r>
          </w:p>
        </w:tc>
      </w:tr>
      <w:tr>
        <w:tblPrEx>
          <w:tblCellMar>
            <w:top w:w="0" w:type="dxa"/>
            <w:left w:w="28" w:type="dxa"/>
            <w:bottom w:w="0" w:type="dxa"/>
            <w:right w:w="28" w:type="dxa"/>
          </w:tblCellMar>
        </w:tblPrEx>
        <w:trPr>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7.25</w:t>
            </w:r>
          </w:p>
        </w:tc>
        <w:tc>
          <w:tcPr>
            <w:tcW w:w="12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lang w:val="en-US" w:eastAsia="zh-CN"/>
              </w:rPr>
              <w:t>192</w:t>
            </w:r>
          </w:p>
        </w:tc>
        <w:tc>
          <w:tcPr>
            <w:tcW w:w="13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lang w:val="en-US" w:eastAsia="zh-CN"/>
              </w:rPr>
              <w:t>32.8</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40</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10.6</w:t>
            </w:r>
          </w:p>
        </w:tc>
        <w:tc>
          <w:tcPr>
            <w:tcW w:w="13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9.13</w:t>
            </w:r>
          </w:p>
        </w:tc>
        <w:tc>
          <w:tcPr>
            <w:tcW w:w="14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lang w:val="en-US" w:eastAsia="zh-CN"/>
              </w:rPr>
              <w:t>3.4</w:t>
            </w:r>
            <w:r>
              <w:rPr>
                <w:rFonts w:hint="eastAsia"/>
                <w:szCs w:val="21"/>
              </w:rPr>
              <w:t>×10</w:t>
            </w:r>
            <w:r>
              <w:rPr>
                <w:rFonts w:hint="eastAsia"/>
                <w:szCs w:val="21"/>
                <w:vertAlign w:val="superscript"/>
              </w:rPr>
              <w:t>4</w:t>
            </w:r>
          </w:p>
        </w:tc>
      </w:tr>
    </w:tbl>
    <w:p>
      <w:pPr>
        <w:rPr>
          <w:szCs w:val="21"/>
        </w:rPr>
      </w:pPr>
    </w:p>
    <w:p>
      <w:pPr>
        <w:rPr>
          <w:szCs w:val="21"/>
        </w:rPr>
      </w:pPr>
      <w:r>
        <w:rPr>
          <w:szCs w:val="21"/>
        </w:rPr>
        <w:t>注：监测频率为生产废水每季度一次，每年四次，此次为第</w:t>
      </w:r>
      <w:r>
        <w:rPr>
          <w:rFonts w:hint="eastAsia"/>
          <w:color w:val="0000FF"/>
          <w:szCs w:val="21"/>
          <w:lang w:eastAsia="zh-CN"/>
        </w:rPr>
        <w:t>四</w:t>
      </w:r>
      <w:r>
        <w:rPr>
          <w:szCs w:val="21"/>
        </w:rPr>
        <w:t>次；集水池废水不外排。</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3</w:t>
      </w:r>
      <w:r>
        <w:rPr>
          <w:b/>
          <w:szCs w:val="21"/>
        </w:rPr>
        <w:t>、肇庆市鼎湖温氏乳业有限公司鱼湾奶牛场</w:t>
      </w:r>
    </w:p>
    <w:p>
      <w:pPr>
        <w:jc w:val="left"/>
        <w:rPr>
          <w:b/>
          <w:bCs/>
          <w:szCs w:val="21"/>
        </w:rPr>
      </w:pPr>
    </w:p>
    <w:tbl>
      <w:tblPr>
        <w:tblStyle w:val="5"/>
        <w:tblW w:w="14332" w:type="dxa"/>
        <w:tblInd w:w="0" w:type="dxa"/>
        <w:tblLayout w:type="fixed"/>
        <w:tblCellMar>
          <w:top w:w="0" w:type="dxa"/>
          <w:left w:w="28" w:type="dxa"/>
          <w:bottom w:w="0" w:type="dxa"/>
          <w:right w:w="28" w:type="dxa"/>
        </w:tblCellMar>
      </w:tblPr>
      <w:tblGrid>
        <w:gridCol w:w="953"/>
        <w:gridCol w:w="2062"/>
        <w:gridCol w:w="2062"/>
        <w:gridCol w:w="1520"/>
        <w:gridCol w:w="1520"/>
        <w:gridCol w:w="1172"/>
        <w:gridCol w:w="1327"/>
        <w:gridCol w:w="1047"/>
        <w:gridCol w:w="1257"/>
        <w:gridCol w:w="1412"/>
      </w:tblGrid>
      <w:tr>
        <w:tblPrEx>
          <w:tblCellMar>
            <w:top w:w="0" w:type="dxa"/>
            <w:left w:w="28" w:type="dxa"/>
            <w:bottom w:w="0" w:type="dxa"/>
            <w:right w:w="28" w:type="dxa"/>
          </w:tblCellMar>
        </w:tblPrEx>
        <w:trPr>
          <w:trHeight w:val="397"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255"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CellMar>
            <w:top w:w="0" w:type="dxa"/>
            <w:left w:w="28" w:type="dxa"/>
            <w:bottom w:w="0" w:type="dxa"/>
            <w:right w:w="28" w:type="dxa"/>
          </w:tblCellMar>
        </w:tblPrEx>
        <w:trPr>
          <w:trHeight w:val="397"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rPr>
              <w:t>2019年12月9日</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集水池</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SS</w:t>
            </w:r>
          </w:p>
        </w:tc>
        <w:tc>
          <w:tcPr>
            <w:tcW w:w="10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12"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szCs w:val="21"/>
              </w:rPr>
            </w:pPr>
            <w:r>
              <w:rPr>
                <w:szCs w:val="21"/>
              </w:rPr>
              <w:t>粪大肠菌群</w:t>
            </w:r>
          </w:p>
        </w:tc>
      </w:tr>
      <w:tr>
        <w:tblPrEx>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32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5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个/L</w:t>
            </w:r>
          </w:p>
        </w:tc>
      </w:tr>
      <w:tr>
        <w:tblPrEx>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7.50</w:t>
            </w:r>
          </w:p>
        </w:tc>
        <w:tc>
          <w:tcPr>
            <w:tcW w:w="15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color w:val="000000"/>
                <w:szCs w:val="21"/>
                <w:lang w:val="en-US" w:eastAsia="zh-CN"/>
              </w:rPr>
              <w:t>166</w:t>
            </w:r>
          </w:p>
        </w:tc>
        <w:tc>
          <w:tcPr>
            <w:tcW w:w="11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lang w:val="en-US" w:eastAsia="zh-CN"/>
              </w:rPr>
              <w:t>33.2</w:t>
            </w:r>
          </w:p>
        </w:tc>
        <w:tc>
          <w:tcPr>
            <w:tcW w:w="13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16</w:t>
            </w:r>
          </w:p>
        </w:tc>
        <w:tc>
          <w:tcPr>
            <w:tcW w:w="10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1.49</w:t>
            </w:r>
          </w:p>
        </w:tc>
        <w:tc>
          <w:tcPr>
            <w:tcW w:w="125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0.31</w:t>
            </w:r>
          </w:p>
        </w:tc>
        <w:tc>
          <w:tcPr>
            <w:tcW w:w="14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6.0×10</w:t>
            </w:r>
            <w:r>
              <w:rPr>
                <w:rFonts w:hint="eastAsia"/>
                <w:szCs w:val="21"/>
                <w:vertAlign w:val="superscript"/>
              </w:rPr>
              <w:t>2</w:t>
            </w:r>
          </w:p>
        </w:tc>
      </w:tr>
    </w:tbl>
    <w:p>
      <w:pPr>
        <w:jc w:val="left"/>
        <w:rPr>
          <w:szCs w:val="21"/>
        </w:rPr>
      </w:pPr>
    </w:p>
    <w:p>
      <w:pPr>
        <w:jc w:val="left"/>
        <w:rPr>
          <w:b/>
          <w:szCs w:val="21"/>
        </w:rPr>
      </w:pPr>
      <w:r>
        <w:rPr>
          <w:szCs w:val="21"/>
        </w:rPr>
        <w:t>注：监测频率为生产废水每季度一次，每年</w:t>
      </w:r>
      <w:r>
        <w:rPr>
          <w:rFonts w:hint="eastAsia"/>
          <w:szCs w:val="21"/>
        </w:rPr>
        <w:t>四</w:t>
      </w:r>
      <w:r>
        <w:rPr>
          <w:szCs w:val="21"/>
        </w:rPr>
        <w:t>次，此次为第</w:t>
      </w:r>
      <w:r>
        <w:rPr>
          <w:rFonts w:hint="eastAsia"/>
          <w:color w:val="0000FF"/>
          <w:szCs w:val="21"/>
          <w:lang w:eastAsia="zh-CN"/>
        </w:rPr>
        <w:t>四</w:t>
      </w:r>
      <w:r>
        <w:rPr>
          <w:szCs w:val="21"/>
        </w:rPr>
        <w:t>次；集水池废水不外排。</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4</w:t>
      </w:r>
      <w:r>
        <w:rPr>
          <w:b/>
          <w:szCs w:val="21"/>
        </w:rPr>
        <w:t>、英德市宝江水泥材料有限公司</w:t>
      </w:r>
    </w:p>
    <w:p>
      <w:pPr>
        <w:jc w:val="left"/>
        <w:rPr>
          <w:b/>
          <w:szCs w:val="21"/>
        </w:rPr>
      </w:pPr>
    </w:p>
    <w:tbl>
      <w:tblPr>
        <w:tblStyle w:val="5"/>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b/>
                <w:szCs w:val="21"/>
              </w:rPr>
            </w:pPr>
            <w:r>
              <w:rPr>
                <w:b/>
                <w:szCs w:val="21"/>
              </w:rPr>
              <w:t>监测类别</w:t>
            </w:r>
          </w:p>
        </w:tc>
        <w:tc>
          <w:tcPr>
            <w:tcW w:w="3246" w:type="dxa"/>
            <w:tcBorders>
              <w:tl2br w:val="nil"/>
              <w:tr2bl w:val="nil"/>
            </w:tcBorders>
            <w:vAlign w:val="center"/>
          </w:tcPr>
          <w:p>
            <w:pPr>
              <w:autoSpaceDN w:val="0"/>
              <w:jc w:val="center"/>
              <w:textAlignment w:val="center"/>
              <w:rPr>
                <w:b/>
                <w:szCs w:val="21"/>
              </w:rPr>
            </w:pPr>
            <w:r>
              <w:rPr>
                <w:b/>
                <w:szCs w:val="21"/>
              </w:rPr>
              <w:t>监测时间</w:t>
            </w:r>
          </w:p>
        </w:tc>
        <w:tc>
          <w:tcPr>
            <w:tcW w:w="3246" w:type="dxa"/>
            <w:tcBorders>
              <w:tl2br w:val="nil"/>
              <w:tr2bl w:val="nil"/>
            </w:tcBorders>
            <w:vAlign w:val="center"/>
          </w:tcPr>
          <w:p>
            <w:pPr>
              <w:autoSpaceDN w:val="0"/>
              <w:jc w:val="center"/>
              <w:textAlignment w:val="center"/>
              <w:rPr>
                <w:b/>
                <w:szCs w:val="21"/>
              </w:rPr>
            </w:pPr>
            <w:r>
              <w:rPr>
                <w:b/>
                <w:szCs w:val="21"/>
              </w:rPr>
              <w:t>监测点名称</w:t>
            </w:r>
          </w:p>
        </w:tc>
        <w:tc>
          <w:tcPr>
            <w:tcW w:w="6337" w:type="dxa"/>
            <w:gridSpan w:val="3"/>
            <w:tcBorders>
              <w:tl2br w:val="nil"/>
              <w:tr2bl w:val="nil"/>
            </w:tcBorders>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szCs w:val="21"/>
              </w:rPr>
            </w:pPr>
            <w:r>
              <w:rPr>
                <w:szCs w:val="21"/>
              </w:rPr>
              <w:t>废气</w:t>
            </w:r>
          </w:p>
        </w:tc>
        <w:tc>
          <w:tcPr>
            <w:tcW w:w="3246" w:type="dxa"/>
            <w:vMerge w:val="restart"/>
            <w:tcBorders>
              <w:tl2br w:val="nil"/>
              <w:tr2bl w:val="nil"/>
            </w:tcBorders>
            <w:vAlign w:val="center"/>
          </w:tcPr>
          <w:p>
            <w:pPr>
              <w:jc w:val="center"/>
              <w:rPr>
                <w:szCs w:val="21"/>
              </w:rPr>
            </w:pPr>
            <w:r>
              <w:rPr>
                <w:rFonts w:hint="eastAsia"/>
                <w:color w:val="0000FF"/>
                <w:szCs w:val="21"/>
              </w:rPr>
              <w:t>2019年</w:t>
            </w:r>
            <w:r>
              <w:rPr>
                <w:rFonts w:hint="eastAsia"/>
                <w:color w:val="0000FF"/>
                <w:szCs w:val="21"/>
                <w:lang w:val="en-US" w:eastAsia="zh-CN"/>
              </w:rPr>
              <w:t>12</w:t>
            </w:r>
            <w:r>
              <w:rPr>
                <w:rFonts w:hint="eastAsia"/>
                <w:color w:val="0000FF"/>
                <w:szCs w:val="21"/>
              </w:rPr>
              <w:t>月</w:t>
            </w:r>
            <w:r>
              <w:rPr>
                <w:rFonts w:hint="eastAsia"/>
                <w:color w:val="0000FF"/>
                <w:szCs w:val="21"/>
                <w:lang w:val="en-US" w:eastAsia="zh-CN"/>
              </w:rPr>
              <w:t>05</w:t>
            </w:r>
            <w:r>
              <w:rPr>
                <w:rFonts w:hint="eastAsia"/>
                <w:color w:val="0000FF"/>
                <w:szCs w:val="21"/>
              </w:rPr>
              <w:t>日</w:t>
            </w:r>
          </w:p>
        </w:tc>
        <w:tc>
          <w:tcPr>
            <w:tcW w:w="3246" w:type="dxa"/>
            <w:vMerge w:val="restart"/>
            <w:tcBorders>
              <w:tl2br w:val="single" w:color="000000" w:sz="4" w:space="0"/>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颗粒物</w:t>
            </w:r>
          </w:p>
        </w:tc>
        <w:tc>
          <w:tcPr>
            <w:tcW w:w="1845" w:type="dxa"/>
            <w:tcBorders>
              <w:tl2br w:val="nil"/>
              <w:tr2bl w:val="nil"/>
            </w:tcBorders>
            <w:vAlign w:val="center"/>
          </w:tcPr>
          <w:p>
            <w:pPr>
              <w:jc w:val="center"/>
              <w:rPr>
                <w:szCs w:val="21"/>
              </w:rPr>
            </w:pPr>
            <w:r>
              <w:rPr>
                <w:szCs w:val="21"/>
              </w:rPr>
              <w:t>SO</w:t>
            </w:r>
            <w:r>
              <w:rPr>
                <w:szCs w:val="21"/>
                <w:vertAlign w:val="subscript"/>
              </w:rPr>
              <w:t>2</w:t>
            </w:r>
          </w:p>
        </w:tc>
        <w:tc>
          <w:tcPr>
            <w:tcW w:w="2095" w:type="dxa"/>
            <w:tcBorders>
              <w:tl2br w:val="nil"/>
              <w:tr2bl w:val="nil"/>
            </w:tcBorders>
            <w:vAlign w:val="center"/>
          </w:tcPr>
          <w:p>
            <w:pPr>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mg/Nm</w:t>
            </w:r>
            <w:r>
              <w:rPr>
                <w:szCs w:val="21"/>
                <w:vertAlign w:val="superscript"/>
              </w:rPr>
              <w:t>3</w:t>
            </w:r>
          </w:p>
        </w:tc>
        <w:tc>
          <w:tcPr>
            <w:tcW w:w="1845" w:type="dxa"/>
            <w:tcBorders>
              <w:tl2br w:val="nil"/>
              <w:tr2bl w:val="nil"/>
            </w:tcBorders>
            <w:vAlign w:val="center"/>
          </w:tcPr>
          <w:p>
            <w:pPr>
              <w:jc w:val="center"/>
              <w:rPr>
                <w:szCs w:val="21"/>
              </w:rPr>
            </w:pPr>
            <w:r>
              <w:rPr>
                <w:szCs w:val="21"/>
              </w:rPr>
              <w:t>mg/Nm</w:t>
            </w:r>
            <w:r>
              <w:rPr>
                <w:szCs w:val="21"/>
                <w:vertAlign w:val="superscript"/>
              </w:rPr>
              <w:t>3</w:t>
            </w:r>
          </w:p>
        </w:tc>
        <w:tc>
          <w:tcPr>
            <w:tcW w:w="2095" w:type="dxa"/>
            <w:tcBorders>
              <w:tl2br w:val="nil"/>
              <w:tr2bl w:val="nil"/>
            </w:tcBorders>
            <w:vAlign w:val="center"/>
          </w:tcPr>
          <w:p>
            <w:pPr>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窑头除尘器出口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lang w:val="en-US" w:eastAsia="zh-CN"/>
              </w:rPr>
              <w:t>3.6</w:t>
            </w:r>
          </w:p>
        </w:tc>
        <w:tc>
          <w:tcPr>
            <w:tcW w:w="1845" w:type="dxa"/>
            <w:tcBorders>
              <w:tl2br w:val="nil"/>
              <w:tr2bl w:val="nil"/>
            </w:tcBorders>
            <w:vAlign w:val="center"/>
          </w:tcPr>
          <w:p>
            <w:pPr>
              <w:jc w:val="center"/>
              <w:rPr>
                <w:bCs/>
                <w:color w:val="0000FF"/>
                <w:szCs w:val="21"/>
              </w:rPr>
            </w:pPr>
            <w:r>
              <w:rPr>
                <w:rFonts w:hint="eastAsia"/>
                <w:lang w:val="en-US" w:eastAsia="zh-CN"/>
              </w:rPr>
              <w:t>——</w:t>
            </w:r>
          </w:p>
        </w:tc>
        <w:tc>
          <w:tcPr>
            <w:tcW w:w="2095" w:type="dxa"/>
            <w:tcBorders>
              <w:tl2br w:val="nil"/>
              <w:tr2bl w:val="nil"/>
            </w:tcBorders>
            <w:vAlign w:val="center"/>
          </w:tcPr>
          <w:p>
            <w:pPr>
              <w:jc w:val="center"/>
              <w:rPr>
                <w:bCs/>
                <w:color w:val="0000FF"/>
                <w:szCs w:val="21"/>
              </w:rPr>
            </w:pPr>
            <w:r>
              <w:rPr>
                <w:rFonts w:hint="eastAsia"/>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rFonts w:hint="eastAsia"/>
                <w:lang w:val="en-US" w:eastAsia="zh-CN"/>
              </w:rPr>
              <w:t>煤磨废气排放口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lang w:val="en-US" w:eastAsia="zh-CN"/>
              </w:rPr>
              <w:t>6.4</w:t>
            </w:r>
          </w:p>
        </w:tc>
        <w:tc>
          <w:tcPr>
            <w:tcW w:w="1845" w:type="dxa"/>
            <w:tcBorders>
              <w:tl2br w:val="nil"/>
              <w:tr2bl w:val="nil"/>
            </w:tcBorders>
            <w:vAlign w:val="center"/>
          </w:tcPr>
          <w:p>
            <w:pPr>
              <w:jc w:val="center"/>
              <w:rPr>
                <w:bCs/>
                <w:color w:val="0000FF"/>
                <w:szCs w:val="21"/>
              </w:rPr>
            </w:pPr>
            <w:r>
              <w:rPr>
                <w:rFonts w:hint="eastAsia"/>
                <w:lang w:val="en-US" w:eastAsia="zh-CN"/>
              </w:rPr>
              <w:t>——</w:t>
            </w:r>
          </w:p>
        </w:tc>
        <w:tc>
          <w:tcPr>
            <w:tcW w:w="2095" w:type="dxa"/>
            <w:tcBorders>
              <w:tl2br w:val="nil"/>
              <w:tr2bl w:val="nil"/>
            </w:tcBorders>
            <w:vAlign w:val="center"/>
          </w:tcPr>
          <w:p>
            <w:pPr>
              <w:jc w:val="center"/>
              <w:rPr>
                <w:bCs/>
                <w:color w:val="0000FF"/>
                <w:szCs w:val="21"/>
              </w:rPr>
            </w:pPr>
            <w:r>
              <w:rPr>
                <w:rFonts w:hint="eastAsia"/>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rFonts w:hint="eastAsia"/>
                <w:lang w:val="en-US" w:eastAsia="zh-CN"/>
              </w:rPr>
              <w:t>煤粉缸杨尘点</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lang w:val="en-US" w:eastAsia="zh-CN"/>
              </w:rPr>
              <w:t>4.7</w:t>
            </w:r>
          </w:p>
        </w:tc>
        <w:tc>
          <w:tcPr>
            <w:tcW w:w="1845" w:type="dxa"/>
            <w:tcBorders>
              <w:tl2br w:val="nil"/>
              <w:tr2bl w:val="nil"/>
            </w:tcBorders>
            <w:vAlign w:val="center"/>
          </w:tcPr>
          <w:p>
            <w:pPr>
              <w:jc w:val="center"/>
              <w:rPr>
                <w:bCs/>
                <w:color w:val="0000FF"/>
                <w:szCs w:val="21"/>
              </w:rPr>
            </w:pPr>
            <w:r>
              <w:rPr>
                <w:rFonts w:hint="eastAsia"/>
                <w:lang w:val="en-US" w:eastAsia="zh-CN"/>
              </w:rPr>
              <w:t>——</w:t>
            </w:r>
          </w:p>
        </w:tc>
        <w:tc>
          <w:tcPr>
            <w:tcW w:w="2095" w:type="dxa"/>
            <w:tcBorders>
              <w:tl2br w:val="nil"/>
              <w:tr2bl w:val="nil"/>
            </w:tcBorders>
            <w:vAlign w:val="center"/>
          </w:tcPr>
          <w:p>
            <w:pPr>
              <w:jc w:val="center"/>
              <w:rPr>
                <w:bCs/>
                <w:color w:val="0000FF"/>
                <w:szCs w:val="21"/>
              </w:rPr>
            </w:pPr>
            <w:r>
              <w:rPr>
                <w:rFonts w:hint="eastAsia"/>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rFonts w:hint="eastAsia"/>
                <w:lang w:val="en-US" w:eastAsia="zh-CN"/>
              </w:rPr>
              <w:t>石破粉尘排放口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lang w:val="en-US" w:eastAsia="zh-CN"/>
              </w:rPr>
              <w:t>3.2</w:t>
            </w:r>
          </w:p>
        </w:tc>
        <w:tc>
          <w:tcPr>
            <w:tcW w:w="1845" w:type="dxa"/>
            <w:tcBorders>
              <w:tl2br w:val="nil"/>
              <w:tr2bl w:val="nil"/>
            </w:tcBorders>
            <w:vAlign w:val="center"/>
          </w:tcPr>
          <w:p>
            <w:pPr>
              <w:jc w:val="center"/>
              <w:rPr>
                <w:bCs/>
                <w:color w:val="0000FF"/>
                <w:szCs w:val="21"/>
              </w:rPr>
            </w:pPr>
            <w:r>
              <w:rPr>
                <w:rFonts w:hint="eastAsia"/>
                <w:lang w:val="en-US" w:eastAsia="zh-CN"/>
              </w:rPr>
              <w:t>——</w:t>
            </w:r>
          </w:p>
        </w:tc>
        <w:tc>
          <w:tcPr>
            <w:tcW w:w="2095" w:type="dxa"/>
            <w:tcBorders>
              <w:tl2br w:val="nil"/>
              <w:tr2bl w:val="nil"/>
            </w:tcBorders>
            <w:vAlign w:val="center"/>
          </w:tcPr>
          <w:p>
            <w:pPr>
              <w:jc w:val="center"/>
              <w:rPr>
                <w:bCs/>
                <w:color w:val="0000FF"/>
                <w:szCs w:val="21"/>
              </w:rPr>
            </w:pPr>
            <w:r>
              <w:rPr>
                <w:rFonts w:hint="eastAsia"/>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rFonts w:hint="eastAsia"/>
                <w:lang w:val="en-US" w:eastAsia="zh-CN"/>
              </w:rPr>
              <w:t>熟料运输带</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lang w:val="en-US" w:eastAsia="zh-CN"/>
              </w:rPr>
              <w:t>3.8</w:t>
            </w:r>
          </w:p>
        </w:tc>
        <w:tc>
          <w:tcPr>
            <w:tcW w:w="1845" w:type="dxa"/>
            <w:tcBorders>
              <w:tl2br w:val="nil"/>
              <w:tr2bl w:val="nil"/>
            </w:tcBorders>
            <w:vAlign w:val="center"/>
          </w:tcPr>
          <w:p>
            <w:pPr>
              <w:jc w:val="center"/>
              <w:rPr>
                <w:bCs/>
                <w:color w:val="0000FF"/>
                <w:szCs w:val="21"/>
              </w:rPr>
            </w:pPr>
            <w:r>
              <w:rPr>
                <w:rFonts w:hint="eastAsia"/>
                <w:lang w:val="en-US" w:eastAsia="zh-CN"/>
              </w:rPr>
              <w:t>——</w:t>
            </w:r>
          </w:p>
        </w:tc>
        <w:tc>
          <w:tcPr>
            <w:tcW w:w="2095" w:type="dxa"/>
            <w:tcBorders>
              <w:tl2br w:val="nil"/>
              <w:tr2bl w:val="nil"/>
            </w:tcBorders>
            <w:vAlign w:val="center"/>
          </w:tcPr>
          <w:p>
            <w:pPr>
              <w:jc w:val="center"/>
              <w:rPr>
                <w:bCs/>
                <w:color w:val="0000FF"/>
                <w:szCs w:val="21"/>
              </w:rPr>
            </w:pPr>
            <w:r>
              <w:rPr>
                <w:rFonts w:hint="eastAsia"/>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rFonts w:hint="eastAsia"/>
                <w:lang w:val="en-US" w:eastAsia="zh-CN"/>
              </w:rPr>
            </w:pPr>
            <w:r>
              <w:rPr>
                <w:szCs w:val="21"/>
              </w:rPr>
              <w:t>窑尾除尘器出口</w:t>
            </w:r>
            <w:r>
              <w:rPr>
                <w:rFonts w:hint="eastAsia"/>
                <w:szCs w:val="21"/>
              </w:rPr>
              <w:t>（折算浓度均值）</w:t>
            </w:r>
          </w:p>
        </w:tc>
        <w:tc>
          <w:tcPr>
            <w:tcW w:w="2397" w:type="dxa"/>
            <w:tcBorders>
              <w:tl2br w:val="nil"/>
              <w:tr2bl w:val="nil"/>
            </w:tcBorders>
            <w:vAlign w:val="center"/>
          </w:tcPr>
          <w:p>
            <w:pPr>
              <w:jc w:val="center"/>
              <w:rPr>
                <w:rFonts w:hint="eastAsia"/>
                <w:lang w:val="en-US" w:eastAsia="zh-CN"/>
              </w:rPr>
            </w:pPr>
            <w:r>
              <w:rPr>
                <w:rFonts w:hint="eastAsia"/>
                <w:lang w:val="en-US" w:eastAsia="zh-CN"/>
              </w:rPr>
              <w:t>9.5</w:t>
            </w:r>
          </w:p>
        </w:tc>
        <w:tc>
          <w:tcPr>
            <w:tcW w:w="1845" w:type="dxa"/>
            <w:tcBorders>
              <w:tl2br w:val="nil"/>
              <w:tr2bl w:val="nil"/>
            </w:tcBorders>
            <w:vAlign w:val="center"/>
          </w:tcPr>
          <w:p>
            <w:pPr>
              <w:jc w:val="center"/>
              <w:rPr>
                <w:rFonts w:hint="eastAsia"/>
                <w:lang w:val="en-US" w:eastAsia="zh-CN"/>
              </w:rPr>
            </w:pPr>
            <w:r>
              <w:rPr>
                <w:rFonts w:hint="eastAsia"/>
                <w:lang w:val="en-US" w:eastAsia="zh-CN"/>
              </w:rPr>
              <w:t>2.86L</w:t>
            </w:r>
          </w:p>
        </w:tc>
        <w:tc>
          <w:tcPr>
            <w:tcW w:w="2095" w:type="dxa"/>
            <w:tcBorders>
              <w:tl2br w:val="nil"/>
              <w:tr2bl w:val="nil"/>
            </w:tcBorders>
            <w:vAlign w:val="center"/>
          </w:tcPr>
          <w:p>
            <w:pPr>
              <w:jc w:val="center"/>
              <w:rPr>
                <w:rFonts w:hint="eastAsia"/>
                <w:lang w:val="en-US" w:eastAsia="zh-CN"/>
              </w:rPr>
            </w:pPr>
            <w:r>
              <w:rPr>
                <w:rFonts w:hint="eastAsia"/>
                <w:lang w:val="en-US" w:eastAsia="zh-CN"/>
              </w:rPr>
              <w:t>234.8</w:t>
            </w:r>
          </w:p>
        </w:tc>
      </w:tr>
    </w:tbl>
    <w:p>
      <w:pPr>
        <w:rPr>
          <w:szCs w:val="21"/>
        </w:rPr>
      </w:pPr>
    </w:p>
    <w:p>
      <w:pPr>
        <w:rPr>
          <w:szCs w:val="21"/>
        </w:rPr>
      </w:pPr>
      <w:r>
        <w:rPr>
          <w:szCs w:val="21"/>
        </w:rPr>
        <w:t>注：监测频率为生产废气每季度一次，每年四次，此次为第</w:t>
      </w:r>
      <w:r>
        <w:rPr>
          <w:rFonts w:hint="eastAsia"/>
          <w:color w:val="0000FF"/>
          <w:szCs w:val="21"/>
          <w:lang w:eastAsia="zh-CN"/>
        </w:rPr>
        <w:t>四</w:t>
      </w:r>
      <w:r>
        <w:rPr>
          <w:szCs w:val="21"/>
        </w:rPr>
        <w:t>次。（监测结果小于最低检出限时，填最低检出限，并加注“L”）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5</w:t>
      </w:r>
      <w:r>
        <w:rPr>
          <w:b/>
          <w:szCs w:val="21"/>
        </w:rPr>
        <w:t>、英德市天农食品有限公司石小种鸡场</w:t>
      </w:r>
    </w:p>
    <w:p>
      <w:pPr>
        <w:jc w:val="left"/>
        <w:rPr>
          <w:b/>
          <w:szCs w:val="21"/>
        </w:rPr>
      </w:pPr>
    </w:p>
    <w:tbl>
      <w:tblPr>
        <w:tblStyle w:val="5"/>
        <w:tblW w:w="14332" w:type="dxa"/>
        <w:tblInd w:w="0" w:type="dxa"/>
        <w:tblLayout w:type="fixed"/>
        <w:tblCellMar>
          <w:top w:w="0" w:type="dxa"/>
          <w:left w:w="28" w:type="dxa"/>
          <w:bottom w:w="0" w:type="dxa"/>
          <w:right w:w="28" w:type="dxa"/>
        </w:tblCellMar>
      </w:tblPr>
      <w:tblGrid>
        <w:gridCol w:w="961"/>
        <w:gridCol w:w="2077"/>
        <w:gridCol w:w="2077"/>
        <w:gridCol w:w="1532"/>
        <w:gridCol w:w="1180"/>
        <w:gridCol w:w="1337"/>
        <w:gridCol w:w="1055"/>
        <w:gridCol w:w="1267"/>
        <w:gridCol w:w="1423"/>
        <w:gridCol w:w="1423"/>
      </w:tblGrid>
      <w:tr>
        <w:tblPrEx>
          <w:tblCellMar>
            <w:top w:w="0" w:type="dxa"/>
            <w:left w:w="28" w:type="dxa"/>
            <w:bottom w:w="0" w:type="dxa"/>
            <w:right w:w="2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217"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CellMar>
            <w:top w:w="0" w:type="dxa"/>
            <w:left w:w="28" w:type="dxa"/>
            <w:bottom w:w="0" w:type="dxa"/>
            <w:right w:w="28" w:type="dxa"/>
          </w:tblCellMar>
        </w:tblPrEx>
        <w:trPr>
          <w:trHeight w:val="397" w:hRule="atLeast"/>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rPr>
              <w:t>2019年12月11日</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氧化塘</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SS</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23"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szCs w:val="21"/>
              </w:rPr>
            </w:pPr>
            <w:r>
              <w:rPr>
                <w:szCs w:val="21"/>
              </w:rPr>
              <w:t>粪大肠菌群</w:t>
            </w:r>
          </w:p>
        </w:tc>
      </w:tr>
      <w:tr>
        <w:tblPrEx>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18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个/L</w:t>
            </w:r>
          </w:p>
        </w:tc>
      </w:tr>
      <w:tr>
        <w:tblPrEx>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7.10</w:t>
            </w:r>
          </w:p>
        </w:tc>
        <w:tc>
          <w:tcPr>
            <w:tcW w:w="11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lang w:val="en-US" w:eastAsia="zh-CN"/>
              </w:rPr>
              <w:t>30</w:t>
            </w: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lang w:val="en-US" w:eastAsia="zh-CN"/>
              </w:rPr>
              <w:t>4.2</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14</w:t>
            </w:r>
          </w:p>
        </w:tc>
        <w:tc>
          <w:tcPr>
            <w:tcW w:w="1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0.465</w:t>
            </w:r>
          </w:p>
        </w:tc>
        <w:tc>
          <w:tcPr>
            <w:tcW w:w="14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0.33</w:t>
            </w:r>
          </w:p>
        </w:tc>
        <w:tc>
          <w:tcPr>
            <w:tcW w:w="14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lang w:val="en-US" w:eastAsia="zh-CN"/>
              </w:rPr>
              <w:t>1.9</w:t>
            </w:r>
            <w:r>
              <w:rPr>
                <w:rFonts w:hint="eastAsia"/>
                <w:szCs w:val="21"/>
              </w:rPr>
              <w:t>×10</w:t>
            </w:r>
            <w:r>
              <w:rPr>
                <w:rFonts w:hint="eastAsia"/>
                <w:szCs w:val="21"/>
                <w:vertAlign w:val="superscript"/>
              </w:rPr>
              <w:t>4</w:t>
            </w:r>
          </w:p>
        </w:tc>
      </w:tr>
    </w:tbl>
    <w:p>
      <w:pPr>
        <w:jc w:val="left"/>
        <w:rPr>
          <w:szCs w:val="21"/>
        </w:rPr>
      </w:pPr>
    </w:p>
    <w:p>
      <w:pPr>
        <w:jc w:val="left"/>
        <w:rPr>
          <w:b/>
          <w:szCs w:val="21"/>
        </w:rPr>
      </w:pPr>
      <w:r>
        <w:rPr>
          <w:szCs w:val="21"/>
        </w:rPr>
        <w:t>注：监测频率为生产废水每季度一次，每年</w:t>
      </w:r>
      <w:r>
        <w:rPr>
          <w:rFonts w:hint="eastAsia"/>
          <w:szCs w:val="21"/>
          <w:lang w:eastAsia="zh-CN"/>
        </w:rPr>
        <w:t>四</w:t>
      </w:r>
      <w:r>
        <w:rPr>
          <w:szCs w:val="21"/>
        </w:rPr>
        <w:t>次，此次为第</w:t>
      </w:r>
      <w:r>
        <w:rPr>
          <w:rFonts w:hint="eastAsia"/>
          <w:color w:val="0000FF"/>
          <w:szCs w:val="21"/>
          <w:lang w:eastAsia="zh-CN"/>
        </w:rPr>
        <w:t>四</w:t>
      </w:r>
      <w:r>
        <w:rPr>
          <w:szCs w:val="21"/>
        </w:rPr>
        <w:t>次；氧化塘废水不外排。</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bCs/>
          <w:szCs w:val="21"/>
        </w:rPr>
      </w:pPr>
      <w:r>
        <w:rPr>
          <w:rFonts w:hint="eastAsia"/>
          <w:b/>
          <w:bCs/>
          <w:szCs w:val="21"/>
        </w:rPr>
        <w:t>6</w:t>
      </w:r>
      <w:r>
        <w:rPr>
          <w:b/>
          <w:bCs/>
          <w:szCs w:val="21"/>
        </w:rPr>
        <w:t>、英德市老虎岩生活垃圾处理有限公司</w:t>
      </w:r>
    </w:p>
    <w:p>
      <w:pPr>
        <w:jc w:val="left"/>
        <w:rPr>
          <w:b/>
          <w:szCs w:val="21"/>
        </w:rPr>
      </w:pPr>
    </w:p>
    <w:tbl>
      <w:tblPr>
        <w:tblStyle w:val="6"/>
        <w:tblW w:w="1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57"/>
        <w:gridCol w:w="1784"/>
        <w:gridCol w:w="1080"/>
        <w:gridCol w:w="1308"/>
        <w:gridCol w:w="1308"/>
        <w:gridCol w:w="1308"/>
        <w:gridCol w:w="1308"/>
        <w:gridCol w:w="1308"/>
        <w:gridCol w:w="1308"/>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1057" w:type="dxa"/>
            <w:vAlign w:val="center"/>
          </w:tcPr>
          <w:p>
            <w:pPr>
              <w:autoSpaceDN w:val="0"/>
              <w:jc w:val="center"/>
              <w:textAlignment w:val="center"/>
              <w:rPr>
                <w:szCs w:val="21"/>
              </w:rPr>
            </w:pPr>
            <w:r>
              <w:rPr>
                <w:b/>
                <w:szCs w:val="21"/>
              </w:rPr>
              <w:t>监测类别</w:t>
            </w:r>
          </w:p>
        </w:tc>
        <w:tc>
          <w:tcPr>
            <w:tcW w:w="1784" w:type="dxa"/>
            <w:vAlign w:val="center"/>
          </w:tcPr>
          <w:p>
            <w:pPr>
              <w:autoSpaceDN w:val="0"/>
              <w:jc w:val="center"/>
              <w:textAlignment w:val="center"/>
              <w:rPr>
                <w:b/>
                <w:szCs w:val="21"/>
              </w:rPr>
            </w:pPr>
            <w:r>
              <w:rPr>
                <w:b/>
                <w:szCs w:val="21"/>
              </w:rPr>
              <w:t>监测时间</w:t>
            </w:r>
          </w:p>
        </w:tc>
        <w:tc>
          <w:tcPr>
            <w:tcW w:w="1080" w:type="dxa"/>
            <w:vAlign w:val="center"/>
          </w:tcPr>
          <w:p>
            <w:pPr>
              <w:autoSpaceDN w:val="0"/>
              <w:jc w:val="center"/>
              <w:textAlignment w:val="center"/>
              <w:rPr>
                <w:szCs w:val="21"/>
              </w:rPr>
            </w:pPr>
            <w:r>
              <w:rPr>
                <w:b/>
                <w:szCs w:val="21"/>
              </w:rPr>
              <w:t>监测点名称</w:t>
            </w:r>
          </w:p>
        </w:tc>
        <w:tc>
          <w:tcPr>
            <w:tcW w:w="10464" w:type="dxa"/>
            <w:gridSpan w:val="8"/>
            <w:vAlign w:val="center"/>
          </w:tcPr>
          <w:p>
            <w:pPr>
              <w:jc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1057" w:type="dxa"/>
            <w:vMerge w:val="restart"/>
            <w:vAlign w:val="center"/>
          </w:tcPr>
          <w:p>
            <w:pPr>
              <w:jc w:val="center"/>
              <w:rPr>
                <w:szCs w:val="21"/>
              </w:rPr>
            </w:pPr>
            <w:r>
              <w:rPr>
                <w:szCs w:val="21"/>
              </w:rPr>
              <w:t>废水</w:t>
            </w:r>
          </w:p>
        </w:tc>
        <w:tc>
          <w:tcPr>
            <w:tcW w:w="1784" w:type="dxa"/>
            <w:vMerge w:val="restart"/>
            <w:vAlign w:val="center"/>
          </w:tcPr>
          <w:p>
            <w:pPr>
              <w:jc w:val="center"/>
              <w:rPr>
                <w:szCs w:val="21"/>
              </w:rPr>
            </w:pPr>
            <w:r>
              <w:rPr>
                <w:rFonts w:hint="eastAsia"/>
                <w:szCs w:val="21"/>
              </w:rPr>
              <w:t>2019年</w:t>
            </w:r>
            <w:r>
              <w:rPr>
                <w:rFonts w:hint="eastAsia"/>
                <w:szCs w:val="21"/>
                <w:lang w:val="en-US" w:eastAsia="zh-CN"/>
              </w:rPr>
              <w:t>10</w:t>
            </w:r>
            <w:r>
              <w:rPr>
                <w:rFonts w:hint="eastAsia"/>
                <w:szCs w:val="21"/>
              </w:rPr>
              <w:t>月</w:t>
            </w:r>
            <w:r>
              <w:rPr>
                <w:rFonts w:hint="eastAsia"/>
                <w:szCs w:val="21"/>
                <w:lang w:val="en-US" w:eastAsia="zh-CN"/>
              </w:rPr>
              <w:t>11日</w:t>
            </w:r>
          </w:p>
        </w:tc>
        <w:tc>
          <w:tcPr>
            <w:tcW w:w="1080" w:type="dxa"/>
            <w:vMerge w:val="restart"/>
            <w:vAlign w:val="center"/>
          </w:tcPr>
          <w:p>
            <w:pPr>
              <w:jc w:val="center"/>
              <w:rPr>
                <w:szCs w:val="21"/>
              </w:rPr>
            </w:pPr>
            <w:r>
              <w:rPr>
                <w:szCs w:val="21"/>
              </w:rPr>
              <w:t>在线监测排放口</w:t>
            </w:r>
          </w:p>
        </w:tc>
        <w:tc>
          <w:tcPr>
            <w:tcW w:w="1308" w:type="dxa"/>
            <w:vAlign w:val="center"/>
          </w:tcPr>
          <w:p>
            <w:pPr>
              <w:jc w:val="center"/>
              <w:rPr>
                <w:szCs w:val="21"/>
              </w:rPr>
            </w:pPr>
            <w:r>
              <w:rPr>
                <w:szCs w:val="21"/>
              </w:rPr>
              <w:t>pH</w:t>
            </w:r>
          </w:p>
        </w:tc>
        <w:tc>
          <w:tcPr>
            <w:tcW w:w="1308" w:type="dxa"/>
            <w:vAlign w:val="center"/>
          </w:tcPr>
          <w:p>
            <w:pPr>
              <w:jc w:val="center"/>
              <w:rPr>
                <w:szCs w:val="21"/>
              </w:rPr>
            </w:pPr>
            <w:r>
              <w:rPr>
                <w:szCs w:val="21"/>
              </w:rPr>
              <w:t>色度</w:t>
            </w:r>
          </w:p>
        </w:tc>
        <w:tc>
          <w:tcPr>
            <w:tcW w:w="1308" w:type="dxa"/>
            <w:vAlign w:val="center"/>
          </w:tcPr>
          <w:p>
            <w:pPr>
              <w:adjustRightInd w:val="0"/>
              <w:snapToGrid w:val="0"/>
              <w:ind w:right="-62"/>
              <w:jc w:val="center"/>
              <w:rPr>
                <w:szCs w:val="21"/>
              </w:rPr>
            </w:pPr>
            <w:r>
              <w:rPr>
                <w:szCs w:val="21"/>
              </w:rPr>
              <w:t>SS</w:t>
            </w:r>
          </w:p>
        </w:tc>
        <w:tc>
          <w:tcPr>
            <w:tcW w:w="1308" w:type="dxa"/>
            <w:vAlign w:val="center"/>
          </w:tcPr>
          <w:p>
            <w:pPr>
              <w:jc w:val="center"/>
              <w:rPr>
                <w:szCs w:val="21"/>
              </w:rPr>
            </w:pPr>
            <w:r>
              <w:rPr>
                <w:szCs w:val="21"/>
              </w:rPr>
              <w:t>COD</w:t>
            </w:r>
          </w:p>
        </w:tc>
        <w:tc>
          <w:tcPr>
            <w:tcW w:w="1308" w:type="dxa"/>
            <w:vAlign w:val="center"/>
          </w:tcPr>
          <w:p>
            <w:pPr>
              <w:adjustRightInd w:val="0"/>
              <w:snapToGrid w:val="0"/>
              <w:ind w:right="-62"/>
              <w:jc w:val="center"/>
              <w:rPr>
                <w:szCs w:val="21"/>
              </w:rPr>
            </w:pPr>
            <w:r>
              <w:rPr>
                <w:szCs w:val="21"/>
              </w:rPr>
              <w:t>BOD5</w:t>
            </w:r>
          </w:p>
        </w:tc>
        <w:tc>
          <w:tcPr>
            <w:tcW w:w="1308" w:type="dxa"/>
            <w:vAlign w:val="center"/>
          </w:tcPr>
          <w:p>
            <w:pPr>
              <w:adjustRightInd w:val="0"/>
              <w:snapToGrid w:val="0"/>
              <w:ind w:right="-62"/>
              <w:jc w:val="center"/>
              <w:rPr>
                <w:szCs w:val="21"/>
              </w:rPr>
            </w:pPr>
            <w:r>
              <w:rPr>
                <w:szCs w:val="21"/>
              </w:rPr>
              <w:t>总氮</w:t>
            </w:r>
          </w:p>
        </w:tc>
        <w:tc>
          <w:tcPr>
            <w:tcW w:w="1308" w:type="dxa"/>
            <w:vAlign w:val="center"/>
          </w:tcPr>
          <w:p>
            <w:pPr>
              <w:jc w:val="center"/>
              <w:rPr>
                <w:szCs w:val="21"/>
              </w:rPr>
            </w:pPr>
            <w:r>
              <w:rPr>
                <w:szCs w:val="21"/>
              </w:rPr>
              <w:t>氨氮</w:t>
            </w:r>
          </w:p>
        </w:tc>
        <w:tc>
          <w:tcPr>
            <w:tcW w:w="1308" w:type="dxa"/>
            <w:vAlign w:val="center"/>
          </w:tcPr>
          <w:p>
            <w:pPr>
              <w:adjustRightInd w:val="0"/>
              <w:snapToGrid w:val="0"/>
              <w:ind w:right="-62"/>
              <w:jc w:val="center"/>
              <w:rPr>
                <w:szCs w:val="21"/>
              </w:rPr>
            </w:pPr>
            <w:r>
              <w:rPr>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szCs w:val="21"/>
              </w:rPr>
            </w:pPr>
            <w:r>
              <w:rPr>
                <w:szCs w:val="21"/>
              </w:rPr>
              <w:t>无量纲</w:t>
            </w:r>
          </w:p>
        </w:tc>
        <w:tc>
          <w:tcPr>
            <w:tcW w:w="1308" w:type="dxa"/>
            <w:vAlign w:val="center"/>
          </w:tcPr>
          <w:p>
            <w:pPr>
              <w:jc w:val="center"/>
              <w:rPr>
                <w:szCs w:val="21"/>
              </w:rPr>
            </w:pPr>
            <w:r>
              <w:rPr>
                <w:szCs w:val="21"/>
              </w:rPr>
              <w:t>倍</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rFonts w:hint="default"/>
                <w:szCs w:val="21"/>
                <w:lang w:val="en-US" w:eastAsia="zh-CN"/>
              </w:rPr>
            </w:pPr>
            <w:r>
              <w:rPr>
                <w:rFonts w:hint="eastAsia"/>
                <w:szCs w:val="21"/>
                <w:lang w:val="en-US" w:eastAsia="zh-CN"/>
              </w:rPr>
              <w:t>8.79</w:t>
            </w:r>
          </w:p>
        </w:tc>
        <w:tc>
          <w:tcPr>
            <w:tcW w:w="1308" w:type="dxa"/>
            <w:vAlign w:val="center"/>
          </w:tcPr>
          <w:p>
            <w:pPr>
              <w:jc w:val="center"/>
              <w:rPr>
                <w:rFonts w:hint="default"/>
                <w:szCs w:val="21"/>
                <w:lang w:val="en-US" w:eastAsia="zh-CN"/>
              </w:rPr>
            </w:pPr>
            <w:r>
              <w:rPr>
                <w:rFonts w:hint="eastAsia"/>
                <w:szCs w:val="21"/>
                <w:lang w:val="en-US" w:eastAsia="zh-CN"/>
              </w:rPr>
              <w:t>2</w:t>
            </w:r>
          </w:p>
        </w:tc>
        <w:tc>
          <w:tcPr>
            <w:tcW w:w="1308" w:type="dxa"/>
            <w:vAlign w:val="center"/>
          </w:tcPr>
          <w:p>
            <w:pPr>
              <w:jc w:val="center"/>
              <w:rPr>
                <w:rFonts w:hint="default"/>
                <w:szCs w:val="21"/>
                <w:lang w:val="en-US" w:eastAsia="zh-CN"/>
              </w:rPr>
            </w:pPr>
            <w:r>
              <w:rPr>
                <w:rFonts w:hint="eastAsia"/>
                <w:szCs w:val="21"/>
                <w:lang w:val="en-US" w:eastAsia="zh-CN"/>
              </w:rPr>
              <w:t>5</w:t>
            </w:r>
          </w:p>
        </w:tc>
        <w:tc>
          <w:tcPr>
            <w:tcW w:w="1308" w:type="dxa"/>
            <w:vAlign w:val="center"/>
          </w:tcPr>
          <w:p>
            <w:pPr>
              <w:jc w:val="center"/>
              <w:rPr>
                <w:rFonts w:hint="default"/>
                <w:szCs w:val="21"/>
                <w:lang w:val="en-US" w:eastAsia="zh-CN"/>
              </w:rPr>
            </w:pPr>
            <w:r>
              <w:rPr>
                <w:rFonts w:hint="eastAsia"/>
                <w:szCs w:val="21"/>
                <w:lang w:val="en-US" w:eastAsia="zh-CN"/>
              </w:rPr>
              <w:t>13</w:t>
            </w:r>
          </w:p>
        </w:tc>
        <w:tc>
          <w:tcPr>
            <w:tcW w:w="1308" w:type="dxa"/>
            <w:vAlign w:val="center"/>
          </w:tcPr>
          <w:p>
            <w:pPr>
              <w:jc w:val="center"/>
              <w:rPr>
                <w:rFonts w:hint="default"/>
                <w:szCs w:val="21"/>
                <w:lang w:val="en-US" w:eastAsia="zh-CN"/>
              </w:rPr>
            </w:pPr>
            <w:r>
              <w:rPr>
                <w:rFonts w:hint="eastAsia"/>
                <w:szCs w:val="21"/>
                <w:lang w:val="en-US" w:eastAsia="zh-CN"/>
              </w:rPr>
              <w:t>4.1</w:t>
            </w:r>
          </w:p>
        </w:tc>
        <w:tc>
          <w:tcPr>
            <w:tcW w:w="1308" w:type="dxa"/>
            <w:vAlign w:val="center"/>
          </w:tcPr>
          <w:p>
            <w:pPr>
              <w:jc w:val="center"/>
              <w:rPr>
                <w:rFonts w:hint="default"/>
                <w:szCs w:val="21"/>
                <w:lang w:val="en-US" w:eastAsia="zh-CN"/>
              </w:rPr>
            </w:pPr>
            <w:r>
              <w:rPr>
                <w:rFonts w:hint="eastAsia"/>
                <w:szCs w:val="21"/>
                <w:lang w:val="en-US" w:eastAsia="zh-CN"/>
              </w:rPr>
              <w:t>3.52</w:t>
            </w:r>
          </w:p>
        </w:tc>
        <w:tc>
          <w:tcPr>
            <w:tcW w:w="1308" w:type="dxa"/>
            <w:vAlign w:val="center"/>
          </w:tcPr>
          <w:p>
            <w:pPr>
              <w:jc w:val="center"/>
              <w:rPr>
                <w:rFonts w:hint="default"/>
                <w:szCs w:val="21"/>
                <w:lang w:val="en-US" w:eastAsia="zh-CN"/>
              </w:rPr>
            </w:pPr>
            <w:r>
              <w:rPr>
                <w:rFonts w:hint="eastAsia"/>
                <w:szCs w:val="21"/>
                <w:lang w:val="en-US" w:eastAsia="zh-CN"/>
              </w:rPr>
              <w:t>3.02</w:t>
            </w:r>
          </w:p>
        </w:tc>
        <w:tc>
          <w:tcPr>
            <w:tcW w:w="1308" w:type="dxa"/>
            <w:vAlign w:val="center"/>
          </w:tcPr>
          <w:p>
            <w:pPr>
              <w:jc w:val="center"/>
              <w:rPr>
                <w:rFonts w:hint="default"/>
                <w:szCs w:val="21"/>
                <w:lang w:val="en-US" w:eastAsia="zh-CN"/>
              </w:rPr>
            </w:pPr>
            <w:r>
              <w:rPr>
                <w:rFonts w:hint="eastAsia"/>
                <w:szCs w:val="21"/>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adjustRightInd w:val="0"/>
              <w:snapToGrid w:val="0"/>
              <w:ind w:right="-62"/>
              <w:jc w:val="center"/>
              <w:rPr>
                <w:szCs w:val="21"/>
              </w:rPr>
            </w:pPr>
            <w:r>
              <w:rPr>
                <w:szCs w:val="21"/>
              </w:rPr>
              <w:t>六价铬</w:t>
            </w:r>
          </w:p>
        </w:tc>
        <w:tc>
          <w:tcPr>
            <w:tcW w:w="1308" w:type="dxa"/>
            <w:vAlign w:val="center"/>
          </w:tcPr>
          <w:p>
            <w:pPr>
              <w:jc w:val="center"/>
              <w:rPr>
                <w:szCs w:val="21"/>
              </w:rPr>
            </w:pPr>
            <w:r>
              <w:rPr>
                <w:szCs w:val="21"/>
              </w:rPr>
              <w:t>总汞</w:t>
            </w:r>
          </w:p>
        </w:tc>
        <w:tc>
          <w:tcPr>
            <w:tcW w:w="1308" w:type="dxa"/>
            <w:vAlign w:val="center"/>
          </w:tcPr>
          <w:p>
            <w:pPr>
              <w:jc w:val="center"/>
              <w:rPr>
                <w:szCs w:val="21"/>
              </w:rPr>
            </w:pPr>
            <w:r>
              <w:rPr>
                <w:szCs w:val="21"/>
              </w:rPr>
              <w:t>总砷</w:t>
            </w:r>
          </w:p>
        </w:tc>
        <w:tc>
          <w:tcPr>
            <w:tcW w:w="1308" w:type="dxa"/>
            <w:vAlign w:val="center"/>
          </w:tcPr>
          <w:p>
            <w:pPr>
              <w:jc w:val="center"/>
              <w:rPr>
                <w:szCs w:val="21"/>
              </w:rPr>
            </w:pPr>
            <w:r>
              <w:rPr>
                <w:szCs w:val="21"/>
              </w:rPr>
              <w:t>总铅</w:t>
            </w:r>
          </w:p>
        </w:tc>
        <w:tc>
          <w:tcPr>
            <w:tcW w:w="1308" w:type="dxa"/>
            <w:vAlign w:val="center"/>
          </w:tcPr>
          <w:p>
            <w:pPr>
              <w:jc w:val="center"/>
              <w:rPr>
                <w:szCs w:val="21"/>
              </w:rPr>
            </w:pPr>
            <w:r>
              <w:rPr>
                <w:szCs w:val="21"/>
              </w:rPr>
              <w:t>总镉</w:t>
            </w:r>
          </w:p>
        </w:tc>
        <w:tc>
          <w:tcPr>
            <w:tcW w:w="1308" w:type="dxa"/>
            <w:vAlign w:val="center"/>
          </w:tcPr>
          <w:p>
            <w:pPr>
              <w:jc w:val="center"/>
              <w:rPr>
                <w:szCs w:val="21"/>
              </w:rPr>
            </w:pPr>
            <w:r>
              <w:rPr>
                <w:szCs w:val="21"/>
              </w:rPr>
              <w:t>总铬</w:t>
            </w:r>
          </w:p>
        </w:tc>
        <w:tc>
          <w:tcPr>
            <w:tcW w:w="1308" w:type="dxa"/>
            <w:vAlign w:val="center"/>
          </w:tcPr>
          <w:p>
            <w:pPr>
              <w:adjustRightInd w:val="0"/>
              <w:snapToGrid w:val="0"/>
              <w:ind w:right="-62"/>
              <w:jc w:val="center"/>
              <w:rPr>
                <w:szCs w:val="21"/>
              </w:rPr>
            </w:pPr>
            <w:r>
              <w:rPr>
                <w:szCs w:val="21"/>
              </w:rPr>
              <w:t>粪大肠菌群</w:t>
            </w:r>
          </w:p>
        </w:tc>
        <w:tc>
          <w:tcPr>
            <w:tcW w:w="1308" w:type="dxa"/>
            <w:vAlign w:val="center"/>
          </w:tcPr>
          <w:p>
            <w:pPr>
              <w:autoSpaceDN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tcPr>
          <w:p>
            <w:pPr>
              <w:jc w:val="center"/>
            </w:pPr>
            <w:r>
              <w:rPr>
                <w:szCs w:val="21"/>
              </w:rPr>
              <w:t>mg/L</w:t>
            </w:r>
          </w:p>
        </w:tc>
        <w:tc>
          <w:tcPr>
            <w:tcW w:w="1308" w:type="dxa"/>
          </w:tcPr>
          <w:p>
            <w:pPr>
              <w:jc w:val="center"/>
            </w:pPr>
            <w:r>
              <w:rPr>
                <w:szCs w:val="21"/>
              </w:rPr>
              <w:t>mg/L</w:t>
            </w:r>
          </w:p>
        </w:tc>
        <w:tc>
          <w:tcPr>
            <w:tcW w:w="1308" w:type="dxa"/>
          </w:tcPr>
          <w:p>
            <w:pPr>
              <w:jc w:val="center"/>
            </w:pPr>
            <w:r>
              <w:rPr>
                <w:szCs w:val="21"/>
              </w:rPr>
              <w:t>mg/L</w:t>
            </w:r>
          </w:p>
        </w:tc>
        <w:tc>
          <w:tcPr>
            <w:tcW w:w="1308" w:type="dxa"/>
          </w:tcPr>
          <w:p>
            <w:pPr>
              <w:jc w:val="center"/>
            </w:pPr>
            <w:r>
              <w:rPr>
                <w:szCs w:val="21"/>
              </w:rPr>
              <w:t>mg/L</w:t>
            </w:r>
          </w:p>
        </w:tc>
        <w:tc>
          <w:tcPr>
            <w:tcW w:w="1308" w:type="dxa"/>
          </w:tcPr>
          <w:p>
            <w:pPr>
              <w:jc w:val="center"/>
            </w:pPr>
            <w:r>
              <w:rPr>
                <w:szCs w:val="21"/>
              </w:rPr>
              <w:t>mg/L</w:t>
            </w:r>
          </w:p>
        </w:tc>
        <w:tc>
          <w:tcPr>
            <w:tcW w:w="1308" w:type="dxa"/>
          </w:tcPr>
          <w:p>
            <w:pPr>
              <w:jc w:val="center"/>
            </w:pPr>
            <w:r>
              <w:rPr>
                <w:szCs w:val="21"/>
              </w:rPr>
              <w:t>mg/L</w:t>
            </w:r>
          </w:p>
        </w:tc>
        <w:tc>
          <w:tcPr>
            <w:tcW w:w="1308" w:type="dxa"/>
            <w:vAlign w:val="center"/>
          </w:tcPr>
          <w:p>
            <w:pPr>
              <w:jc w:val="center"/>
              <w:rPr>
                <w:szCs w:val="21"/>
              </w:rPr>
            </w:pPr>
            <w:r>
              <w:rPr>
                <w:szCs w:val="21"/>
              </w:rPr>
              <w:t>个/L</w:t>
            </w:r>
          </w:p>
        </w:tc>
        <w:tc>
          <w:tcPr>
            <w:tcW w:w="1308" w:type="dxa"/>
            <w:vAlign w:val="center"/>
          </w:tcPr>
          <w:p>
            <w:pPr>
              <w:autoSpaceDN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pPr>
            <w:r>
              <w:rPr>
                <w:rFonts w:hint="eastAsia"/>
                <w:szCs w:val="21"/>
              </w:rPr>
              <w:t>ND</w:t>
            </w:r>
          </w:p>
        </w:tc>
        <w:tc>
          <w:tcPr>
            <w:tcW w:w="1308" w:type="dxa"/>
            <w:vAlign w:val="center"/>
          </w:tcPr>
          <w:p>
            <w:pPr>
              <w:jc w:val="center"/>
              <w:rPr>
                <w:rFonts w:hint="default"/>
                <w:lang w:val="en-US"/>
              </w:rPr>
            </w:pPr>
            <w:r>
              <w:rPr>
                <w:rFonts w:hint="eastAsia"/>
                <w:szCs w:val="21"/>
              </w:rPr>
              <w:t>ND</w:t>
            </w:r>
          </w:p>
        </w:tc>
        <w:tc>
          <w:tcPr>
            <w:tcW w:w="1308" w:type="dxa"/>
            <w:vAlign w:val="center"/>
          </w:tcPr>
          <w:p>
            <w:pPr>
              <w:jc w:val="center"/>
              <w:rPr>
                <w:rFonts w:hint="default" w:eastAsia="宋体"/>
                <w:lang w:val="en-US" w:eastAsia="zh-CN"/>
              </w:rPr>
            </w:pPr>
            <w:r>
              <w:rPr>
                <w:rFonts w:hint="eastAsia"/>
                <w:szCs w:val="21"/>
              </w:rPr>
              <w:t>ND</w:t>
            </w:r>
          </w:p>
        </w:tc>
        <w:tc>
          <w:tcPr>
            <w:tcW w:w="1308" w:type="dxa"/>
            <w:vAlign w:val="center"/>
          </w:tcPr>
          <w:p>
            <w:pPr>
              <w:jc w:val="center"/>
              <w:rPr>
                <w:rFonts w:hint="default" w:eastAsia="宋体"/>
                <w:lang w:val="en-US" w:eastAsia="zh-CN"/>
              </w:rPr>
            </w:pPr>
            <w:r>
              <w:rPr>
                <w:rFonts w:hint="eastAsia"/>
                <w:szCs w:val="21"/>
              </w:rPr>
              <w:t>ND</w:t>
            </w:r>
          </w:p>
        </w:tc>
        <w:tc>
          <w:tcPr>
            <w:tcW w:w="1308" w:type="dxa"/>
            <w:vAlign w:val="center"/>
          </w:tcPr>
          <w:p>
            <w:pPr>
              <w:jc w:val="center"/>
            </w:pPr>
            <w:r>
              <w:rPr>
                <w:rFonts w:hint="eastAsia"/>
                <w:szCs w:val="21"/>
              </w:rPr>
              <w:t>ND</w:t>
            </w:r>
          </w:p>
        </w:tc>
        <w:tc>
          <w:tcPr>
            <w:tcW w:w="1308" w:type="dxa"/>
            <w:vAlign w:val="center"/>
          </w:tcPr>
          <w:p>
            <w:pPr>
              <w:jc w:val="center"/>
              <w:rPr>
                <w:rFonts w:hint="default" w:eastAsia="宋体"/>
                <w:lang w:val="en-US" w:eastAsia="zh-CN"/>
              </w:rPr>
            </w:pPr>
            <w:r>
              <w:rPr>
                <w:rFonts w:hint="eastAsia"/>
                <w:szCs w:val="21"/>
              </w:rPr>
              <w:t>ND</w:t>
            </w:r>
          </w:p>
        </w:tc>
        <w:tc>
          <w:tcPr>
            <w:tcW w:w="1308" w:type="dxa"/>
            <w:vAlign w:val="center"/>
          </w:tcPr>
          <w:p>
            <w:pPr>
              <w:jc w:val="center"/>
              <w:rPr>
                <w:rFonts w:hint="default"/>
                <w:szCs w:val="22"/>
                <w:lang w:val="en-US" w:eastAsia="zh-CN"/>
              </w:rPr>
            </w:pPr>
            <w:r>
              <w:rPr>
                <w:rFonts w:hint="eastAsia"/>
                <w:szCs w:val="21"/>
              </w:rPr>
              <w:t>ND</w:t>
            </w:r>
          </w:p>
        </w:tc>
        <w:tc>
          <w:tcPr>
            <w:tcW w:w="1308" w:type="dxa"/>
            <w:vAlign w:val="center"/>
          </w:tcPr>
          <w:p>
            <w:pPr>
              <w:jc w:val="center"/>
              <w:rPr>
                <w:rFonts w:hint="eastAsia"/>
                <w:szCs w:val="22"/>
                <w:lang w:val="en-US" w:eastAsia="zh-CN"/>
              </w:rPr>
            </w:pPr>
          </w:p>
        </w:tc>
      </w:tr>
    </w:tbl>
    <w:p>
      <w:pPr>
        <w:rPr>
          <w:szCs w:val="21"/>
        </w:rPr>
      </w:pPr>
    </w:p>
    <w:p>
      <w:pPr>
        <w:jc w:val="left"/>
        <w:rPr>
          <w:szCs w:val="21"/>
        </w:rPr>
      </w:pPr>
      <w:r>
        <w:rPr>
          <w:szCs w:val="21"/>
        </w:rPr>
        <w:t>注：监测频率为生产废水</w:t>
      </w:r>
      <w:r>
        <w:rPr>
          <w:rFonts w:hint="eastAsia"/>
          <w:szCs w:val="21"/>
        </w:rPr>
        <w:t>，</w:t>
      </w:r>
      <w:r>
        <w:rPr>
          <w:szCs w:val="21"/>
        </w:rPr>
        <w:t>每年四次，此次为第</w:t>
      </w:r>
      <w:r>
        <w:rPr>
          <w:rFonts w:hint="eastAsia"/>
          <w:color w:val="0000FF"/>
          <w:szCs w:val="21"/>
          <w:lang w:eastAsia="zh-CN"/>
        </w:rPr>
        <w:t>四</w:t>
      </w:r>
      <w:r>
        <w:rPr>
          <w:szCs w:val="21"/>
        </w:rPr>
        <w:t>次；</w:t>
      </w:r>
      <w:r>
        <w:rPr>
          <w:rFonts w:hint="eastAsia"/>
          <w:szCs w:val="21"/>
        </w:rPr>
        <w:t>委外监测。</w:t>
      </w:r>
      <w:r>
        <w:rPr>
          <w:szCs w:val="21"/>
        </w:rPr>
        <w:t>（监测结果小于最低检出限时，填最低检出限，</w:t>
      </w:r>
      <w:r>
        <w:rPr>
          <w:rFonts w:hint="eastAsia"/>
          <w:szCs w:val="21"/>
        </w:rPr>
        <w:t>ND</w:t>
      </w:r>
      <w:r>
        <w:rPr>
          <w:szCs w:val="21"/>
        </w:rPr>
        <w:t>为未检出）</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rFonts w:hint="eastAsia"/>
          <w:b/>
          <w:szCs w:val="21"/>
        </w:rPr>
      </w:pPr>
    </w:p>
    <w:p>
      <w:pPr>
        <w:tabs>
          <w:tab w:val="left" w:pos="7903"/>
        </w:tabs>
        <w:spacing w:line="360" w:lineRule="auto"/>
        <w:jc w:val="left"/>
        <w:rPr>
          <w:b/>
          <w:bCs/>
          <w:sz w:val="32"/>
          <w:szCs w:val="32"/>
        </w:rPr>
      </w:pPr>
      <w:r>
        <w:rPr>
          <w:rFonts w:hint="eastAsia"/>
          <w:b/>
          <w:bCs/>
          <w:sz w:val="32"/>
          <w:szCs w:val="32"/>
        </w:rPr>
        <w:t>（</w:t>
      </w:r>
      <w:r>
        <w:rPr>
          <w:rFonts w:hint="eastAsia"/>
          <w:b/>
          <w:bCs/>
          <w:sz w:val="32"/>
          <w:szCs w:val="32"/>
          <w:lang w:eastAsia="zh-CN"/>
        </w:rPr>
        <w:t>三</w:t>
      </w:r>
      <w:r>
        <w:rPr>
          <w:rFonts w:hint="eastAsia"/>
          <w:b/>
          <w:bCs/>
          <w:sz w:val="32"/>
          <w:szCs w:val="32"/>
        </w:rPr>
        <w:t>）</w:t>
      </w:r>
      <w:r>
        <w:rPr>
          <w:rFonts w:hint="eastAsia"/>
          <w:b/>
          <w:bCs/>
          <w:sz w:val="32"/>
          <w:szCs w:val="32"/>
          <w:lang w:eastAsia="zh-CN"/>
        </w:rPr>
        <w:t>英德市控</w:t>
      </w:r>
      <w:r>
        <w:rPr>
          <w:rFonts w:hint="eastAsia"/>
          <w:b/>
          <w:bCs/>
          <w:sz w:val="32"/>
          <w:szCs w:val="32"/>
        </w:rPr>
        <w:t>重点源</w:t>
      </w:r>
    </w:p>
    <w:p>
      <w:pPr>
        <w:jc w:val="left"/>
        <w:rPr>
          <w:rFonts w:hint="eastAsia"/>
          <w:b/>
          <w:szCs w:val="21"/>
        </w:rPr>
      </w:pPr>
    </w:p>
    <w:p>
      <w:pPr>
        <w:jc w:val="left"/>
        <w:rPr>
          <w:b/>
          <w:szCs w:val="21"/>
        </w:rPr>
      </w:pPr>
      <w:r>
        <w:rPr>
          <w:rFonts w:hint="eastAsia"/>
          <w:b/>
          <w:szCs w:val="21"/>
          <w:lang w:val="en-US" w:eastAsia="zh-CN"/>
        </w:rPr>
        <w:t>1</w:t>
      </w:r>
      <w:r>
        <w:rPr>
          <w:b/>
          <w:szCs w:val="21"/>
        </w:rPr>
        <w:t>、广东致远新材料有限公司</w:t>
      </w:r>
    </w:p>
    <w:p>
      <w:pPr>
        <w:jc w:val="left"/>
        <w:rPr>
          <w:b/>
          <w:szCs w:val="21"/>
        </w:rPr>
      </w:pPr>
    </w:p>
    <w:tbl>
      <w:tblPr>
        <w:tblStyle w:val="5"/>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1634"/>
        <w:gridCol w:w="1125"/>
        <w:gridCol w:w="1147"/>
        <w:gridCol w:w="1457"/>
        <w:gridCol w:w="1416"/>
        <w:gridCol w:w="1380"/>
        <w:gridCol w:w="1448"/>
        <w:gridCol w:w="1575"/>
        <w:gridCol w:w="1000"/>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1634" w:type="dxa"/>
            <w:vAlign w:val="center"/>
          </w:tcPr>
          <w:p>
            <w:pPr>
              <w:autoSpaceDN w:val="0"/>
              <w:jc w:val="center"/>
              <w:textAlignment w:val="center"/>
              <w:rPr>
                <w:szCs w:val="21"/>
              </w:rPr>
            </w:pPr>
            <w:r>
              <w:rPr>
                <w:b/>
                <w:szCs w:val="21"/>
              </w:rPr>
              <w:t>监测时间</w:t>
            </w:r>
          </w:p>
        </w:tc>
        <w:tc>
          <w:tcPr>
            <w:tcW w:w="2272" w:type="dxa"/>
            <w:gridSpan w:val="2"/>
            <w:vAlign w:val="center"/>
          </w:tcPr>
          <w:p>
            <w:pPr>
              <w:autoSpaceDN w:val="0"/>
              <w:jc w:val="center"/>
              <w:textAlignment w:val="center"/>
              <w:rPr>
                <w:szCs w:val="21"/>
              </w:rPr>
            </w:pPr>
            <w:r>
              <w:rPr>
                <w:b/>
                <w:szCs w:val="21"/>
              </w:rPr>
              <w:t>监测点名称</w:t>
            </w:r>
          </w:p>
        </w:tc>
        <w:tc>
          <w:tcPr>
            <w:tcW w:w="9797" w:type="dxa"/>
            <w:gridSpan w:val="7"/>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废水</w:t>
            </w:r>
          </w:p>
        </w:tc>
        <w:tc>
          <w:tcPr>
            <w:tcW w:w="1634" w:type="dxa"/>
            <w:vMerge w:val="restart"/>
            <w:vAlign w:val="center"/>
          </w:tcPr>
          <w:p>
            <w:pPr>
              <w:autoSpaceDN w:val="0"/>
              <w:jc w:val="center"/>
              <w:textAlignment w:val="center"/>
              <w:rPr>
                <w:bCs/>
                <w:szCs w:val="21"/>
              </w:rPr>
            </w:pPr>
            <w:r>
              <w:rPr>
                <w:rFonts w:hint="eastAsia"/>
                <w:color w:val="0000FF"/>
                <w:szCs w:val="21"/>
              </w:rPr>
              <w:t>2019年</w:t>
            </w:r>
            <w:r>
              <w:rPr>
                <w:rFonts w:hint="eastAsia"/>
                <w:color w:val="0000FF"/>
                <w:szCs w:val="21"/>
                <w:lang w:val="en-US" w:eastAsia="zh-CN"/>
              </w:rPr>
              <w:t>10</w:t>
            </w:r>
            <w:r>
              <w:rPr>
                <w:rFonts w:hint="eastAsia"/>
                <w:color w:val="0000FF"/>
                <w:szCs w:val="21"/>
              </w:rPr>
              <w:t>月</w:t>
            </w:r>
            <w:r>
              <w:rPr>
                <w:rFonts w:hint="eastAsia"/>
                <w:color w:val="0000FF"/>
                <w:szCs w:val="21"/>
                <w:lang w:val="en-US" w:eastAsia="zh-CN"/>
              </w:rPr>
              <w:t>17</w:t>
            </w:r>
            <w:r>
              <w:rPr>
                <w:rFonts w:hint="eastAsia"/>
                <w:color w:val="0000FF"/>
                <w:szCs w:val="21"/>
              </w:rPr>
              <w:t>日</w:t>
            </w:r>
          </w:p>
        </w:tc>
        <w:tc>
          <w:tcPr>
            <w:tcW w:w="2272" w:type="dxa"/>
            <w:gridSpan w:val="2"/>
            <w:vMerge w:val="restart"/>
            <w:vAlign w:val="center"/>
          </w:tcPr>
          <w:p>
            <w:pPr>
              <w:autoSpaceDN w:val="0"/>
              <w:jc w:val="center"/>
              <w:textAlignment w:val="center"/>
              <w:rPr>
                <w:szCs w:val="21"/>
              </w:rPr>
            </w:pPr>
            <w:r>
              <w:rPr>
                <w:szCs w:val="21"/>
              </w:rPr>
              <w:t>排放口</w:t>
            </w:r>
          </w:p>
        </w:tc>
        <w:tc>
          <w:tcPr>
            <w:tcW w:w="1457" w:type="dxa"/>
            <w:vAlign w:val="center"/>
          </w:tcPr>
          <w:p>
            <w:pPr>
              <w:pStyle w:val="344"/>
              <w:jc w:val="center"/>
              <w:rPr>
                <w:szCs w:val="21"/>
              </w:rPr>
            </w:pPr>
            <w:r>
              <w:rPr>
                <w:szCs w:val="21"/>
              </w:rPr>
              <w:t>PH</w:t>
            </w:r>
          </w:p>
        </w:tc>
        <w:tc>
          <w:tcPr>
            <w:tcW w:w="1416" w:type="dxa"/>
            <w:vAlign w:val="center"/>
          </w:tcPr>
          <w:p>
            <w:pPr>
              <w:pStyle w:val="344"/>
              <w:jc w:val="center"/>
              <w:rPr>
                <w:szCs w:val="21"/>
              </w:rPr>
            </w:pPr>
            <w:r>
              <w:rPr>
                <w:rFonts w:hint="eastAsia"/>
                <w:szCs w:val="21"/>
              </w:rPr>
              <w:t>电导率</w:t>
            </w:r>
          </w:p>
        </w:tc>
        <w:tc>
          <w:tcPr>
            <w:tcW w:w="1380" w:type="dxa"/>
            <w:vAlign w:val="center"/>
          </w:tcPr>
          <w:p>
            <w:pPr>
              <w:pStyle w:val="344"/>
              <w:jc w:val="center"/>
              <w:rPr>
                <w:szCs w:val="21"/>
              </w:rPr>
            </w:pPr>
            <w:r>
              <w:rPr>
                <w:szCs w:val="21"/>
              </w:rPr>
              <w:t>SS</w:t>
            </w:r>
          </w:p>
        </w:tc>
        <w:tc>
          <w:tcPr>
            <w:tcW w:w="1448" w:type="dxa"/>
            <w:vAlign w:val="center"/>
          </w:tcPr>
          <w:p>
            <w:pPr>
              <w:pStyle w:val="344"/>
              <w:jc w:val="center"/>
              <w:rPr>
                <w:szCs w:val="21"/>
              </w:rPr>
            </w:pPr>
            <w:r>
              <w:rPr>
                <w:szCs w:val="21"/>
              </w:rPr>
              <w:t>COD</w:t>
            </w:r>
          </w:p>
        </w:tc>
        <w:tc>
          <w:tcPr>
            <w:tcW w:w="1575" w:type="dxa"/>
            <w:vAlign w:val="center"/>
          </w:tcPr>
          <w:p>
            <w:pPr>
              <w:pStyle w:val="344"/>
              <w:jc w:val="center"/>
              <w:rPr>
                <w:szCs w:val="21"/>
              </w:rPr>
            </w:pPr>
            <w:r>
              <w:rPr>
                <w:szCs w:val="21"/>
              </w:rPr>
              <w:t>氨氮</w:t>
            </w:r>
          </w:p>
        </w:tc>
        <w:tc>
          <w:tcPr>
            <w:tcW w:w="1000" w:type="dxa"/>
            <w:vAlign w:val="center"/>
          </w:tcPr>
          <w:p>
            <w:pPr>
              <w:pStyle w:val="344"/>
              <w:jc w:val="center"/>
              <w:rPr>
                <w:szCs w:val="21"/>
              </w:rPr>
            </w:pPr>
            <w:r>
              <w:rPr>
                <w:rFonts w:hint="eastAsia"/>
                <w:szCs w:val="21"/>
              </w:rPr>
              <w:t>总氮</w:t>
            </w:r>
          </w:p>
        </w:tc>
        <w:tc>
          <w:tcPr>
            <w:tcW w:w="1521" w:type="dxa"/>
            <w:vAlign w:val="center"/>
          </w:tcPr>
          <w:p>
            <w:pPr>
              <w:pStyle w:val="344"/>
              <w:jc w:val="center"/>
              <w:rPr>
                <w:szCs w:val="21"/>
              </w:rPr>
            </w:pPr>
            <w:r>
              <w:rPr>
                <w:rFonts w:hint="eastAsia"/>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szCs w:val="21"/>
              </w:rPr>
              <w:t>无量纲</w:t>
            </w:r>
          </w:p>
        </w:tc>
        <w:tc>
          <w:tcPr>
            <w:tcW w:w="1416" w:type="dxa"/>
            <w:vAlign w:val="center"/>
          </w:tcPr>
          <w:p>
            <w:pPr>
              <w:pStyle w:val="344"/>
              <w:jc w:val="center"/>
              <w:rPr>
                <w:szCs w:val="21"/>
              </w:rPr>
            </w:pPr>
            <w:r>
              <w:rPr>
                <w:rFonts w:hint="eastAsia"/>
                <w:szCs w:val="21"/>
              </w:rPr>
              <w:t>uS/cm</w:t>
            </w:r>
          </w:p>
        </w:tc>
        <w:tc>
          <w:tcPr>
            <w:tcW w:w="1380" w:type="dxa"/>
            <w:vAlign w:val="center"/>
          </w:tcPr>
          <w:p>
            <w:pPr>
              <w:pStyle w:val="344"/>
              <w:jc w:val="center"/>
              <w:rPr>
                <w:szCs w:val="21"/>
              </w:rPr>
            </w:pPr>
            <w:r>
              <w:rPr>
                <w:szCs w:val="21"/>
              </w:rPr>
              <w:t>mg/L</w:t>
            </w:r>
          </w:p>
        </w:tc>
        <w:tc>
          <w:tcPr>
            <w:tcW w:w="1448" w:type="dxa"/>
            <w:vAlign w:val="center"/>
          </w:tcPr>
          <w:p>
            <w:pPr>
              <w:pStyle w:val="344"/>
              <w:jc w:val="center"/>
              <w:rPr>
                <w:szCs w:val="21"/>
              </w:rPr>
            </w:pPr>
            <w:r>
              <w:rPr>
                <w:szCs w:val="21"/>
              </w:rPr>
              <w:t>mg/L</w:t>
            </w:r>
          </w:p>
        </w:tc>
        <w:tc>
          <w:tcPr>
            <w:tcW w:w="1575" w:type="dxa"/>
            <w:vAlign w:val="center"/>
          </w:tcPr>
          <w:p>
            <w:pPr>
              <w:pStyle w:val="344"/>
              <w:jc w:val="center"/>
              <w:rPr>
                <w:szCs w:val="21"/>
              </w:rPr>
            </w:pPr>
            <w:r>
              <w:rPr>
                <w:szCs w:val="21"/>
              </w:rPr>
              <w:t>mg/L</w:t>
            </w:r>
          </w:p>
        </w:tc>
        <w:tc>
          <w:tcPr>
            <w:tcW w:w="1000" w:type="dxa"/>
            <w:vAlign w:val="center"/>
          </w:tcPr>
          <w:p>
            <w:pPr>
              <w:pStyle w:val="344"/>
              <w:jc w:val="center"/>
              <w:rPr>
                <w:szCs w:val="21"/>
              </w:rPr>
            </w:pPr>
            <w:r>
              <w:rPr>
                <w:szCs w:val="21"/>
              </w:rPr>
              <w:t>mg/L</w:t>
            </w:r>
          </w:p>
        </w:tc>
        <w:tc>
          <w:tcPr>
            <w:tcW w:w="1521" w:type="dxa"/>
            <w:vAlign w:val="center"/>
          </w:tcPr>
          <w:p>
            <w:pPr>
              <w:pStyle w:val="34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7.19</w:t>
            </w:r>
          </w:p>
        </w:tc>
        <w:tc>
          <w:tcPr>
            <w:tcW w:w="1416"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1.48×10</w:t>
            </w:r>
            <w:r>
              <w:rPr>
                <w:rFonts w:hint="eastAsia" w:cs="Times New Roman"/>
                <w:color w:val="auto"/>
                <w:sz w:val="21"/>
                <w:szCs w:val="21"/>
                <w:highlight w:val="none"/>
                <w:vertAlign w:val="superscript"/>
                <w:lang w:val="en-US" w:eastAsia="zh-CN"/>
              </w:rPr>
              <w:t>3</w:t>
            </w:r>
          </w:p>
        </w:tc>
        <w:tc>
          <w:tcPr>
            <w:tcW w:w="1380"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4L</w:t>
            </w:r>
          </w:p>
        </w:tc>
        <w:tc>
          <w:tcPr>
            <w:tcW w:w="1448"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1575"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0.035</w:t>
            </w:r>
          </w:p>
        </w:tc>
        <w:tc>
          <w:tcPr>
            <w:tcW w:w="1000"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1.31</w:t>
            </w:r>
          </w:p>
        </w:tc>
        <w:tc>
          <w:tcPr>
            <w:tcW w:w="1521"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rFonts w:hint="eastAsia"/>
                <w:szCs w:val="21"/>
              </w:rPr>
              <w:t>总磷</w:t>
            </w:r>
          </w:p>
        </w:tc>
        <w:tc>
          <w:tcPr>
            <w:tcW w:w="1416" w:type="dxa"/>
            <w:vAlign w:val="center"/>
          </w:tcPr>
          <w:p>
            <w:pPr>
              <w:pStyle w:val="344"/>
              <w:jc w:val="center"/>
              <w:rPr>
                <w:szCs w:val="21"/>
              </w:rPr>
            </w:pPr>
            <w:r>
              <w:rPr>
                <w:szCs w:val="21"/>
              </w:rPr>
              <w:t>氟化物</w:t>
            </w:r>
          </w:p>
        </w:tc>
        <w:tc>
          <w:tcPr>
            <w:tcW w:w="1380" w:type="dxa"/>
            <w:vAlign w:val="center"/>
          </w:tcPr>
          <w:p>
            <w:pPr>
              <w:pStyle w:val="344"/>
              <w:jc w:val="center"/>
              <w:rPr>
                <w:szCs w:val="21"/>
              </w:rPr>
            </w:pPr>
            <w:r>
              <w:rPr>
                <w:rFonts w:hint="eastAsia"/>
                <w:szCs w:val="21"/>
              </w:rPr>
              <w:t>总氰化物</w:t>
            </w:r>
          </w:p>
        </w:tc>
        <w:tc>
          <w:tcPr>
            <w:tcW w:w="1448" w:type="dxa"/>
            <w:vAlign w:val="center"/>
          </w:tcPr>
          <w:p>
            <w:pPr>
              <w:pStyle w:val="344"/>
              <w:jc w:val="center"/>
              <w:rPr>
                <w:szCs w:val="21"/>
              </w:rPr>
            </w:pPr>
            <w:r>
              <w:rPr>
                <w:szCs w:val="21"/>
              </w:rPr>
              <w:t>总汞</w:t>
            </w:r>
          </w:p>
        </w:tc>
        <w:tc>
          <w:tcPr>
            <w:tcW w:w="1575" w:type="dxa"/>
            <w:vAlign w:val="center"/>
          </w:tcPr>
          <w:p>
            <w:pPr>
              <w:adjustRightInd w:val="0"/>
              <w:snapToGrid w:val="0"/>
              <w:jc w:val="center"/>
              <w:rPr>
                <w:szCs w:val="21"/>
              </w:rPr>
            </w:pPr>
            <w:r>
              <w:rPr>
                <w:rFonts w:hint="eastAsia"/>
                <w:szCs w:val="21"/>
              </w:rPr>
              <w:t>总</w:t>
            </w:r>
            <w:r>
              <w:rPr>
                <w:szCs w:val="21"/>
              </w:rPr>
              <w:t>砷</w:t>
            </w:r>
          </w:p>
        </w:tc>
        <w:tc>
          <w:tcPr>
            <w:tcW w:w="1000" w:type="dxa"/>
            <w:vAlign w:val="center"/>
          </w:tcPr>
          <w:p>
            <w:pPr>
              <w:pStyle w:val="344"/>
              <w:jc w:val="center"/>
              <w:rPr>
                <w:szCs w:val="21"/>
              </w:rPr>
            </w:pPr>
            <w:r>
              <w:rPr>
                <w:szCs w:val="21"/>
              </w:rPr>
              <w:t>总铜</w:t>
            </w:r>
          </w:p>
        </w:tc>
        <w:tc>
          <w:tcPr>
            <w:tcW w:w="1521" w:type="dxa"/>
            <w:vAlign w:val="center"/>
          </w:tcPr>
          <w:p>
            <w:pPr>
              <w:pStyle w:val="344"/>
              <w:jc w:val="center"/>
              <w:rPr>
                <w:szCs w:val="21"/>
              </w:rPr>
            </w:pPr>
            <w:r>
              <w:rPr>
                <w:szCs w:val="21"/>
              </w:rPr>
              <w:t>总锌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szCs w:val="21"/>
              </w:rPr>
              <w:t>mg/L</w:t>
            </w:r>
          </w:p>
        </w:tc>
        <w:tc>
          <w:tcPr>
            <w:tcW w:w="1416" w:type="dxa"/>
            <w:vAlign w:val="center"/>
          </w:tcPr>
          <w:p>
            <w:pPr>
              <w:pStyle w:val="344"/>
              <w:jc w:val="center"/>
              <w:rPr>
                <w:szCs w:val="21"/>
              </w:rPr>
            </w:pPr>
            <w:r>
              <w:rPr>
                <w:szCs w:val="21"/>
              </w:rPr>
              <w:t>mg/L</w:t>
            </w:r>
          </w:p>
        </w:tc>
        <w:tc>
          <w:tcPr>
            <w:tcW w:w="1380" w:type="dxa"/>
            <w:vAlign w:val="center"/>
          </w:tcPr>
          <w:p>
            <w:pPr>
              <w:pStyle w:val="344"/>
              <w:jc w:val="center"/>
              <w:rPr>
                <w:szCs w:val="21"/>
              </w:rPr>
            </w:pPr>
            <w:r>
              <w:rPr>
                <w:szCs w:val="21"/>
              </w:rPr>
              <w:t>mg/L</w:t>
            </w:r>
          </w:p>
        </w:tc>
        <w:tc>
          <w:tcPr>
            <w:tcW w:w="1448" w:type="dxa"/>
            <w:vAlign w:val="center"/>
          </w:tcPr>
          <w:p>
            <w:pPr>
              <w:pStyle w:val="344"/>
              <w:jc w:val="center"/>
              <w:rPr>
                <w:szCs w:val="21"/>
              </w:rPr>
            </w:pPr>
            <w:r>
              <w:rPr>
                <w:szCs w:val="21"/>
              </w:rPr>
              <w:t>mg/L</w:t>
            </w:r>
          </w:p>
        </w:tc>
        <w:tc>
          <w:tcPr>
            <w:tcW w:w="1575" w:type="dxa"/>
            <w:vAlign w:val="center"/>
          </w:tcPr>
          <w:p>
            <w:pPr>
              <w:jc w:val="center"/>
              <w:rPr>
                <w:szCs w:val="21"/>
              </w:rPr>
            </w:pPr>
            <w:r>
              <w:rPr>
                <w:szCs w:val="21"/>
              </w:rPr>
              <w:t>mg/L</w:t>
            </w:r>
          </w:p>
        </w:tc>
        <w:tc>
          <w:tcPr>
            <w:tcW w:w="1000" w:type="dxa"/>
            <w:vAlign w:val="center"/>
          </w:tcPr>
          <w:p>
            <w:pPr>
              <w:pStyle w:val="344"/>
              <w:jc w:val="center"/>
              <w:rPr>
                <w:szCs w:val="21"/>
              </w:rPr>
            </w:pPr>
            <w:r>
              <w:rPr>
                <w:szCs w:val="21"/>
              </w:rPr>
              <w:t>mg/L</w:t>
            </w:r>
          </w:p>
        </w:tc>
        <w:tc>
          <w:tcPr>
            <w:tcW w:w="1521" w:type="dxa"/>
            <w:vAlign w:val="center"/>
          </w:tcPr>
          <w:p>
            <w:pPr>
              <w:pStyle w:val="34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0.01L</w:t>
            </w:r>
          </w:p>
        </w:tc>
        <w:tc>
          <w:tcPr>
            <w:tcW w:w="1416"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9.52</w:t>
            </w:r>
          </w:p>
        </w:tc>
        <w:tc>
          <w:tcPr>
            <w:tcW w:w="1380"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0.004L</w:t>
            </w:r>
          </w:p>
        </w:tc>
        <w:tc>
          <w:tcPr>
            <w:tcW w:w="1448" w:type="dxa"/>
            <w:vAlign w:val="center"/>
          </w:tcPr>
          <w:p>
            <w:pPr>
              <w:autoSpaceDN w:val="0"/>
              <w:jc w:val="center"/>
              <w:textAlignment w:val="center"/>
              <w:rPr>
                <w:rFonts w:hint="default" w:eastAsia="宋体"/>
                <w:color w:val="0000FF"/>
                <w:szCs w:val="21"/>
                <w:lang w:val="en-US" w:eastAsia="zh-CN"/>
              </w:rPr>
            </w:pPr>
            <w:r>
              <w:rPr>
                <w:rFonts w:hint="eastAsia" w:ascii="Times New Roman" w:hAnsi="Times New Roman" w:eastAsia="宋体" w:cs="Times New Roman"/>
                <w:color w:val="auto"/>
                <w:kern w:val="2"/>
                <w:sz w:val="21"/>
                <w:szCs w:val="21"/>
                <w:highlight w:val="none"/>
                <w:lang w:val="en-US" w:eastAsia="zh-CN" w:bidi="ar-SA"/>
              </w:rPr>
              <w:t>4×</w:t>
            </w:r>
            <w:r>
              <w:rPr>
                <w:rFonts w:hint="eastAsia" w:cs="Times New Roman"/>
                <w:color w:val="auto"/>
                <w:sz w:val="21"/>
                <w:szCs w:val="21"/>
                <w:highlight w:val="none"/>
                <w:lang w:val="en-US" w:eastAsia="zh-CN"/>
              </w:rPr>
              <w:t>10</w:t>
            </w:r>
            <w:r>
              <w:rPr>
                <w:rFonts w:hint="eastAsia" w:cs="Times New Roman"/>
                <w:color w:val="auto"/>
                <w:sz w:val="21"/>
                <w:szCs w:val="21"/>
                <w:highlight w:val="none"/>
                <w:vertAlign w:val="superscript"/>
                <w:lang w:val="en-US" w:eastAsia="zh-CN"/>
              </w:rPr>
              <w:t>-5</w:t>
            </w:r>
            <w:r>
              <w:rPr>
                <w:rFonts w:hint="eastAsia" w:cs="Times New Roman"/>
                <w:color w:val="auto"/>
                <w:sz w:val="21"/>
                <w:szCs w:val="21"/>
                <w:highlight w:val="none"/>
                <w:lang w:val="en-US" w:eastAsia="zh-CN"/>
              </w:rPr>
              <w:t>L</w:t>
            </w:r>
          </w:p>
        </w:tc>
        <w:tc>
          <w:tcPr>
            <w:tcW w:w="1575" w:type="dxa"/>
            <w:vAlign w:val="center"/>
          </w:tcPr>
          <w:p>
            <w:pPr>
              <w:autoSpaceDN w:val="0"/>
              <w:jc w:val="center"/>
              <w:textAlignment w:val="center"/>
              <w:rPr>
                <w:rFonts w:hint="default" w:eastAsia="宋体"/>
                <w:color w:val="0000FF"/>
                <w:szCs w:val="21"/>
                <w:lang w:val="en-US" w:eastAsia="zh-CN"/>
              </w:rPr>
            </w:pPr>
            <w:r>
              <w:rPr>
                <w:rFonts w:hint="eastAsia" w:ascii="Times New Roman" w:hAnsi="Times New Roman" w:eastAsia="宋体" w:cs="Times New Roman"/>
                <w:color w:val="auto"/>
                <w:kern w:val="2"/>
                <w:sz w:val="21"/>
                <w:szCs w:val="21"/>
                <w:highlight w:val="none"/>
                <w:lang w:val="en-US" w:eastAsia="zh-CN" w:bidi="ar-SA"/>
              </w:rPr>
              <w:t>7×</w:t>
            </w:r>
            <w:r>
              <w:rPr>
                <w:rFonts w:hint="eastAsia" w:cs="Times New Roman"/>
                <w:color w:val="auto"/>
                <w:sz w:val="21"/>
                <w:szCs w:val="21"/>
                <w:highlight w:val="none"/>
                <w:lang w:val="en-US" w:eastAsia="zh-CN"/>
              </w:rPr>
              <w:t>10</w:t>
            </w:r>
            <w:r>
              <w:rPr>
                <w:rFonts w:hint="eastAsia" w:cs="Times New Roman"/>
                <w:color w:val="auto"/>
                <w:sz w:val="21"/>
                <w:szCs w:val="21"/>
                <w:highlight w:val="none"/>
                <w:vertAlign w:val="superscript"/>
                <w:lang w:val="en-US" w:eastAsia="zh-CN"/>
              </w:rPr>
              <w:t>-4</w:t>
            </w:r>
          </w:p>
        </w:tc>
        <w:tc>
          <w:tcPr>
            <w:tcW w:w="1000"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0.05L</w:t>
            </w:r>
          </w:p>
        </w:tc>
        <w:tc>
          <w:tcPr>
            <w:tcW w:w="1521"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color w:val="0000FF"/>
                <w:szCs w:val="21"/>
              </w:rPr>
            </w:pPr>
            <w:r>
              <w:rPr>
                <w:szCs w:val="21"/>
              </w:rPr>
              <w:t>总铅</w:t>
            </w:r>
          </w:p>
        </w:tc>
        <w:tc>
          <w:tcPr>
            <w:tcW w:w="1416" w:type="dxa"/>
            <w:vAlign w:val="center"/>
          </w:tcPr>
          <w:p>
            <w:pPr>
              <w:pStyle w:val="344"/>
              <w:jc w:val="center"/>
              <w:rPr>
                <w:color w:val="0000FF"/>
                <w:szCs w:val="21"/>
              </w:rPr>
            </w:pPr>
            <w:r>
              <w:rPr>
                <w:szCs w:val="21"/>
              </w:rPr>
              <w:t>总镉</w:t>
            </w:r>
          </w:p>
        </w:tc>
        <w:tc>
          <w:tcPr>
            <w:tcW w:w="1380" w:type="dxa"/>
            <w:vAlign w:val="center"/>
          </w:tcPr>
          <w:p>
            <w:pPr>
              <w:pStyle w:val="344"/>
              <w:jc w:val="center"/>
              <w:rPr>
                <w:color w:val="0000FF"/>
                <w:szCs w:val="21"/>
              </w:rPr>
            </w:pPr>
            <w:r>
              <w:rPr>
                <w:szCs w:val="21"/>
              </w:rPr>
              <w:t>总镍</w:t>
            </w:r>
          </w:p>
        </w:tc>
        <w:tc>
          <w:tcPr>
            <w:tcW w:w="1448" w:type="dxa"/>
            <w:vAlign w:val="center"/>
          </w:tcPr>
          <w:p>
            <w:pPr>
              <w:pStyle w:val="344"/>
              <w:jc w:val="center"/>
              <w:rPr>
                <w:color w:val="0000FF"/>
                <w:szCs w:val="21"/>
              </w:rPr>
            </w:pPr>
            <w:r>
              <w:rPr>
                <w:szCs w:val="21"/>
              </w:rPr>
              <w:t>总</w:t>
            </w:r>
            <w:r>
              <w:rPr>
                <w:rFonts w:hint="eastAsia"/>
                <w:szCs w:val="21"/>
              </w:rPr>
              <w:t>铁</w:t>
            </w:r>
          </w:p>
        </w:tc>
        <w:tc>
          <w:tcPr>
            <w:tcW w:w="1575" w:type="dxa"/>
            <w:vAlign w:val="center"/>
          </w:tcPr>
          <w:p>
            <w:pPr>
              <w:pStyle w:val="344"/>
              <w:jc w:val="center"/>
              <w:rPr>
                <w:color w:val="0000FF"/>
                <w:szCs w:val="21"/>
              </w:rPr>
            </w:pPr>
            <w:r>
              <w:rPr>
                <w:rFonts w:hint="eastAsia"/>
                <w:szCs w:val="21"/>
              </w:rPr>
              <w:t>总铝</w:t>
            </w:r>
          </w:p>
        </w:tc>
        <w:tc>
          <w:tcPr>
            <w:tcW w:w="1000" w:type="dxa"/>
            <w:vAlign w:val="center"/>
          </w:tcPr>
          <w:p>
            <w:pPr>
              <w:pStyle w:val="344"/>
              <w:jc w:val="center"/>
              <w:rPr>
                <w:color w:val="0000FF"/>
                <w:szCs w:val="21"/>
              </w:rPr>
            </w:pPr>
            <w:r>
              <w:rPr>
                <w:rFonts w:hint="eastAsia"/>
                <w:szCs w:val="21"/>
              </w:rPr>
              <w:t>总银</w:t>
            </w:r>
          </w:p>
        </w:tc>
        <w:tc>
          <w:tcPr>
            <w:tcW w:w="1521" w:type="dxa"/>
            <w:vAlign w:val="center"/>
          </w:tcPr>
          <w:p>
            <w:pPr>
              <w:pStyle w:val="344"/>
              <w:jc w:val="center"/>
              <w:rPr>
                <w:color w:val="0000FF"/>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color w:val="0000FF"/>
                <w:szCs w:val="21"/>
              </w:rPr>
            </w:pPr>
            <w:r>
              <w:rPr>
                <w:szCs w:val="21"/>
              </w:rPr>
              <w:t>mg/L</w:t>
            </w:r>
          </w:p>
        </w:tc>
        <w:tc>
          <w:tcPr>
            <w:tcW w:w="1416" w:type="dxa"/>
            <w:vAlign w:val="center"/>
          </w:tcPr>
          <w:p>
            <w:pPr>
              <w:pStyle w:val="344"/>
              <w:jc w:val="center"/>
              <w:rPr>
                <w:color w:val="0000FF"/>
                <w:szCs w:val="21"/>
              </w:rPr>
            </w:pPr>
            <w:r>
              <w:rPr>
                <w:szCs w:val="21"/>
              </w:rPr>
              <w:t>mg/L</w:t>
            </w:r>
          </w:p>
        </w:tc>
        <w:tc>
          <w:tcPr>
            <w:tcW w:w="1380" w:type="dxa"/>
            <w:vAlign w:val="center"/>
          </w:tcPr>
          <w:p>
            <w:pPr>
              <w:pStyle w:val="344"/>
              <w:jc w:val="center"/>
              <w:rPr>
                <w:color w:val="0000FF"/>
                <w:szCs w:val="21"/>
              </w:rPr>
            </w:pPr>
            <w:r>
              <w:rPr>
                <w:szCs w:val="21"/>
              </w:rPr>
              <w:t>mg/L</w:t>
            </w:r>
          </w:p>
        </w:tc>
        <w:tc>
          <w:tcPr>
            <w:tcW w:w="1448" w:type="dxa"/>
            <w:vAlign w:val="center"/>
          </w:tcPr>
          <w:p>
            <w:pPr>
              <w:pStyle w:val="344"/>
              <w:jc w:val="center"/>
              <w:rPr>
                <w:color w:val="0000FF"/>
                <w:szCs w:val="21"/>
              </w:rPr>
            </w:pPr>
            <w:r>
              <w:rPr>
                <w:szCs w:val="21"/>
              </w:rPr>
              <w:t>mg/L</w:t>
            </w:r>
          </w:p>
        </w:tc>
        <w:tc>
          <w:tcPr>
            <w:tcW w:w="1575" w:type="dxa"/>
            <w:vAlign w:val="center"/>
          </w:tcPr>
          <w:p>
            <w:pPr>
              <w:pStyle w:val="344"/>
              <w:jc w:val="center"/>
              <w:rPr>
                <w:color w:val="0000FF"/>
                <w:szCs w:val="21"/>
              </w:rPr>
            </w:pPr>
            <w:r>
              <w:rPr>
                <w:szCs w:val="21"/>
              </w:rPr>
              <w:t>mg/L</w:t>
            </w:r>
          </w:p>
        </w:tc>
        <w:tc>
          <w:tcPr>
            <w:tcW w:w="1000" w:type="dxa"/>
            <w:vAlign w:val="center"/>
          </w:tcPr>
          <w:p>
            <w:pPr>
              <w:pStyle w:val="344"/>
              <w:jc w:val="center"/>
              <w:rPr>
                <w:color w:val="0000FF"/>
                <w:szCs w:val="21"/>
              </w:rPr>
            </w:pPr>
            <w:r>
              <w:rPr>
                <w:szCs w:val="21"/>
              </w:rPr>
              <w:t>mg/L</w:t>
            </w:r>
          </w:p>
        </w:tc>
        <w:tc>
          <w:tcPr>
            <w:tcW w:w="1521" w:type="dxa"/>
            <w:vAlign w:val="center"/>
          </w:tcPr>
          <w:p>
            <w:pPr>
              <w:pStyle w:val="344"/>
              <w:jc w:val="center"/>
              <w:rPr>
                <w:color w:val="0000FF"/>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rFonts w:hint="default" w:eastAsia="宋体"/>
                <w:color w:val="0000FF"/>
                <w:szCs w:val="21"/>
                <w:lang w:val="en-US" w:eastAsia="zh-CN"/>
              </w:rPr>
            </w:pPr>
            <w:r>
              <w:rPr>
                <w:rFonts w:hint="eastAsia" w:cs="Times New Roman"/>
                <w:color w:val="auto"/>
                <w:sz w:val="21"/>
                <w:szCs w:val="21"/>
                <w:highlight w:val="none"/>
                <w:lang w:val="en-US" w:eastAsia="zh-CN"/>
              </w:rPr>
              <w:t>9×10</w:t>
            </w:r>
            <w:r>
              <w:rPr>
                <w:rFonts w:hint="eastAsia" w:cs="Times New Roman"/>
                <w:color w:val="auto"/>
                <w:sz w:val="21"/>
                <w:szCs w:val="21"/>
                <w:highlight w:val="none"/>
                <w:vertAlign w:val="superscript"/>
                <w:lang w:val="en-US" w:eastAsia="zh-CN"/>
              </w:rPr>
              <w:t>-5</w:t>
            </w:r>
            <w:r>
              <w:rPr>
                <w:rFonts w:hint="eastAsia" w:cs="Times New Roman"/>
                <w:color w:val="auto"/>
                <w:sz w:val="21"/>
                <w:szCs w:val="21"/>
                <w:highlight w:val="none"/>
                <w:lang w:val="en-US" w:eastAsia="zh-CN"/>
              </w:rPr>
              <w:t>L</w:t>
            </w:r>
          </w:p>
        </w:tc>
        <w:tc>
          <w:tcPr>
            <w:tcW w:w="1416" w:type="dxa"/>
            <w:vAlign w:val="center"/>
          </w:tcPr>
          <w:p>
            <w:pPr>
              <w:autoSpaceDN w:val="0"/>
              <w:jc w:val="center"/>
              <w:textAlignment w:val="center"/>
              <w:rPr>
                <w:rFonts w:hint="default" w:eastAsia="宋体"/>
                <w:color w:val="0000FF"/>
                <w:szCs w:val="21"/>
                <w:lang w:val="en-US" w:eastAsia="zh-CN"/>
              </w:rPr>
            </w:pPr>
            <w:r>
              <w:rPr>
                <w:rFonts w:hint="eastAsia" w:cs="Times New Roman"/>
                <w:color w:val="auto"/>
                <w:sz w:val="21"/>
                <w:szCs w:val="21"/>
                <w:highlight w:val="none"/>
                <w:lang w:val="en-US" w:eastAsia="zh-CN"/>
              </w:rPr>
              <w:t>1.7×10</w:t>
            </w:r>
            <w:r>
              <w:rPr>
                <w:rFonts w:hint="eastAsia" w:cs="Times New Roman"/>
                <w:color w:val="auto"/>
                <w:sz w:val="21"/>
                <w:szCs w:val="21"/>
                <w:highlight w:val="none"/>
                <w:vertAlign w:val="superscript"/>
                <w:lang w:val="en-US" w:eastAsia="zh-CN"/>
              </w:rPr>
              <w:t>-4</w:t>
            </w:r>
            <w:r>
              <w:rPr>
                <w:rFonts w:hint="eastAsia" w:cs="Times New Roman"/>
                <w:color w:val="auto"/>
                <w:sz w:val="21"/>
                <w:szCs w:val="21"/>
                <w:highlight w:val="none"/>
                <w:lang w:val="en-US" w:eastAsia="zh-CN"/>
              </w:rPr>
              <w:t>L</w:t>
            </w:r>
          </w:p>
        </w:tc>
        <w:tc>
          <w:tcPr>
            <w:tcW w:w="1380"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0.05L</w:t>
            </w:r>
          </w:p>
        </w:tc>
        <w:tc>
          <w:tcPr>
            <w:tcW w:w="1448"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0.03L</w:t>
            </w:r>
          </w:p>
        </w:tc>
        <w:tc>
          <w:tcPr>
            <w:tcW w:w="1575"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0.0138</w:t>
            </w:r>
          </w:p>
        </w:tc>
        <w:tc>
          <w:tcPr>
            <w:tcW w:w="1000" w:type="dxa"/>
            <w:vAlign w:val="center"/>
          </w:tcPr>
          <w:p>
            <w:pPr>
              <w:pStyle w:val="344"/>
              <w:jc w:val="center"/>
              <w:rPr>
                <w:rFonts w:hint="default" w:eastAsia="宋体"/>
                <w:color w:val="0000FF"/>
                <w:szCs w:val="21"/>
                <w:lang w:val="en-US" w:eastAsia="zh-CN"/>
              </w:rPr>
            </w:pPr>
            <w:r>
              <w:rPr>
                <w:rFonts w:hint="eastAsia" w:ascii="Times New Roman" w:hAnsi="Times New Roman" w:eastAsia="宋体" w:cs="Times New Roman"/>
                <w:color w:val="auto"/>
                <w:kern w:val="2"/>
                <w:sz w:val="21"/>
                <w:szCs w:val="21"/>
                <w:highlight w:val="none"/>
                <w:lang w:val="en-US" w:eastAsia="zh-CN" w:bidi="ar-SA"/>
              </w:rPr>
              <w:t>4</w:t>
            </w:r>
            <w:r>
              <w:rPr>
                <w:rFonts w:hint="eastAsia" w:cs="Times New Roman"/>
                <w:color w:val="auto"/>
                <w:sz w:val="21"/>
                <w:szCs w:val="21"/>
                <w:highlight w:val="none"/>
                <w:lang w:val="en-US" w:eastAsia="zh-CN"/>
              </w:rPr>
              <w:t>×10</w:t>
            </w:r>
            <w:r>
              <w:rPr>
                <w:rFonts w:hint="eastAsia" w:cs="Times New Roman"/>
                <w:color w:val="auto"/>
                <w:sz w:val="21"/>
                <w:szCs w:val="21"/>
                <w:highlight w:val="none"/>
                <w:vertAlign w:val="superscript"/>
                <w:lang w:val="en-US" w:eastAsia="zh-CN"/>
              </w:rPr>
              <w:t>-5</w:t>
            </w:r>
            <w:r>
              <w:rPr>
                <w:rFonts w:hint="eastAsia" w:cs="Times New Roman"/>
                <w:color w:val="auto"/>
                <w:sz w:val="21"/>
                <w:szCs w:val="21"/>
                <w:highlight w:val="none"/>
                <w:lang w:val="en-US" w:eastAsia="zh-CN"/>
              </w:rPr>
              <w:t>L</w:t>
            </w:r>
          </w:p>
        </w:tc>
        <w:tc>
          <w:tcPr>
            <w:tcW w:w="1521" w:type="dxa"/>
            <w:vAlign w:val="center"/>
          </w:tcPr>
          <w:p>
            <w:pPr>
              <w:autoSpaceDN w:val="0"/>
              <w:jc w:val="center"/>
              <w:textAlignment w:val="center"/>
              <w:rPr>
                <w:rFonts w:hint="default" w:eastAsia="宋体"/>
                <w:color w:val="0000FF"/>
                <w:szCs w:val="21"/>
                <w:lang w:val="en-US" w:eastAsia="zh-CN"/>
              </w:rPr>
            </w:pPr>
            <w:r>
              <w:rPr>
                <w:rFonts w:hint="eastAsia" w:ascii="Times New Roman" w:hAnsi="Times New Roman" w:eastAsia="宋体" w:cs="Times New Roman"/>
                <w:color w:val="auto"/>
                <w:kern w:val="2"/>
                <w:sz w:val="21"/>
                <w:szCs w:val="21"/>
                <w:highlight w:val="none"/>
                <w:lang w:val="en-US" w:eastAsia="zh-CN" w:bidi="ar-SA"/>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1634" w:type="dxa"/>
            <w:vMerge w:val="restart"/>
            <w:vAlign w:val="center"/>
          </w:tcPr>
          <w:p>
            <w:pPr>
              <w:autoSpaceDN w:val="0"/>
              <w:jc w:val="center"/>
              <w:textAlignment w:val="center"/>
              <w:rPr>
                <w:bCs/>
                <w:szCs w:val="21"/>
              </w:rPr>
            </w:pPr>
            <w:r>
              <w:rPr>
                <w:rFonts w:hint="eastAsia"/>
                <w:color w:val="0000FF"/>
                <w:szCs w:val="21"/>
              </w:rPr>
              <w:t>2019年0</w:t>
            </w:r>
            <w:r>
              <w:rPr>
                <w:rFonts w:hint="eastAsia"/>
                <w:color w:val="0000FF"/>
                <w:szCs w:val="21"/>
                <w:lang w:val="en-US" w:eastAsia="zh-CN"/>
              </w:rPr>
              <w:t>7</w:t>
            </w:r>
            <w:r>
              <w:rPr>
                <w:rFonts w:hint="eastAsia"/>
                <w:color w:val="0000FF"/>
                <w:szCs w:val="21"/>
              </w:rPr>
              <w:t>月</w:t>
            </w:r>
            <w:r>
              <w:rPr>
                <w:rFonts w:hint="eastAsia"/>
                <w:color w:val="0000FF"/>
                <w:szCs w:val="21"/>
                <w:lang w:val="en-US" w:eastAsia="zh-CN"/>
              </w:rPr>
              <w:t>30</w:t>
            </w:r>
            <w:r>
              <w:rPr>
                <w:rFonts w:hint="eastAsia"/>
                <w:color w:val="0000FF"/>
                <w:szCs w:val="21"/>
              </w:rPr>
              <w:t>日</w:t>
            </w:r>
          </w:p>
        </w:tc>
        <w:tc>
          <w:tcPr>
            <w:tcW w:w="2272" w:type="dxa"/>
            <w:gridSpan w:val="2"/>
            <w:vMerge w:val="restart"/>
            <w:tcBorders>
              <w:tl2br w:val="single" w:color="000000" w:sz="4" w:space="0"/>
            </w:tcBorders>
            <w:vAlign w:val="center"/>
          </w:tcPr>
          <w:p>
            <w:pPr>
              <w:autoSpaceDN w:val="0"/>
              <w:jc w:val="center"/>
              <w:textAlignment w:val="center"/>
              <w:rPr>
                <w:szCs w:val="21"/>
              </w:rPr>
            </w:pPr>
          </w:p>
        </w:tc>
        <w:tc>
          <w:tcPr>
            <w:tcW w:w="1457" w:type="dxa"/>
            <w:vAlign w:val="center"/>
          </w:tcPr>
          <w:p>
            <w:pPr>
              <w:adjustRightInd w:val="0"/>
              <w:snapToGrid w:val="0"/>
              <w:jc w:val="center"/>
              <w:rPr>
                <w:szCs w:val="21"/>
              </w:rPr>
            </w:pPr>
            <w:r>
              <w:rPr>
                <w:szCs w:val="21"/>
              </w:rPr>
              <w:t>铅</w:t>
            </w:r>
            <w:r>
              <w:rPr>
                <w:rFonts w:hint="eastAsia"/>
                <w:szCs w:val="21"/>
              </w:rPr>
              <w:t>及其化合物</w:t>
            </w:r>
          </w:p>
        </w:tc>
        <w:tc>
          <w:tcPr>
            <w:tcW w:w="1416" w:type="dxa"/>
            <w:vAlign w:val="center"/>
          </w:tcPr>
          <w:p>
            <w:pPr>
              <w:autoSpaceDN w:val="0"/>
              <w:jc w:val="center"/>
              <w:textAlignment w:val="center"/>
              <w:rPr>
                <w:szCs w:val="21"/>
              </w:rPr>
            </w:pPr>
            <w:r>
              <w:rPr>
                <w:rFonts w:hint="eastAsia"/>
                <w:szCs w:val="21"/>
                <w:lang w:eastAsia="zh-CN"/>
              </w:rPr>
              <w:t>汞</w:t>
            </w:r>
            <w:r>
              <w:rPr>
                <w:szCs w:val="21"/>
              </w:rPr>
              <w:t>及其化合物</w:t>
            </w:r>
          </w:p>
        </w:tc>
        <w:tc>
          <w:tcPr>
            <w:tcW w:w="1380" w:type="dxa"/>
            <w:vAlign w:val="center"/>
          </w:tcPr>
          <w:p>
            <w:pPr>
              <w:adjustRightInd w:val="0"/>
              <w:snapToGrid w:val="0"/>
              <w:jc w:val="center"/>
              <w:rPr>
                <w:szCs w:val="21"/>
              </w:rPr>
            </w:pPr>
            <w:r>
              <w:rPr>
                <w:szCs w:val="21"/>
              </w:rPr>
              <w:t>镉</w:t>
            </w:r>
            <w:r>
              <w:rPr>
                <w:rFonts w:hint="eastAsia"/>
                <w:szCs w:val="21"/>
              </w:rPr>
              <w:t>及其化合物</w:t>
            </w:r>
          </w:p>
        </w:tc>
        <w:tc>
          <w:tcPr>
            <w:tcW w:w="1448" w:type="dxa"/>
            <w:vAlign w:val="center"/>
          </w:tcPr>
          <w:p>
            <w:pPr>
              <w:adjustRightInd w:val="0"/>
              <w:snapToGrid w:val="0"/>
              <w:jc w:val="center"/>
              <w:rPr>
                <w:szCs w:val="21"/>
              </w:rPr>
            </w:pPr>
            <w:r>
              <w:rPr>
                <w:szCs w:val="21"/>
              </w:rPr>
              <w:t>铬酸雾</w:t>
            </w:r>
          </w:p>
        </w:tc>
        <w:tc>
          <w:tcPr>
            <w:tcW w:w="1575" w:type="dxa"/>
            <w:vAlign w:val="center"/>
          </w:tcPr>
          <w:p>
            <w:pPr>
              <w:autoSpaceDN w:val="0"/>
              <w:jc w:val="center"/>
              <w:textAlignment w:val="center"/>
              <w:rPr>
                <w:szCs w:val="21"/>
              </w:rPr>
            </w:pPr>
            <w:r>
              <w:rPr>
                <w:rFonts w:hint="eastAsia"/>
                <w:szCs w:val="21"/>
                <w:lang w:eastAsia="zh-CN"/>
              </w:rPr>
              <w:t>砷</w:t>
            </w:r>
            <w:r>
              <w:rPr>
                <w:szCs w:val="21"/>
              </w:rPr>
              <w:t>及其化合物</w:t>
            </w:r>
          </w:p>
        </w:tc>
        <w:tc>
          <w:tcPr>
            <w:tcW w:w="1000" w:type="dxa"/>
            <w:vAlign w:val="center"/>
          </w:tcPr>
          <w:p>
            <w:pPr>
              <w:autoSpaceDN w:val="0"/>
              <w:jc w:val="center"/>
              <w:textAlignment w:val="center"/>
              <w:rPr>
                <w:szCs w:val="21"/>
              </w:rPr>
            </w:pPr>
            <w:r>
              <w:rPr>
                <w:szCs w:val="21"/>
              </w:rPr>
              <w:t>——</w:t>
            </w:r>
          </w:p>
        </w:tc>
        <w:tc>
          <w:tcPr>
            <w:tcW w:w="1521" w:type="dxa"/>
            <w:vAlign w:val="center"/>
          </w:tcPr>
          <w:p>
            <w:pPr>
              <w:adjustRightInd w:val="0"/>
              <w:snapToGrid w:val="0"/>
              <w:jc w:val="center"/>
              <w:rPr>
                <w:szCs w:val="21"/>
              </w:rPr>
            </w:pPr>
            <w:r>
              <w:rPr>
                <w:rFonts w:hint="eastAsia"/>
                <w:szCs w:val="21"/>
              </w:rPr>
              <w:t>总铬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1634" w:type="dxa"/>
            <w:vMerge w:val="continue"/>
            <w:vAlign w:val="center"/>
          </w:tcPr>
          <w:p>
            <w:pPr>
              <w:autoSpaceDN w:val="0"/>
              <w:jc w:val="center"/>
              <w:textAlignment w:val="center"/>
              <w:rPr>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jc w:val="center"/>
              <w:rPr>
                <w:szCs w:val="21"/>
              </w:rPr>
            </w:pPr>
            <w:r>
              <w:rPr>
                <w:szCs w:val="21"/>
              </w:rPr>
              <w:t>mg/m</w:t>
            </w:r>
            <w:r>
              <w:rPr>
                <w:szCs w:val="21"/>
                <w:vertAlign w:val="superscript"/>
              </w:rPr>
              <w:t>3</w:t>
            </w:r>
          </w:p>
        </w:tc>
        <w:tc>
          <w:tcPr>
            <w:tcW w:w="1416" w:type="dxa"/>
            <w:vAlign w:val="center"/>
          </w:tcPr>
          <w:p>
            <w:pPr>
              <w:autoSpaceDN w:val="0"/>
              <w:jc w:val="center"/>
              <w:textAlignment w:val="center"/>
              <w:rPr>
                <w:szCs w:val="21"/>
              </w:rPr>
            </w:pPr>
            <w:r>
              <w:rPr>
                <w:szCs w:val="21"/>
              </w:rPr>
              <w:t>mg/m</w:t>
            </w:r>
            <w:r>
              <w:rPr>
                <w:szCs w:val="21"/>
                <w:vertAlign w:val="superscript"/>
              </w:rPr>
              <w:t>3</w:t>
            </w:r>
          </w:p>
        </w:tc>
        <w:tc>
          <w:tcPr>
            <w:tcW w:w="1380" w:type="dxa"/>
            <w:vAlign w:val="center"/>
          </w:tcPr>
          <w:p>
            <w:pPr>
              <w:jc w:val="center"/>
            </w:pPr>
            <w:r>
              <w:rPr>
                <w:szCs w:val="21"/>
              </w:rPr>
              <w:t>mg/m</w:t>
            </w:r>
            <w:r>
              <w:rPr>
                <w:szCs w:val="21"/>
                <w:vertAlign w:val="superscript"/>
              </w:rPr>
              <w:t>3</w:t>
            </w:r>
          </w:p>
        </w:tc>
        <w:tc>
          <w:tcPr>
            <w:tcW w:w="1448" w:type="dxa"/>
            <w:vAlign w:val="center"/>
          </w:tcPr>
          <w:p>
            <w:pPr>
              <w:jc w:val="center"/>
            </w:pPr>
            <w:r>
              <w:rPr>
                <w:szCs w:val="21"/>
              </w:rPr>
              <w:t>mg/m</w:t>
            </w:r>
            <w:r>
              <w:rPr>
                <w:szCs w:val="21"/>
                <w:vertAlign w:val="superscript"/>
              </w:rPr>
              <w:t>3</w:t>
            </w:r>
          </w:p>
        </w:tc>
        <w:tc>
          <w:tcPr>
            <w:tcW w:w="1575" w:type="dxa"/>
            <w:vAlign w:val="center"/>
          </w:tcPr>
          <w:p>
            <w:pPr>
              <w:autoSpaceDN w:val="0"/>
              <w:jc w:val="center"/>
              <w:textAlignment w:val="center"/>
              <w:rPr>
                <w:szCs w:val="21"/>
              </w:rPr>
            </w:pPr>
            <w:r>
              <w:rPr>
                <w:szCs w:val="21"/>
              </w:rPr>
              <w:t>mg/m</w:t>
            </w:r>
            <w:r>
              <w:rPr>
                <w:szCs w:val="21"/>
                <w:vertAlign w:val="superscript"/>
              </w:rPr>
              <w:t>3</w:t>
            </w:r>
          </w:p>
        </w:tc>
        <w:tc>
          <w:tcPr>
            <w:tcW w:w="1000" w:type="dxa"/>
            <w:vAlign w:val="center"/>
          </w:tcPr>
          <w:p>
            <w:pPr>
              <w:autoSpaceDN w:val="0"/>
              <w:jc w:val="center"/>
              <w:textAlignment w:val="center"/>
              <w:rPr>
                <w:szCs w:val="21"/>
              </w:rPr>
            </w:pPr>
            <w:r>
              <w:rPr>
                <w:szCs w:val="21"/>
              </w:rPr>
              <w:t>——</w:t>
            </w:r>
          </w:p>
        </w:tc>
        <w:tc>
          <w:tcPr>
            <w:tcW w:w="1521"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2272" w:type="dxa"/>
            <w:gridSpan w:val="2"/>
            <w:vAlign w:val="center"/>
          </w:tcPr>
          <w:p>
            <w:pPr>
              <w:adjustRightInd w:val="0"/>
              <w:snapToGrid w:val="0"/>
              <w:ind w:firstLine="210" w:firstLineChars="100"/>
              <w:jc w:val="center"/>
              <w:rPr>
                <w:szCs w:val="21"/>
              </w:rPr>
            </w:pPr>
            <w:r>
              <w:rPr>
                <w:szCs w:val="21"/>
              </w:rPr>
              <w:t>废气处理后排放口</w:t>
            </w:r>
          </w:p>
        </w:tc>
        <w:tc>
          <w:tcPr>
            <w:tcW w:w="1457" w:type="dxa"/>
            <w:vAlign w:val="center"/>
          </w:tcPr>
          <w:p>
            <w:pPr>
              <w:autoSpaceDN w:val="0"/>
              <w:jc w:val="center"/>
              <w:textAlignment w:val="center"/>
              <w:rPr>
                <w:rFonts w:hint="default" w:eastAsia="宋体"/>
                <w:color w:val="0000FF"/>
                <w:szCs w:val="21"/>
                <w:lang w:val="en-US" w:eastAsia="zh-CN"/>
              </w:rPr>
            </w:pPr>
            <w:r>
              <w:rPr>
                <w:color w:val="000000" w:themeColor="text1"/>
                <w:szCs w:val="21"/>
              </w:rPr>
              <w:t>＜</w:t>
            </w:r>
            <w:r>
              <w:rPr>
                <w:rFonts w:hint="eastAsia" w:cs="Times New Roman"/>
                <w:color w:val="auto"/>
                <w:sz w:val="21"/>
                <w:szCs w:val="21"/>
                <w:highlight w:val="none"/>
                <w:lang w:val="en-US" w:eastAsia="zh-CN"/>
              </w:rPr>
              <w:t>0.013</w:t>
            </w:r>
          </w:p>
        </w:tc>
        <w:tc>
          <w:tcPr>
            <w:tcW w:w="1416" w:type="dxa"/>
            <w:vAlign w:val="center"/>
          </w:tcPr>
          <w:p>
            <w:pPr>
              <w:autoSpaceDN w:val="0"/>
              <w:jc w:val="center"/>
              <w:textAlignment w:val="center"/>
              <w:rPr>
                <w:rFonts w:hint="default" w:eastAsia="宋体"/>
                <w:color w:val="0000FF"/>
                <w:szCs w:val="21"/>
                <w:lang w:val="en-US" w:eastAsia="zh-CN"/>
              </w:rPr>
            </w:pPr>
            <w:r>
              <w:rPr>
                <w:rFonts w:hint="eastAsia" w:cs="Times New Roman"/>
                <w:color w:val="auto"/>
                <w:sz w:val="21"/>
                <w:szCs w:val="21"/>
                <w:highlight w:val="none"/>
                <w:lang w:val="en-US" w:eastAsia="zh-CN"/>
              </w:rPr>
              <w:t>3.1×10</w:t>
            </w:r>
            <w:r>
              <w:rPr>
                <w:rFonts w:hint="eastAsia" w:cs="Times New Roman"/>
                <w:color w:val="auto"/>
                <w:sz w:val="21"/>
                <w:szCs w:val="21"/>
                <w:highlight w:val="none"/>
                <w:vertAlign w:val="superscript"/>
                <w:lang w:val="en-US" w:eastAsia="zh-CN"/>
              </w:rPr>
              <w:t>-5</w:t>
            </w:r>
          </w:p>
        </w:tc>
        <w:tc>
          <w:tcPr>
            <w:tcW w:w="1380" w:type="dxa"/>
            <w:vAlign w:val="center"/>
          </w:tcPr>
          <w:p>
            <w:pPr>
              <w:autoSpaceDN w:val="0"/>
              <w:jc w:val="center"/>
              <w:textAlignment w:val="center"/>
              <w:rPr>
                <w:rFonts w:hint="default" w:eastAsia="宋体"/>
                <w:color w:val="0000FF"/>
                <w:szCs w:val="21"/>
                <w:lang w:val="en-US" w:eastAsia="zh-CN"/>
              </w:rPr>
            </w:pPr>
            <w:r>
              <w:rPr>
                <w:rFonts w:hint="eastAsia" w:cs="Times New Roman"/>
                <w:color w:val="auto"/>
                <w:sz w:val="21"/>
                <w:szCs w:val="21"/>
                <w:highlight w:val="none"/>
                <w:lang w:val="en-US" w:eastAsia="zh-CN"/>
              </w:rPr>
              <w:t>5.49×10</w:t>
            </w:r>
            <w:r>
              <w:rPr>
                <w:rFonts w:hint="eastAsia" w:cs="Times New Roman"/>
                <w:color w:val="auto"/>
                <w:sz w:val="21"/>
                <w:szCs w:val="21"/>
                <w:highlight w:val="none"/>
                <w:vertAlign w:val="superscript"/>
                <w:lang w:val="en-US" w:eastAsia="zh-CN"/>
              </w:rPr>
              <w:t>-4</w:t>
            </w:r>
          </w:p>
        </w:tc>
        <w:tc>
          <w:tcPr>
            <w:tcW w:w="1448" w:type="dxa"/>
            <w:vAlign w:val="center"/>
          </w:tcPr>
          <w:p>
            <w:pPr>
              <w:autoSpaceDN w:val="0"/>
              <w:jc w:val="center"/>
              <w:textAlignment w:val="center"/>
              <w:rPr>
                <w:rFonts w:hint="default" w:eastAsia="宋体"/>
                <w:color w:val="0000FF"/>
                <w:szCs w:val="21"/>
                <w:lang w:val="en-US" w:eastAsia="zh-CN"/>
              </w:rPr>
            </w:pPr>
            <w:r>
              <w:rPr>
                <w:rFonts w:hint="eastAsia" w:cs="Times New Roman"/>
                <w:color w:val="auto"/>
                <w:sz w:val="21"/>
                <w:szCs w:val="21"/>
                <w:highlight w:val="none"/>
                <w:lang w:val="en-US" w:eastAsia="zh-CN"/>
              </w:rPr>
              <w:t>＜5×10</w:t>
            </w:r>
            <w:r>
              <w:rPr>
                <w:rFonts w:hint="eastAsia" w:cs="Times New Roman"/>
                <w:color w:val="auto"/>
                <w:sz w:val="21"/>
                <w:szCs w:val="21"/>
                <w:highlight w:val="none"/>
                <w:vertAlign w:val="superscript"/>
                <w:lang w:val="en-US" w:eastAsia="zh-CN"/>
              </w:rPr>
              <w:t>-3</w:t>
            </w:r>
          </w:p>
        </w:tc>
        <w:tc>
          <w:tcPr>
            <w:tcW w:w="1575" w:type="dxa"/>
            <w:vAlign w:val="center"/>
          </w:tcPr>
          <w:p>
            <w:pPr>
              <w:autoSpaceDN w:val="0"/>
              <w:jc w:val="center"/>
              <w:textAlignment w:val="center"/>
              <w:rPr>
                <w:rFonts w:hint="default" w:eastAsia="宋体"/>
                <w:color w:val="0000FF"/>
                <w:szCs w:val="21"/>
                <w:lang w:val="en-US" w:eastAsia="zh-CN"/>
              </w:rPr>
            </w:pPr>
            <w:r>
              <w:rPr>
                <w:rFonts w:hint="eastAsia" w:cs="Times New Roman"/>
                <w:color w:val="auto"/>
                <w:sz w:val="21"/>
                <w:szCs w:val="21"/>
                <w:highlight w:val="none"/>
                <w:lang w:val="en-US" w:eastAsia="zh-CN"/>
              </w:rPr>
              <w:t>3.02×10</w:t>
            </w:r>
            <w:r>
              <w:rPr>
                <w:rFonts w:hint="eastAsia" w:cs="Times New Roman"/>
                <w:color w:val="auto"/>
                <w:sz w:val="21"/>
                <w:szCs w:val="21"/>
                <w:highlight w:val="none"/>
                <w:vertAlign w:val="superscript"/>
                <w:lang w:val="en-US" w:eastAsia="zh-CN"/>
              </w:rPr>
              <w:t>-3</w:t>
            </w:r>
          </w:p>
        </w:tc>
        <w:tc>
          <w:tcPr>
            <w:tcW w:w="1000" w:type="dxa"/>
            <w:vAlign w:val="center"/>
          </w:tcPr>
          <w:p>
            <w:pPr>
              <w:autoSpaceDN w:val="0"/>
              <w:jc w:val="center"/>
              <w:textAlignment w:val="center"/>
              <w:rPr>
                <w:color w:val="0000FF"/>
                <w:szCs w:val="21"/>
              </w:rPr>
            </w:pPr>
            <w:r>
              <w:rPr>
                <w:szCs w:val="21"/>
              </w:rPr>
              <w:t>——</w:t>
            </w:r>
          </w:p>
        </w:tc>
        <w:tc>
          <w:tcPr>
            <w:tcW w:w="1521" w:type="dxa"/>
            <w:vAlign w:val="center"/>
          </w:tcPr>
          <w:p>
            <w:pPr>
              <w:autoSpaceDN w:val="0"/>
              <w:jc w:val="center"/>
              <w:textAlignment w:val="center"/>
              <w:rPr>
                <w:rFonts w:hint="default" w:eastAsia="宋体"/>
                <w:color w:val="0000FF"/>
                <w:szCs w:val="21"/>
                <w:lang w:val="en-US" w:eastAsia="zh-CN"/>
              </w:rPr>
            </w:pPr>
            <w:r>
              <w:rPr>
                <w:rFonts w:hint="eastAsia" w:ascii="Times New Roman" w:hAnsi="Times New Roman" w:eastAsia="宋体" w:cs="Times New Roman"/>
                <w:color w:val="auto"/>
                <w:kern w:val="2"/>
                <w:sz w:val="21"/>
                <w:szCs w:val="21"/>
                <w:highlight w:val="none"/>
                <w:lang w:val="en-US" w:eastAsia="zh-CN" w:bidi="ar-SA"/>
              </w:rPr>
              <w:t>3×</w:t>
            </w:r>
            <w:r>
              <w:rPr>
                <w:rFonts w:hint="eastAsia" w:cs="Times New Roman"/>
                <w:color w:val="auto"/>
                <w:sz w:val="21"/>
                <w:szCs w:val="21"/>
                <w:highlight w:val="none"/>
                <w:lang w:val="en-US" w:eastAsia="zh-CN"/>
              </w:rPr>
              <w:t>10</w:t>
            </w:r>
            <w:r>
              <w:rPr>
                <w:rFonts w:hint="eastAsia" w:cs="Times New Roman"/>
                <w:color w:val="auto"/>
                <w:sz w:val="21"/>
                <w:szCs w:val="21"/>
                <w:highlight w:val="none"/>
                <w:vertAlign w:val="superscript"/>
                <w:lang w:val="en-US" w:eastAsia="zh-CN"/>
              </w:rPr>
              <w:t>-5</w:t>
            </w:r>
            <w:r>
              <w:rPr>
                <w:rFonts w:hint="eastAsia" w:cs="Times New Roman"/>
                <w:color w:val="auto"/>
                <w:sz w:val="21"/>
                <w:szCs w:val="21"/>
                <w:highlight w:val="none"/>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restart"/>
            <w:vAlign w:val="center"/>
          </w:tcPr>
          <w:p>
            <w:pPr>
              <w:autoSpaceDN w:val="0"/>
              <w:jc w:val="center"/>
              <w:textAlignment w:val="center"/>
              <w:rPr>
                <w:szCs w:val="21"/>
              </w:rPr>
            </w:pPr>
            <w:r>
              <w:rPr>
                <w:szCs w:val="21"/>
              </w:rPr>
              <w:t>无组织废气</w:t>
            </w:r>
          </w:p>
        </w:tc>
        <w:tc>
          <w:tcPr>
            <w:tcW w:w="1147" w:type="dxa"/>
            <w:vAlign w:val="center"/>
          </w:tcPr>
          <w:p>
            <w:pPr>
              <w:adjustRightInd w:val="0"/>
              <w:snapToGrid w:val="0"/>
              <w:jc w:val="center"/>
              <w:rPr>
                <w:szCs w:val="21"/>
              </w:rPr>
            </w:pPr>
            <w:r>
              <w:rPr>
                <w:szCs w:val="21"/>
              </w:rPr>
              <w:t>厂界</w:t>
            </w:r>
            <w:r>
              <w:rPr>
                <w:rFonts w:hint="eastAsia"/>
                <w:szCs w:val="21"/>
                <w:lang w:eastAsia="zh-CN"/>
              </w:rPr>
              <w:t>北</w:t>
            </w:r>
            <w:r>
              <w:rPr>
                <w:szCs w:val="21"/>
              </w:rPr>
              <w:t>面</w:t>
            </w:r>
          </w:p>
        </w:tc>
        <w:tc>
          <w:tcPr>
            <w:tcW w:w="1457" w:type="dxa"/>
            <w:vAlign w:val="center"/>
          </w:tcPr>
          <w:p>
            <w:pPr>
              <w:autoSpaceDN w:val="0"/>
              <w:jc w:val="center"/>
              <w:textAlignment w:val="center"/>
              <w:rPr>
                <w:rFonts w:hint="default" w:eastAsia="宋体"/>
                <w:b/>
                <w:bCs w:val="0"/>
                <w:color w:val="0000FF"/>
                <w:szCs w:val="21"/>
                <w:lang w:val="en-US" w:eastAsia="zh-CN"/>
              </w:rPr>
            </w:pPr>
            <w:r>
              <w:rPr>
                <w:rFonts w:hint="eastAsia" w:cs="Times New Roman"/>
                <w:color w:val="auto"/>
                <w:sz w:val="21"/>
                <w:szCs w:val="21"/>
                <w:highlight w:val="none"/>
                <w:lang w:val="en-US" w:eastAsia="zh-CN"/>
              </w:rPr>
              <w:t>3.0×10</w:t>
            </w:r>
            <w:r>
              <w:rPr>
                <w:rFonts w:hint="eastAsia" w:cs="Times New Roman"/>
                <w:color w:val="auto"/>
                <w:sz w:val="21"/>
                <w:szCs w:val="21"/>
                <w:highlight w:val="none"/>
                <w:vertAlign w:val="superscript"/>
                <w:lang w:val="en-US" w:eastAsia="zh-CN"/>
              </w:rPr>
              <w:t>-5</w:t>
            </w:r>
          </w:p>
        </w:tc>
        <w:tc>
          <w:tcPr>
            <w:tcW w:w="1416" w:type="dxa"/>
            <w:vAlign w:val="center"/>
          </w:tcPr>
          <w:p>
            <w:pPr>
              <w:autoSpaceDN w:val="0"/>
              <w:jc w:val="center"/>
              <w:textAlignment w:val="center"/>
              <w:rPr>
                <w:rFonts w:hint="default" w:eastAsia="宋体"/>
                <w:color w:val="0000FF"/>
                <w:szCs w:val="21"/>
                <w:lang w:val="en-US" w:eastAsia="zh-CN"/>
              </w:rPr>
            </w:pPr>
            <w:r>
              <w:rPr>
                <w:color w:val="000000" w:themeColor="text1"/>
                <w:szCs w:val="21"/>
              </w:rPr>
              <w:t>＜</w:t>
            </w:r>
            <w:r>
              <w:rPr>
                <w:rFonts w:hint="eastAsia"/>
                <w:color w:val="000000" w:themeColor="text1"/>
                <w:szCs w:val="21"/>
                <w:lang w:val="en-US" w:eastAsia="zh-CN"/>
              </w:rPr>
              <w:t>3</w:t>
            </w:r>
            <w:r>
              <w:rPr>
                <w:rFonts w:hint="eastAsia" w:cs="Times New Roman"/>
                <w:color w:val="auto"/>
                <w:sz w:val="21"/>
                <w:szCs w:val="21"/>
                <w:highlight w:val="none"/>
                <w:lang w:val="en-US" w:eastAsia="zh-CN"/>
              </w:rPr>
              <w:t>×10</w:t>
            </w:r>
            <w:r>
              <w:rPr>
                <w:rFonts w:hint="eastAsia" w:cs="Times New Roman"/>
                <w:color w:val="auto"/>
                <w:sz w:val="21"/>
                <w:szCs w:val="21"/>
                <w:highlight w:val="none"/>
                <w:vertAlign w:val="superscript"/>
                <w:lang w:val="en-US" w:eastAsia="zh-CN"/>
              </w:rPr>
              <w:t>-6</w:t>
            </w:r>
          </w:p>
        </w:tc>
        <w:tc>
          <w:tcPr>
            <w:tcW w:w="1380"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6.87×10</w:t>
            </w:r>
            <w:r>
              <w:rPr>
                <w:rFonts w:hint="eastAsia" w:cs="Times New Roman"/>
                <w:color w:val="auto"/>
                <w:sz w:val="21"/>
                <w:szCs w:val="21"/>
                <w:highlight w:val="none"/>
                <w:vertAlign w:val="superscript"/>
                <w:lang w:val="en-US" w:eastAsia="zh-CN"/>
              </w:rPr>
              <w:t>-6</w:t>
            </w:r>
          </w:p>
        </w:tc>
        <w:tc>
          <w:tcPr>
            <w:tcW w:w="1448" w:type="dxa"/>
            <w:vAlign w:val="center"/>
          </w:tcPr>
          <w:p>
            <w:pPr>
              <w:autoSpaceDN w:val="0"/>
              <w:jc w:val="center"/>
              <w:textAlignment w:val="center"/>
              <w:rPr>
                <w:rFonts w:hint="default"/>
                <w:color w:val="0000FF"/>
                <w:szCs w:val="21"/>
                <w:lang w:val="en-US"/>
              </w:rPr>
            </w:pPr>
            <w:r>
              <w:rPr>
                <w:color w:val="000000" w:themeColor="text1"/>
                <w:szCs w:val="21"/>
              </w:rPr>
              <w:t>＜</w:t>
            </w:r>
            <w:r>
              <w:rPr>
                <w:rFonts w:hint="eastAsia"/>
                <w:color w:val="000000" w:themeColor="text1"/>
                <w:szCs w:val="21"/>
                <w:lang w:val="en-US" w:eastAsia="zh-CN"/>
              </w:rPr>
              <w:t>5</w:t>
            </w:r>
            <w:r>
              <w:rPr>
                <w:rFonts w:hint="eastAsia" w:cs="Times New Roman"/>
                <w:color w:val="auto"/>
                <w:sz w:val="21"/>
                <w:szCs w:val="21"/>
                <w:highlight w:val="none"/>
                <w:lang w:val="en-US" w:eastAsia="zh-CN"/>
              </w:rPr>
              <w:t>×10</w:t>
            </w:r>
            <w:r>
              <w:rPr>
                <w:rFonts w:hint="eastAsia" w:cs="Times New Roman"/>
                <w:color w:val="auto"/>
                <w:sz w:val="21"/>
                <w:szCs w:val="21"/>
                <w:highlight w:val="none"/>
                <w:vertAlign w:val="superscript"/>
                <w:lang w:val="en-US" w:eastAsia="zh-CN"/>
              </w:rPr>
              <w:t>-4</w:t>
            </w:r>
          </w:p>
        </w:tc>
        <w:tc>
          <w:tcPr>
            <w:tcW w:w="1575" w:type="dxa"/>
            <w:vAlign w:val="center"/>
          </w:tcPr>
          <w:p>
            <w:pPr>
              <w:jc w:val="center"/>
              <w:rPr>
                <w:rFonts w:hint="default" w:eastAsia="宋体"/>
                <w:color w:val="0000FF"/>
                <w:szCs w:val="21"/>
                <w:lang w:val="en-US" w:eastAsia="zh-CN"/>
              </w:rPr>
            </w:pPr>
            <w:r>
              <w:rPr>
                <w:rFonts w:hint="eastAsia" w:cs="Times New Roman"/>
                <w:color w:val="auto"/>
                <w:sz w:val="21"/>
                <w:szCs w:val="21"/>
                <w:highlight w:val="none"/>
                <w:lang w:val="en-US" w:eastAsia="zh-CN"/>
              </w:rPr>
              <w:t>1.15×10</w:t>
            </w:r>
            <w:r>
              <w:rPr>
                <w:rFonts w:hint="eastAsia" w:cs="Times New Roman"/>
                <w:color w:val="auto"/>
                <w:sz w:val="21"/>
                <w:szCs w:val="21"/>
                <w:highlight w:val="none"/>
                <w:vertAlign w:val="superscript"/>
                <w:lang w:val="en-US" w:eastAsia="zh-CN"/>
              </w:rPr>
              <w:t>-4</w:t>
            </w:r>
          </w:p>
        </w:tc>
        <w:tc>
          <w:tcPr>
            <w:tcW w:w="100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lang w:eastAsia="zh-CN"/>
              </w:rPr>
              <w:t>西南</w:t>
            </w:r>
            <w:r>
              <w:rPr>
                <w:szCs w:val="21"/>
              </w:rPr>
              <w:t>面</w:t>
            </w:r>
          </w:p>
        </w:tc>
        <w:tc>
          <w:tcPr>
            <w:tcW w:w="1457" w:type="dxa"/>
            <w:vAlign w:val="center"/>
          </w:tcPr>
          <w:p>
            <w:pPr>
              <w:autoSpaceDN w:val="0"/>
              <w:jc w:val="center"/>
              <w:textAlignment w:val="center"/>
              <w:rPr>
                <w:color w:val="0000FF"/>
                <w:szCs w:val="21"/>
              </w:rPr>
            </w:pPr>
            <w:r>
              <w:rPr>
                <w:rFonts w:hint="eastAsia" w:cs="Times New Roman"/>
                <w:color w:val="auto"/>
                <w:sz w:val="21"/>
                <w:szCs w:val="21"/>
                <w:highlight w:val="none"/>
                <w:lang w:val="en-US" w:eastAsia="zh-CN"/>
              </w:rPr>
              <w:t>3.2×10</w:t>
            </w:r>
            <w:r>
              <w:rPr>
                <w:rFonts w:hint="eastAsia" w:cs="Times New Roman"/>
                <w:color w:val="auto"/>
                <w:sz w:val="21"/>
                <w:szCs w:val="21"/>
                <w:highlight w:val="none"/>
                <w:vertAlign w:val="superscript"/>
                <w:lang w:val="en-US" w:eastAsia="zh-CN"/>
              </w:rPr>
              <w:t>-5</w:t>
            </w:r>
          </w:p>
        </w:tc>
        <w:tc>
          <w:tcPr>
            <w:tcW w:w="1416" w:type="dxa"/>
            <w:vAlign w:val="center"/>
          </w:tcPr>
          <w:p>
            <w:pPr>
              <w:autoSpaceDN w:val="0"/>
              <w:jc w:val="center"/>
              <w:textAlignment w:val="center"/>
              <w:rPr>
                <w:color w:val="0000FF"/>
                <w:szCs w:val="21"/>
              </w:rPr>
            </w:pPr>
            <w:r>
              <w:rPr>
                <w:color w:val="000000" w:themeColor="text1"/>
                <w:szCs w:val="21"/>
              </w:rPr>
              <w:t>＜</w:t>
            </w:r>
            <w:r>
              <w:rPr>
                <w:rFonts w:hint="eastAsia"/>
                <w:color w:val="000000" w:themeColor="text1"/>
                <w:szCs w:val="21"/>
                <w:lang w:val="en-US" w:eastAsia="zh-CN"/>
              </w:rPr>
              <w:t>3</w:t>
            </w:r>
            <w:r>
              <w:rPr>
                <w:rFonts w:hint="eastAsia" w:cs="Times New Roman"/>
                <w:color w:val="auto"/>
                <w:sz w:val="21"/>
                <w:szCs w:val="21"/>
                <w:highlight w:val="none"/>
                <w:lang w:val="en-US" w:eastAsia="zh-CN"/>
              </w:rPr>
              <w:t>×10</w:t>
            </w:r>
            <w:r>
              <w:rPr>
                <w:rFonts w:hint="eastAsia" w:cs="Times New Roman"/>
                <w:color w:val="auto"/>
                <w:sz w:val="21"/>
                <w:szCs w:val="21"/>
                <w:highlight w:val="none"/>
                <w:vertAlign w:val="superscript"/>
                <w:lang w:val="en-US" w:eastAsia="zh-CN"/>
              </w:rPr>
              <w:t>-6</w:t>
            </w:r>
          </w:p>
        </w:tc>
        <w:tc>
          <w:tcPr>
            <w:tcW w:w="1380"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6.91×10</w:t>
            </w:r>
            <w:r>
              <w:rPr>
                <w:rFonts w:hint="eastAsia" w:cs="Times New Roman"/>
                <w:color w:val="auto"/>
                <w:sz w:val="21"/>
                <w:szCs w:val="21"/>
                <w:highlight w:val="none"/>
                <w:vertAlign w:val="superscript"/>
                <w:lang w:val="en-US" w:eastAsia="zh-CN"/>
              </w:rPr>
              <w:t>-6</w:t>
            </w:r>
          </w:p>
        </w:tc>
        <w:tc>
          <w:tcPr>
            <w:tcW w:w="1448" w:type="dxa"/>
            <w:vAlign w:val="center"/>
          </w:tcPr>
          <w:p>
            <w:pPr>
              <w:autoSpaceDN w:val="0"/>
              <w:jc w:val="center"/>
              <w:textAlignment w:val="center"/>
              <w:rPr>
                <w:color w:val="0000FF"/>
                <w:szCs w:val="21"/>
              </w:rPr>
            </w:pPr>
            <w:r>
              <w:rPr>
                <w:color w:val="000000" w:themeColor="text1"/>
                <w:szCs w:val="21"/>
              </w:rPr>
              <w:t>＜</w:t>
            </w:r>
            <w:r>
              <w:rPr>
                <w:rFonts w:hint="eastAsia"/>
                <w:color w:val="000000" w:themeColor="text1"/>
                <w:szCs w:val="21"/>
                <w:lang w:val="en-US" w:eastAsia="zh-CN"/>
              </w:rPr>
              <w:t>5</w:t>
            </w:r>
            <w:r>
              <w:rPr>
                <w:rFonts w:hint="eastAsia" w:cs="Times New Roman"/>
                <w:color w:val="auto"/>
                <w:sz w:val="21"/>
                <w:szCs w:val="21"/>
                <w:highlight w:val="none"/>
                <w:lang w:val="en-US" w:eastAsia="zh-CN"/>
              </w:rPr>
              <w:t>×10</w:t>
            </w:r>
            <w:r>
              <w:rPr>
                <w:rFonts w:hint="eastAsia" w:cs="Times New Roman"/>
                <w:color w:val="auto"/>
                <w:sz w:val="21"/>
                <w:szCs w:val="21"/>
                <w:highlight w:val="none"/>
                <w:vertAlign w:val="superscript"/>
                <w:lang w:val="en-US" w:eastAsia="zh-CN"/>
              </w:rPr>
              <w:t>-4</w:t>
            </w:r>
          </w:p>
        </w:tc>
        <w:tc>
          <w:tcPr>
            <w:tcW w:w="1575" w:type="dxa"/>
            <w:vAlign w:val="center"/>
          </w:tcPr>
          <w:p>
            <w:pPr>
              <w:jc w:val="center"/>
              <w:rPr>
                <w:rFonts w:hint="default" w:eastAsia="宋体"/>
                <w:color w:val="0000FF"/>
                <w:szCs w:val="21"/>
                <w:lang w:val="en-US" w:eastAsia="zh-CN"/>
              </w:rPr>
            </w:pPr>
            <w:r>
              <w:rPr>
                <w:rFonts w:hint="eastAsia" w:cs="Times New Roman"/>
                <w:color w:val="auto"/>
                <w:sz w:val="21"/>
                <w:szCs w:val="21"/>
                <w:highlight w:val="none"/>
                <w:lang w:val="en-US" w:eastAsia="zh-CN"/>
              </w:rPr>
              <w:t>1.28×10</w:t>
            </w:r>
            <w:r>
              <w:rPr>
                <w:rFonts w:hint="eastAsia" w:cs="Times New Roman"/>
                <w:color w:val="auto"/>
                <w:sz w:val="21"/>
                <w:szCs w:val="21"/>
                <w:highlight w:val="none"/>
                <w:vertAlign w:val="superscript"/>
                <w:lang w:val="en-US" w:eastAsia="zh-CN"/>
              </w:rPr>
              <w:t>-4</w:t>
            </w:r>
          </w:p>
        </w:tc>
        <w:tc>
          <w:tcPr>
            <w:tcW w:w="100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lang w:eastAsia="zh-CN"/>
              </w:rPr>
              <w:t>东南</w:t>
            </w:r>
            <w:r>
              <w:rPr>
                <w:szCs w:val="21"/>
              </w:rPr>
              <w:t>面</w:t>
            </w:r>
          </w:p>
        </w:tc>
        <w:tc>
          <w:tcPr>
            <w:tcW w:w="1457" w:type="dxa"/>
            <w:vAlign w:val="center"/>
          </w:tcPr>
          <w:p>
            <w:pPr>
              <w:autoSpaceDN w:val="0"/>
              <w:jc w:val="center"/>
              <w:textAlignment w:val="center"/>
              <w:rPr>
                <w:rFonts w:hint="default" w:eastAsia="宋体"/>
                <w:color w:val="0000FF"/>
                <w:szCs w:val="21"/>
                <w:lang w:val="en-US" w:eastAsia="zh-CN"/>
              </w:rPr>
            </w:pPr>
            <w:r>
              <w:rPr>
                <w:rFonts w:hint="eastAsia" w:cs="Times New Roman"/>
                <w:color w:val="auto"/>
                <w:sz w:val="21"/>
                <w:szCs w:val="21"/>
                <w:highlight w:val="none"/>
                <w:lang w:val="en-US" w:eastAsia="zh-CN"/>
              </w:rPr>
              <w:t>4.8×10</w:t>
            </w:r>
            <w:r>
              <w:rPr>
                <w:rFonts w:hint="eastAsia" w:cs="Times New Roman"/>
                <w:color w:val="auto"/>
                <w:sz w:val="21"/>
                <w:szCs w:val="21"/>
                <w:highlight w:val="none"/>
                <w:vertAlign w:val="superscript"/>
                <w:lang w:val="en-US" w:eastAsia="zh-CN"/>
              </w:rPr>
              <w:t>-5</w:t>
            </w:r>
          </w:p>
        </w:tc>
        <w:tc>
          <w:tcPr>
            <w:tcW w:w="1416" w:type="dxa"/>
            <w:vAlign w:val="center"/>
          </w:tcPr>
          <w:p>
            <w:pPr>
              <w:autoSpaceDN w:val="0"/>
              <w:jc w:val="center"/>
              <w:textAlignment w:val="center"/>
              <w:rPr>
                <w:color w:val="0000FF"/>
                <w:szCs w:val="21"/>
              </w:rPr>
            </w:pPr>
            <w:r>
              <w:rPr>
                <w:rFonts w:hint="eastAsia" w:cs="Times New Roman"/>
                <w:color w:val="auto"/>
                <w:sz w:val="21"/>
                <w:szCs w:val="21"/>
                <w:highlight w:val="none"/>
                <w:lang w:val="en-US" w:eastAsia="zh-CN"/>
              </w:rPr>
              <w:t>4×10</w:t>
            </w:r>
            <w:r>
              <w:rPr>
                <w:rFonts w:hint="eastAsia" w:cs="Times New Roman"/>
                <w:color w:val="auto"/>
                <w:sz w:val="21"/>
                <w:szCs w:val="21"/>
                <w:highlight w:val="none"/>
                <w:vertAlign w:val="superscript"/>
                <w:lang w:val="en-US" w:eastAsia="zh-CN"/>
              </w:rPr>
              <w:t>-6</w:t>
            </w:r>
          </w:p>
        </w:tc>
        <w:tc>
          <w:tcPr>
            <w:tcW w:w="1380" w:type="dxa"/>
            <w:vAlign w:val="center"/>
          </w:tcPr>
          <w:p>
            <w:pPr>
              <w:autoSpaceDN w:val="0"/>
              <w:jc w:val="center"/>
              <w:textAlignment w:val="center"/>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8.64×10</w:t>
            </w:r>
            <w:r>
              <w:rPr>
                <w:rFonts w:hint="eastAsia" w:cs="Times New Roman"/>
                <w:color w:val="auto"/>
                <w:sz w:val="21"/>
                <w:szCs w:val="21"/>
                <w:highlight w:val="none"/>
                <w:vertAlign w:val="superscript"/>
                <w:lang w:val="en-US" w:eastAsia="zh-CN"/>
              </w:rPr>
              <w:t>-6</w:t>
            </w:r>
          </w:p>
        </w:tc>
        <w:tc>
          <w:tcPr>
            <w:tcW w:w="1448" w:type="dxa"/>
            <w:vAlign w:val="center"/>
          </w:tcPr>
          <w:p>
            <w:pPr>
              <w:autoSpaceDN w:val="0"/>
              <w:jc w:val="center"/>
              <w:textAlignment w:val="center"/>
              <w:rPr>
                <w:color w:val="0000FF"/>
                <w:szCs w:val="21"/>
              </w:rPr>
            </w:pPr>
            <w:r>
              <w:rPr>
                <w:color w:val="000000" w:themeColor="text1"/>
                <w:szCs w:val="21"/>
              </w:rPr>
              <w:t>＜</w:t>
            </w:r>
            <w:r>
              <w:rPr>
                <w:rFonts w:hint="eastAsia"/>
                <w:color w:val="000000" w:themeColor="text1"/>
                <w:szCs w:val="21"/>
                <w:lang w:val="en-US" w:eastAsia="zh-CN"/>
              </w:rPr>
              <w:t>5</w:t>
            </w:r>
            <w:r>
              <w:rPr>
                <w:rFonts w:hint="eastAsia" w:cs="Times New Roman"/>
                <w:color w:val="auto"/>
                <w:sz w:val="21"/>
                <w:szCs w:val="21"/>
                <w:highlight w:val="none"/>
                <w:lang w:val="en-US" w:eastAsia="zh-CN"/>
              </w:rPr>
              <w:t>×10</w:t>
            </w:r>
            <w:r>
              <w:rPr>
                <w:rFonts w:hint="eastAsia" w:cs="Times New Roman"/>
                <w:color w:val="auto"/>
                <w:sz w:val="21"/>
                <w:szCs w:val="21"/>
                <w:highlight w:val="none"/>
                <w:vertAlign w:val="superscript"/>
                <w:lang w:val="en-US" w:eastAsia="zh-CN"/>
              </w:rPr>
              <w:t>-4</w:t>
            </w:r>
          </w:p>
        </w:tc>
        <w:tc>
          <w:tcPr>
            <w:tcW w:w="1575" w:type="dxa"/>
            <w:vAlign w:val="center"/>
          </w:tcPr>
          <w:p>
            <w:pPr>
              <w:pStyle w:val="344"/>
              <w:jc w:val="center"/>
              <w:rPr>
                <w:rFonts w:hint="default" w:eastAsia="宋体"/>
                <w:color w:val="0000FF"/>
                <w:szCs w:val="21"/>
                <w:lang w:val="en-US" w:eastAsia="zh-CN"/>
              </w:rPr>
            </w:pPr>
            <w:r>
              <w:rPr>
                <w:rFonts w:hint="eastAsia" w:ascii="Times New Roman" w:hAnsi="Times New Roman" w:eastAsia="宋体" w:cs="Times New Roman"/>
                <w:color w:val="auto"/>
                <w:kern w:val="2"/>
                <w:sz w:val="21"/>
                <w:szCs w:val="21"/>
                <w:highlight w:val="none"/>
                <w:lang w:val="en-US" w:eastAsia="zh-CN" w:bidi="ar-SA"/>
              </w:rPr>
              <w:t>1.29</w:t>
            </w:r>
            <w:r>
              <w:rPr>
                <w:rFonts w:hint="eastAsia" w:cs="Times New Roman"/>
                <w:color w:val="auto"/>
                <w:sz w:val="21"/>
                <w:szCs w:val="21"/>
                <w:highlight w:val="none"/>
                <w:lang w:val="en-US" w:eastAsia="zh-CN"/>
              </w:rPr>
              <w:t>×10</w:t>
            </w:r>
            <w:r>
              <w:rPr>
                <w:rFonts w:hint="eastAsia" w:cs="Times New Roman"/>
                <w:color w:val="auto"/>
                <w:sz w:val="21"/>
                <w:szCs w:val="21"/>
                <w:highlight w:val="none"/>
                <w:vertAlign w:val="superscript"/>
                <w:lang w:val="en-US" w:eastAsia="zh-CN"/>
              </w:rPr>
              <w:t>-4</w:t>
            </w:r>
          </w:p>
        </w:tc>
        <w:tc>
          <w:tcPr>
            <w:tcW w:w="100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color w:val="0000FF"/>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color w:val="0000FF"/>
          <w:szCs w:val="21"/>
          <w:lang w:eastAsia="zh-CN"/>
        </w:rPr>
        <w:t>四</w:t>
      </w:r>
      <w:r>
        <w:rPr>
          <w:szCs w:val="21"/>
        </w:rPr>
        <w:t>次。（监测结果小于最低检出限时，填最低检出限，</w:t>
      </w:r>
      <w:r>
        <w:rPr>
          <w:rFonts w:hint="eastAsia"/>
          <w:szCs w:val="21"/>
        </w:rPr>
        <w:t>未检出为ND</w:t>
      </w:r>
      <w:r>
        <w:rPr>
          <w:szCs w:val="21"/>
        </w:rPr>
        <w:t>）</w:t>
      </w:r>
    </w:p>
    <w:p>
      <w:pPr>
        <w:rPr>
          <w:szCs w:val="21"/>
        </w:rPr>
      </w:pPr>
      <w:r>
        <w:rPr>
          <w:b/>
          <w:szCs w:val="21"/>
        </w:rPr>
        <w:br w:type="page"/>
      </w:r>
    </w:p>
    <w:p>
      <w:pPr>
        <w:rPr>
          <w:b/>
          <w:szCs w:val="21"/>
        </w:rPr>
      </w:pPr>
      <w:r>
        <w:rPr>
          <w:rFonts w:hint="eastAsia"/>
          <w:b/>
          <w:szCs w:val="21"/>
          <w:lang w:val="en-US" w:eastAsia="zh-CN"/>
        </w:rPr>
        <w:t>2</w:t>
      </w:r>
      <w:r>
        <w:rPr>
          <w:b/>
          <w:szCs w:val="21"/>
        </w:rPr>
        <w:t>、广东新南华水泥有限公司</w:t>
      </w:r>
    </w:p>
    <w:p>
      <w:pPr>
        <w:jc w:val="left"/>
        <w:rPr>
          <w:b/>
          <w:szCs w:val="21"/>
        </w:rPr>
      </w:pPr>
    </w:p>
    <w:tbl>
      <w:tblPr>
        <w:tblStyle w:val="5"/>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053"/>
        <w:gridCol w:w="3439"/>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b/>
                <w:szCs w:val="21"/>
              </w:rPr>
            </w:pPr>
            <w:r>
              <w:rPr>
                <w:b/>
                <w:szCs w:val="21"/>
              </w:rPr>
              <w:t>监测类别</w:t>
            </w:r>
          </w:p>
        </w:tc>
        <w:tc>
          <w:tcPr>
            <w:tcW w:w="3053" w:type="dxa"/>
            <w:tcBorders>
              <w:tl2br w:val="nil"/>
              <w:tr2bl w:val="nil"/>
            </w:tcBorders>
            <w:vAlign w:val="center"/>
          </w:tcPr>
          <w:p>
            <w:pPr>
              <w:autoSpaceDN w:val="0"/>
              <w:jc w:val="center"/>
              <w:textAlignment w:val="center"/>
              <w:rPr>
                <w:b/>
                <w:szCs w:val="21"/>
              </w:rPr>
            </w:pPr>
            <w:r>
              <w:rPr>
                <w:b/>
                <w:szCs w:val="21"/>
              </w:rPr>
              <w:t>监测时间</w:t>
            </w:r>
          </w:p>
        </w:tc>
        <w:tc>
          <w:tcPr>
            <w:tcW w:w="3439" w:type="dxa"/>
            <w:tcBorders>
              <w:tl2br w:val="nil"/>
              <w:tr2bl w:val="nil"/>
            </w:tcBorders>
            <w:vAlign w:val="center"/>
          </w:tcPr>
          <w:p>
            <w:pPr>
              <w:autoSpaceDN w:val="0"/>
              <w:jc w:val="center"/>
              <w:textAlignment w:val="center"/>
              <w:rPr>
                <w:b/>
                <w:szCs w:val="21"/>
              </w:rPr>
            </w:pPr>
            <w:r>
              <w:rPr>
                <w:b/>
                <w:szCs w:val="21"/>
              </w:rPr>
              <w:t>监测点名称</w:t>
            </w:r>
          </w:p>
        </w:tc>
        <w:tc>
          <w:tcPr>
            <w:tcW w:w="6337" w:type="dxa"/>
            <w:gridSpan w:val="3"/>
            <w:tcBorders>
              <w:tl2br w:val="nil"/>
              <w:tr2bl w:val="nil"/>
            </w:tcBorders>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szCs w:val="21"/>
              </w:rPr>
            </w:pPr>
            <w:r>
              <w:rPr>
                <w:szCs w:val="21"/>
              </w:rPr>
              <w:t>废气</w:t>
            </w:r>
          </w:p>
        </w:tc>
        <w:tc>
          <w:tcPr>
            <w:tcW w:w="3053" w:type="dxa"/>
            <w:vMerge w:val="restart"/>
            <w:tcBorders>
              <w:tl2br w:val="nil"/>
              <w:tr2bl w:val="nil"/>
            </w:tcBorders>
            <w:vAlign w:val="center"/>
          </w:tcPr>
          <w:p>
            <w:pPr>
              <w:jc w:val="center"/>
              <w:rPr>
                <w:szCs w:val="21"/>
              </w:rPr>
            </w:pPr>
            <w:r>
              <w:rPr>
                <w:rFonts w:hint="eastAsia"/>
                <w:color w:val="0000FF"/>
                <w:szCs w:val="21"/>
                <w:lang w:val="en-US" w:eastAsia="zh-CN"/>
              </w:rPr>
              <w:t>2</w:t>
            </w:r>
            <w:r>
              <w:rPr>
                <w:rFonts w:hint="eastAsia"/>
                <w:color w:val="0000FF"/>
                <w:szCs w:val="21"/>
              </w:rPr>
              <w:t>019年</w:t>
            </w:r>
            <w:r>
              <w:rPr>
                <w:rFonts w:hint="eastAsia"/>
                <w:color w:val="0000FF"/>
                <w:szCs w:val="21"/>
                <w:lang w:val="en-US" w:eastAsia="zh-CN"/>
              </w:rPr>
              <w:t>12</w:t>
            </w:r>
            <w:r>
              <w:rPr>
                <w:rFonts w:hint="eastAsia"/>
                <w:color w:val="0000FF"/>
                <w:szCs w:val="21"/>
              </w:rPr>
              <w:t>月</w:t>
            </w:r>
            <w:r>
              <w:rPr>
                <w:rFonts w:hint="eastAsia"/>
                <w:color w:val="0000FF"/>
                <w:szCs w:val="21"/>
                <w:lang w:val="en-US" w:eastAsia="zh-CN"/>
              </w:rPr>
              <w:t>05</w:t>
            </w:r>
            <w:r>
              <w:rPr>
                <w:rFonts w:hint="eastAsia"/>
                <w:color w:val="0000FF"/>
                <w:szCs w:val="21"/>
              </w:rPr>
              <w:t>日</w:t>
            </w:r>
          </w:p>
        </w:tc>
        <w:tc>
          <w:tcPr>
            <w:tcW w:w="3439" w:type="dxa"/>
            <w:vMerge w:val="restart"/>
            <w:tcBorders>
              <w:tl2br w:val="single" w:color="000000" w:sz="4" w:space="0"/>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颗粒物</w:t>
            </w:r>
          </w:p>
        </w:tc>
        <w:tc>
          <w:tcPr>
            <w:tcW w:w="1845" w:type="dxa"/>
            <w:tcBorders>
              <w:tl2br w:val="nil"/>
              <w:tr2bl w:val="nil"/>
            </w:tcBorders>
            <w:vAlign w:val="center"/>
          </w:tcPr>
          <w:p>
            <w:pPr>
              <w:jc w:val="center"/>
              <w:rPr>
                <w:szCs w:val="21"/>
              </w:rPr>
            </w:pPr>
            <w:r>
              <w:rPr>
                <w:szCs w:val="21"/>
              </w:rPr>
              <w:t>SO</w:t>
            </w:r>
            <w:r>
              <w:rPr>
                <w:szCs w:val="21"/>
                <w:vertAlign w:val="subscript"/>
              </w:rPr>
              <w:t>2</w:t>
            </w:r>
          </w:p>
        </w:tc>
        <w:tc>
          <w:tcPr>
            <w:tcW w:w="2095" w:type="dxa"/>
            <w:tcBorders>
              <w:tl2br w:val="nil"/>
              <w:tr2bl w:val="nil"/>
            </w:tcBorders>
            <w:vAlign w:val="center"/>
          </w:tcPr>
          <w:p>
            <w:pPr>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053" w:type="dxa"/>
            <w:vMerge w:val="continue"/>
            <w:tcBorders>
              <w:tl2br w:val="nil"/>
              <w:tr2bl w:val="nil"/>
            </w:tcBorders>
            <w:vAlign w:val="center"/>
          </w:tcPr>
          <w:p>
            <w:pPr>
              <w:jc w:val="center"/>
              <w:rPr>
                <w:szCs w:val="21"/>
              </w:rPr>
            </w:pPr>
          </w:p>
        </w:tc>
        <w:tc>
          <w:tcPr>
            <w:tcW w:w="3439" w:type="dxa"/>
            <w:vMerge w:val="continue"/>
            <w:tcBorders>
              <w:tl2br w:val="nil"/>
              <w:tr2bl w:val="nil"/>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mg/Nm</w:t>
            </w:r>
            <w:r>
              <w:rPr>
                <w:szCs w:val="21"/>
                <w:vertAlign w:val="superscript"/>
              </w:rPr>
              <w:t>3</w:t>
            </w:r>
          </w:p>
        </w:tc>
        <w:tc>
          <w:tcPr>
            <w:tcW w:w="1845" w:type="dxa"/>
            <w:tcBorders>
              <w:tl2br w:val="nil"/>
              <w:tr2bl w:val="nil"/>
            </w:tcBorders>
            <w:vAlign w:val="center"/>
          </w:tcPr>
          <w:p>
            <w:pPr>
              <w:jc w:val="center"/>
              <w:rPr>
                <w:szCs w:val="21"/>
              </w:rPr>
            </w:pPr>
            <w:r>
              <w:rPr>
                <w:szCs w:val="21"/>
              </w:rPr>
              <w:t>mg/Nm</w:t>
            </w:r>
            <w:r>
              <w:rPr>
                <w:szCs w:val="21"/>
                <w:vertAlign w:val="superscript"/>
              </w:rPr>
              <w:t>3</w:t>
            </w:r>
          </w:p>
        </w:tc>
        <w:tc>
          <w:tcPr>
            <w:tcW w:w="2095" w:type="dxa"/>
            <w:tcBorders>
              <w:tl2br w:val="nil"/>
              <w:tr2bl w:val="nil"/>
            </w:tcBorders>
            <w:vAlign w:val="center"/>
          </w:tcPr>
          <w:p>
            <w:pPr>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2" w:hRule="atLeast"/>
        </w:trPr>
        <w:tc>
          <w:tcPr>
            <w:tcW w:w="1503" w:type="dxa"/>
            <w:vMerge w:val="continue"/>
            <w:tcBorders>
              <w:tl2br w:val="nil"/>
              <w:tr2bl w:val="nil"/>
            </w:tcBorders>
            <w:vAlign w:val="center"/>
          </w:tcPr>
          <w:p>
            <w:pPr>
              <w:jc w:val="center"/>
              <w:rPr>
                <w:szCs w:val="21"/>
              </w:rPr>
            </w:pPr>
          </w:p>
        </w:tc>
        <w:tc>
          <w:tcPr>
            <w:tcW w:w="3053" w:type="dxa"/>
            <w:vMerge w:val="continue"/>
            <w:tcBorders>
              <w:tl2br w:val="nil"/>
              <w:tr2bl w:val="nil"/>
            </w:tcBorders>
            <w:vAlign w:val="center"/>
          </w:tcPr>
          <w:p>
            <w:pPr>
              <w:jc w:val="center"/>
              <w:rPr>
                <w:szCs w:val="21"/>
              </w:rPr>
            </w:pPr>
          </w:p>
        </w:tc>
        <w:tc>
          <w:tcPr>
            <w:tcW w:w="3439"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hint="eastAsia"/>
                <w:lang w:val="en-US" w:eastAsia="zh-CN"/>
              </w:rPr>
              <w:t>煤磨收尘废气排放口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lang w:val="en-US" w:eastAsia="zh-CN"/>
              </w:rPr>
              <w:t>2.8</w:t>
            </w:r>
          </w:p>
        </w:tc>
        <w:tc>
          <w:tcPr>
            <w:tcW w:w="1845" w:type="dxa"/>
            <w:tcBorders>
              <w:tl2br w:val="nil"/>
              <w:tr2bl w:val="nil"/>
            </w:tcBorders>
            <w:vAlign w:val="center"/>
          </w:tcPr>
          <w:p>
            <w:pPr>
              <w:jc w:val="center"/>
              <w:rPr>
                <w:bCs/>
                <w:color w:val="0000FF"/>
                <w:szCs w:val="21"/>
              </w:rPr>
            </w:pPr>
            <w:r>
              <w:rPr>
                <w:szCs w:val="21"/>
              </w:rPr>
              <w:t>——</w:t>
            </w:r>
          </w:p>
        </w:tc>
        <w:tc>
          <w:tcPr>
            <w:tcW w:w="2095" w:type="dxa"/>
            <w:tcBorders>
              <w:tl2br w:val="nil"/>
              <w:tr2bl w:val="nil"/>
            </w:tcBorders>
            <w:vAlign w:val="center"/>
          </w:tcPr>
          <w:p>
            <w:pPr>
              <w:jc w:val="center"/>
              <w:rPr>
                <w:bCs/>
                <w:color w:val="0000FF"/>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2" w:hRule="atLeast"/>
        </w:trPr>
        <w:tc>
          <w:tcPr>
            <w:tcW w:w="1503" w:type="dxa"/>
            <w:vMerge w:val="continue"/>
            <w:tcBorders>
              <w:tl2br w:val="nil"/>
              <w:tr2bl w:val="nil"/>
            </w:tcBorders>
            <w:vAlign w:val="center"/>
          </w:tcPr>
          <w:p>
            <w:pPr>
              <w:jc w:val="center"/>
              <w:rPr>
                <w:szCs w:val="21"/>
              </w:rPr>
            </w:pPr>
          </w:p>
        </w:tc>
        <w:tc>
          <w:tcPr>
            <w:tcW w:w="3053" w:type="dxa"/>
            <w:vMerge w:val="continue"/>
            <w:tcBorders>
              <w:tl2br w:val="nil"/>
              <w:tr2bl w:val="nil"/>
            </w:tcBorders>
            <w:vAlign w:val="center"/>
          </w:tcPr>
          <w:p>
            <w:pPr>
              <w:jc w:val="center"/>
              <w:rPr>
                <w:szCs w:val="21"/>
              </w:rPr>
            </w:pPr>
          </w:p>
        </w:tc>
        <w:tc>
          <w:tcPr>
            <w:tcW w:w="3439" w:type="dxa"/>
            <w:tcBorders>
              <w:tl2br w:val="nil"/>
              <w:tr2bl w:val="nil"/>
            </w:tcBorders>
            <w:vAlign w:val="center"/>
          </w:tcPr>
          <w:p>
            <w:pPr>
              <w:jc w:val="center"/>
              <w:rPr>
                <w:rFonts w:ascii="Times New Roman" w:hAnsi="Times New Roman" w:eastAsia="宋体" w:cs="Times New Roman"/>
                <w:kern w:val="2"/>
                <w:sz w:val="21"/>
                <w:szCs w:val="21"/>
                <w:lang w:val="en-US" w:eastAsia="zh-CN" w:bidi="ar-SA"/>
              </w:rPr>
            </w:pPr>
            <w:r>
              <w:rPr>
                <w:rFonts w:hint="eastAsia"/>
                <w:lang w:val="en-US" w:eastAsia="zh-CN"/>
              </w:rPr>
              <w:t>窑头废气排放口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lang w:val="en-US" w:eastAsia="zh-CN"/>
              </w:rPr>
              <w:t>2.2</w:t>
            </w:r>
          </w:p>
        </w:tc>
        <w:tc>
          <w:tcPr>
            <w:tcW w:w="1845" w:type="dxa"/>
            <w:tcBorders>
              <w:tl2br w:val="nil"/>
              <w:tr2bl w:val="nil"/>
            </w:tcBorders>
            <w:vAlign w:val="center"/>
          </w:tcPr>
          <w:p>
            <w:pPr>
              <w:jc w:val="center"/>
              <w:rPr>
                <w:bCs/>
                <w:color w:val="0000FF"/>
                <w:szCs w:val="21"/>
              </w:rPr>
            </w:pPr>
            <w:r>
              <w:rPr>
                <w:szCs w:val="21"/>
              </w:rPr>
              <w:t>——</w:t>
            </w:r>
          </w:p>
        </w:tc>
        <w:tc>
          <w:tcPr>
            <w:tcW w:w="2095" w:type="dxa"/>
            <w:tcBorders>
              <w:tl2br w:val="nil"/>
              <w:tr2bl w:val="nil"/>
            </w:tcBorders>
            <w:vAlign w:val="center"/>
          </w:tcPr>
          <w:p>
            <w:pPr>
              <w:jc w:val="center"/>
              <w:rPr>
                <w:bCs/>
                <w:color w:val="0000FF"/>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2" w:hRule="atLeast"/>
        </w:trPr>
        <w:tc>
          <w:tcPr>
            <w:tcW w:w="1503" w:type="dxa"/>
            <w:vMerge w:val="continue"/>
            <w:tcBorders>
              <w:tl2br w:val="nil"/>
              <w:tr2bl w:val="nil"/>
            </w:tcBorders>
            <w:vAlign w:val="center"/>
          </w:tcPr>
          <w:p>
            <w:pPr>
              <w:jc w:val="center"/>
              <w:rPr>
                <w:szCs w:val="21"/>
              </w:rPr>
            </w:pPr>
          </w:p>
        </w:tc>
        <w:tc>
          <w:tcPr>
            <w:tcW w:w="3053" w:type="dxa"/>
            <w:vMerge w:val="continue"/>
            <w:tcBorders>
              <w:tl2br w:val="nil"/>
              <w:tr2bl w:val="nil"/>
            </w:tcBorders>
            <w:vAlign w:val="center"/>
          </w:tcPr>
          <w:p>
            <w:pPr>
              <w:jc w:val="center"/>
              <w:rPr>
                <w:szCs w:val="21"/>
              </w:rPr>
            </w:pPr>
          </w:p>
        </w:tc>
        <w:tc>
          <w:tcPr>
            <w:tcW w:w="3439" w:type="dxa"/>
            <w:tcBorders>
              <w:tl2br w:val="nil"/>
              <w:tr2bl w:val="nil"/>
            </w:tcBorders>
            <w:vAlign w:val="center"/>
          </w:tcPr>
          <w:p>
            <w:pPr>
              <w:jc w:val="center"/>
              <w:rPr>
                <w:szCs w:val="21"/>
              </w:rPr>
            </w:pPr>
            <w:r>
              <w:rPr>
                <w:rFonts w:hint="eastAsia"/>
                <w:lang w:val="en-US" w:eastAsia="zh-CN"/>
              </w:rPr>
              <w:t>矿山破碎机排放口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lang w:val="en-US" w:eastAsia="zh-CN"/>
              </w:rPr>
              <w:t>2.8</w:t>
            </w:r>
          </w:p>
        </w:tc>
        <w:tc>
          <w:tcPr>
            <w:tcW w:w="1845" w:type="dxa"/>
            <w:tcBorders>
              <w:tl2br w:val="nil"/>
              <w:tr2bl w:val="nil"/>
            </w:tcBorders>
            <w:vAlign w:val="center"/>
          </w:tcPr>
          <w:p>
            <w:pPr>
              <w:jc w:val="center"/>
              <w:rPr>
                <w:bCs/>
                <w:color w:val="0000FF"/>
                <w:szCs w:val="21"/>
              </w:rPr>
            </w:pPr>
            <w:r>
              <w:rPr>
                <w:szCs w:val="21"/>
              </w:rPr>
              <w:t>——</w:t>
            </w:r>
          </w:p>
        </w:tc>
        <w:tc>
          <w:tcPr>
            <w:tcW w:w="2095" w:type="dxa"/>
            <w:tcBorders>
              <w:tl2br w:val="nil"/>
              <w:tr2bl w:val="nil"/>
            </w:tcBorders>
            <w:vAlign w:val="center"/>
          </w:tcPr>
          <w:p>
            <w:pPr>
              <w:jc w:val="center"/>
              <w:rPr>
                <w:bCs/>
                <w:color w:val="0000FF"/>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2" w:hRule="atLeast"/>
        </w:trPr>
        <w:tc>
          <w:tcPr>
            <w:tcW w:w="1503" w:type="dxa"/>
            <w:vMerge w:val="continue"/>
            <w:tcBorders>
              <w:tl2br w:val="nil"/>
              <w:tr2bl w:val="nil"/>
            </w:tcBorders>
            <w:vAlign w:val="center"/>
          </w:tcPr>
          <w:p>
            <w:pPr>
              <w:jc w:val="center"/>
              <w:rPr>
                <w:szCs w:val="21"/>
              </w:rPr>
            </w:pPr>
          </w:p>
        </w:tc>
        <w:tc>
          <w:tcPr>
            <w:tcW w:w="3053" w:type="dxa"/>
            <w:vMerge w:val="continue"/>
            <w:tcBorders>
              <w:tl2br w:val="nil"/>
              <w:tr2bl w:val="nil"/>
            </w:tcBorders>
            <w:vAlign w:val="center"/>
          </w:tcPr>
          <w:p>
            <w:pPr>
              <w:jc w:val="center"/>
              <w:rPr>
                <w:szCs w:val="21"/>
              </w:rPr>
            </w:pPr>
          </w:p>
        </w:tc>
        <w:tc>
          <w:tcPr>
            <w:tcW w:w="3439" w:type="dxa"/>
            <w:tcBorders>
              <w:tl2br w:val="nil"/>
              <w:tr2bl w:val="nil"/>
            </w:tcBorders>
            <w:vAlign w:val="center"/>
          </w:tcPr>
          <w:p>
            <w:pPr>
              <w:jc w:val="center"/>
              <w:rPr>
                <w:szCs w:val="21"/>
              </w:rPr>
            </w:pPr>
            <w:r>
              <w:rPr>
                <w:rFonts w:hint="eastAsia"/>
                <w:lang w:val="en-US" w:eastAsia="zh-CN"/>
              </w:rPr>
              <w:t>熟料4#运输机排放口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lang w:val="en-US" w:eastAsia="zh-CN"/>
              </w:rPr>
              <w:t>2.3</w:t>
            </w:r>
          </w:p>
        </w:tc>
        <w:tc>
          <w:tcPr>
            <w:tcW w:w="1845" w:type="dxa"/>
            <w:tcBorders>
              <w:tl2br w:val="nil"/>
              <w:tr2bl w:val="nil"/>
            </w:tcBorders>
            <w:vAlign w:val="center"/>
          </w:tcPr>
          <w:p>
            <w:pPr>
              <w:jc w:val="center"/>
              <w:rPr>
                <w:bCs/>
                <w:color w:val="0000FF"/>
                <w:szCs w:val="21"/>
              </w:rPr>
            </w:pPr>
            <w:r>
              <w:rPr>
                <w:szCs w:val="21"/>
              </w:rPr>
              <w:t>——</w:t>
            </w:r>
          </w:p>
        </w:tc>
        <w:tc>
          <w:tcPr>
            <w:tcW w:w="2095" w:type="dxa"/>
            <w:tcBorders>
              <w:tl2br w:val="nil"/>
              <w:tr2bl w:val="nil"/>
            </w:tcBorders>
            <w:vAlign w:val="center"/>
          </w:tcPr>
          <w:p>
            <w:pPr>
              <w:jc w:val="center"/>
              <w:rPr>
                <w:bCs/>
                <w:color w:val="0000FF"/>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2" w:hRule="atLeast"/>
        </w:trPr>
        <w:tc>
          <w:tcPr>
            <w:tcW w:w="1503" w:type="dxa"/>
            <w:vMerge w:val="continue"/>
            <w:tcBorders>
              <w:tl2br w:val="nil"/>
              <w:tr2bl w:val="nil"/>
            </w:tcBorders>
            <w:vAlign w:val="center"/>
          </w:tcPr>
          <w:p>
            <w:pPr>
              <w:jc w:val="center"/>
              <w:rPr>
                <w:szCs w:val="21"/>
              </w:rPr>
            </w:pPr>
          </w:p>
        </w:tc>
        <w:tc>
          <w:tcPr>
            <w:tcW w:w="3053" w:type="dxa"/>
            <w:vMerge w:val="continue"/>
            <w:tcBorders>
              <w:tl2br w:val="nil"/>
              <w:tr2bl w:val="nil"/>
            </w:tcBorders>
            <w:vAlign w:val="center"/>
          </w:tcPr>
          <w:p>
            <w:pPr>
              <w:jc w:val="center"/>
              <w:rPr>
                <w:szCs w:val="21"/>
              </w:rPr>
            </w:pPr>
          </w:p>
        </w:tc>
        <w:tc>
          <w:tcPr>
            <w:tcW w:w="3439" w:type="dxa"/>
            <w:tcBorders>
              <w:tl2br w:val="nil"/>
              <w:tr2bl w:val="nil"/>
            </w:tcBorders>
            <w:vAlign w:val="center"/>
          </w:tcPr>
          <w:p>
            <w:pPr>
              <w:jc w:val="center"/>
              <w:rPr>
                <w:szCs w:val="21"/>
              </w:rPr>
            </w:pPr>
            <w:r>
              <w:rPr>
                <w:rFonts w:hint="eastAsia"/>
                <w:lang w:val="en-US" w:eastAsia="zh-CN"/>
              </w:rPr>
              <w:t>1#水泥磨尾收尘排放口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lang w:val="en-US" w:eastAsia="zh-CN"/>
              </w:rPr>
              <w:t>3.3</w:t>
            </w:r>
          </w:p>
        </w:tc>
        <w:tc>
          <w:tcPr>
            <w:tcW w:w="1845" w:type="dxa"/>
            <w:tcBorders>
              <w:tl2br w:val="nil"/>
              <w:tr2bl w:val="nil"/>
            </w:tcBorders>
            <w:vAlign w:val="center"/>
          </w:tcPr>
          <w:p>
            <w:pPr>
              <w:jc w:val="center"/>
              <w:rPr>
                <w:bCs/>
                <w:color w:val="0000FF"/>
                <w:szCs w:val="21"/>
              </w:rPr>
            </w:pPr>
            <w:r>
              <w:rPr>
                <w:szCs w:val="21"/>
              </w:rPr>
              <w:t>——</w:t>
            </w:r>
          </w:p>
        </w:tc>
        <w:tc>
          <w:tcPr>
            <w:tcW w:w="2095" w:type="dxa"/>
            <w:tcBorders>
              <w:tl2br w:val="nil"/>
              <w:tr2bl w:val="nil"/>
            </w:tcBorders>
            <w:vAlign w:val="center"/>
          </w:tcPr>
          <w:p>
            <w:pPr>
              <w:jc w:val="center"/>
              <w:rPr>
                <w:bCs/>
                <w:color w:val="0000FF"/>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52" w:hRule="atLeast"/>
        </w:trPr>
        <w:tc>
          <w:tcPr>
            <w:tcW w:w="1503" w:type="dxa"/>
            <w:vMerge w:val="continue"/>
            <w:tcBorders>
              <w:tl2br w:val="nil"/>
              <w:tr2bl w:val="nil"/>
            </w:tcBorders>
            <w:vAlign w:val="center"/>
          </w:tcPr>
          <w:p>
            <w:pPr>
              <w:jc w:val="center"/>
              <w:rPr>
                <w:szCs w:val="21"/>
              </w:rPr>
            </w:pPr>
          </w:p>
        </w:tc>
        <w:tc>
          <w:tcPr>
            <w:tcW w:w="3053" w:type="dxa"/>
            <w:vMerge w:val="continue"/>
            <w:tcBorders>
              <w:tl2br w:val="nil"/>
              <w:tr2bl w:val="nil"/>
            </w:tcBorders>
            <w:vAlign w:val="center"/>
          </w:tcPr>
          <w:p>
            <w:pPr>
              <w:jc w:val="center"/>
              <w:rPr>
                <w:szCs w:val="21"/>
              </w:rPr>
            </w:pPr>
          </w:p>
        </w:tc>
        <w:tc>
          <w:tcPr>
            <w:tcW w:w="3439" w:type="dxa"/>
            <w:tcBorders>
              <w:tl2br w:val="nil"/>
              <w:tr2bl w:val="nil"/>
            </w:tcBorders>
            <w:vAlign w:val="center"/>
          </w:tcPr>
          <w:p>
            <w:pPr>
              <w:jc w:val="center"/>
              <w:rPr>
                <w:szCs w:val="21"/>
              </w:rPr>
            </w:pPr>
            <w:r>
              <w:rPr>
                <w:rFonts w:hint="eastAsia"/>
                <w:lang w:val="en-US" w:eastAsia="zh-CN"/>
              </w:rPr>
              <w:t>窑尾废气排放口</w:t>
            </w:r>
            <w:r>
              <w:rPr>
                <w:rFonts w:hint="eastAsia"/>
                <w:szCs w:val="21"/>
              </w:rPr>
              <w:t>（折算浓度均值）</w:t>
            </w:r>
          </w:p>
        </w:tc>
        <w:tc>
          <w:tcPr>
            <w:tcW w:w="2397" w:type="dxa"/>
            <w:tcBorders>
              <w:tl2br w:val="nil"/>
              <w:tr2bl w:val="nil"/>
            </w:tcBorders>
            <w:vAlign w:val="center"/>
          </w:tcPr>
          <w:p>
            <w:pPr>
              <w:jc w:val="center"/>
              <w:rPr>
                <w:bCs/>
                <w:color w:val="0000FF"/>
                <w:szCs w:val="21"/>
              </w:rPr>
            </w:pPr>
            <w:r>
              <w:rPr>
                <w:rFonts w:hint="eastAsia"/>
                <w:lang w:val="en-US" w:eastAsia="zh-CN"/>
              </w:rPr>
              <w:t>8.7</w:t>
            </w:r>
          </w:p>
        </w:tc>
        <w:tc>
          <w:tcPr>
            <w:tcW w:w="1845" w:type="dxa"/>
            <w:tcBorders>
              <w:tl2br w:val="nil"/>
              <w:tr2bl w:val="nil"/>
            </w:tcBorders>
            <w:vAlign w:val="center"/>
          </w:tcPr>
          <w:p>
            <w:pPr>
              <w:jc w:val="center"/>
              <w:rPr>
                <w:bCs/>
                <w:color w:val="0000FF"/>
                <w:szCs w:val="21"/>
              </w:rPr>
            </w:pPr>
            <w:r>
              <w:rPr>
                <w:rFonts w:hint="eastAsia"/>
                <w:lang w:val="en-US" w:eastAsia="zh-CN"/>
              </w:rPr>
              <w:t>2.86L</w:t>
            </w:r>
          </w:p>
        </w:tc>
        <w:tc>
          <w:tcPr>
            <w:tcW w:w="2095" w:type="dxa"/>
            <w:tcBorders>
              <w:tl2br w:val="nil"/>
              <w:tr2bl w:val="nil"/>
            </w:tcBorders>
            <w:vAlign w:val="center"/>
          </w:tcPr>
          <w:p>
            <w:pPr>
              <w:jc w:val="center"/>
              <w:rPr>
                <w:bCs/>
                <w:color w:val="0000FF"/>
                <w:szCs w:val="21"/>
              </w:rPr>
            </w:pPr>
            <w:r>
              <w:rPr>
                <w:rFonts w:hint="eastAsia"/>
                <w:lang w:val="en-US" w:eastAsia="zh-CN"/>
              </w:rPr>
              <w:t>119.7</w:t>
            </w:r>
          </w:p>
        </w:tc>
      </w:tr>
    </w:tbl>
    <w:p>
      <w:pPr>
        <w:jc w:val="left"/>
        <w:rPr>
          <w:szCs w:val="21"/>
        </w:rPr>
      </w:pPr>
    </w:p>
    <w:p>
      <w:pPr>
        <w:jc w:val="left"/>
        <w:rPr>
          <w:szCs w:val="21"/>
        </w:rPr>
      </w:pPr>
      <w:r>
        <w:rPr>
          <w:szCs w:val="21"/>
        </w:rPr>
        <w:t>注：监测频率为废气每季度一次，每年四次，</w:t>
      </w:r>
      <w:r>
        <w:rPr>
          <w:rFonts w:hint="eastAsia"/>
          <w:szCs w:val="21"/>
        </w:rPr>
        <w:t>此次为第</w:t>
      </w:r>
      <w:r>
        <w:rPr>
          <w:rFonts w:hint="eastAsia"/>
          <w:color w:val="0000FF"/>
          <w:szCs w:val="21"/>
          <w:lang w:eastAsia="zh-CN"/>
        </w:rPr>
        <w:t>四</w:t>
      </w:r>
      <w:r>
        <w:rPr>
          <w:szCs w:val="21"/>
        </w:rPr>
        <w:t>次。（监测结果小于最低检出限时，填最低检出限，并加注“L”）</w:t>
      </w:r>
    </w:p>
    <w:p>
      <w:pPr>
        <w:rPr>
          <w:szCs w:val="21"/>
        </w:rPr>
      </w:pPr>
      <w:r>
        <w:rPr>
          <w:szCs w:val="21"/>
        </w:rPr>
        <w:br w:type="page"/>
      </w:r>
    </w:p>
    <w:p>
      <w:pPr>
        <w:rPr>
          <w:b/>
          <w:szCs w:val="21"/>
        </w:rPr>
      </w:pPr>
      <w:r>
        <w:rPr>
          <w:rFonts w:hint="eastAsia"/>
          <w:b/>
          <w:szCs w:val="21"/>
          <w:lang w:val="en-US" w:eastAsia="zh-CN"/>
        </w:rPr>
        <w:t>3</w:t>
      </w:r>
      <w:r>
        <w:rPr>
          <w:b/>
          <w:szCs w:val="21"/>
        </w:rPr>
        <w:t>、广东佳纳能源科技有限公司</w:t>
      </w:r>
    </w:p>
    <w:p>
      <w:pPr>
        <w:jc w:val="left"/>
        <w:rPr>
          <w:b/>
          <w:szCs w:val="21"/>
        </w:rPr>
      </w:pPr>
    </w:p>
    <w:tbl>
      <w:tblPr>
        <w:tblStyle w:val="5"/>
        <w:tblW w:w="14332" w:type="dxa"/>
        <w:tblInd w:w="0" w:type="dxa"/>
        <w:tblLayout w:type="fixed"/>
        <w:tblCellMar>
          <w:top w:w="0" w:type="dxa"/>
          <w:left w:w="28" w:type="dxa"/>
          <w:bottom w:w="0" w:type="dxa"/>
          <w:right w:w="28" w:type="dxa"/>
        </w:tblCellMar>
      </w:tblPr>
      <w:tblGrid>
        <w:gridCol w:w="1017"/>
        <w:gridCol w:w="1935"/>
        <w:gridCol w:w="1791"/>
        <w:gridCol w:w="1303"/>
        <w:gridCol w:w="1074"/>
        <w:gridCol w:w="1216"/>
        <w:gridCol w:w="959"/>
        <w:gridCol w:w="1152"/>
        <w:gridCol w:w="1295"/>
        <w:gridCol w:w="1295"/>
        <w:gridCol w:w="1295"/>
      </w:tblGrid>
      <w:tr>
        <w:tblPrEx>
          <w:tblCellMar>
            <w:top w:w="0" w:type="dxa"/>
            <w:left w:w="28" w:type="dxa"/>
            <w:bottom w:w="0" w:type="dxa"/>
            <w:right w:w="28" w:type="dxa"/>
          </w:tblCellMar>
        </w:tblPrEx>
        <w:trPr>
          <w:trHeight w:val="397" w:hRule="atLeast"/>
        </w:trPr>
        <w:tc>
          <w:tcPr>
            <w:tcW w:w="10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179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589"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1935"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color w:val="0000FF"/>
                <w:szCs w:val="21"/>
              </w:rPr>
              <w:t>2019年</w:t>
            </w:r>
            <w:r>
              <w:rPr>
                <w:rFonts w:hint="eastAsia"/>
                <w:color w:val="0000FF"/>
                <w:szCs w:val="21"/>
                <w:lang w:val="en-US" w:eastAsia="zh-CN"/>
              </w:rPr>
              <w:t>12</w:t>
            </w:r>
            <w:r>
              <w:rPr>
                <w:rFonts w:hint="eastAsia"/>
                <w:color w:val="0000FF"/>
                <w:szCs w:val="21"/>
              </w:rPr>
              <w:t>月</w:t>
            </w:r>
            <w:r>
              <w:rPr>
                <w:rFonts w:hint="eastAsia"/>
                <w:color w:val="0000FF"/>
                <w:szCs w:val="21"/>
                <w:lang w:val="en-US" w:eastAsia="zh-CN"/>
              </w:rPr>
              <w:t>18</w:t>
            </w:r>
            <w:r>
              <w:rPr>
                <w:rFonts w:hint="eastAsia"/>
                <w:color w:val="0000FF"/>
                <w:szCs w:val="21"/>
              </w:rPr>
              <w:t>日</w:t>
            </w:r>
          </w:p>
        </w:tc>
        <w:tc>
          <w:tcPr>
            <w:tcW w:w="1791"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废水</w:t>
            </w:r>
          </w:p>
          <w:p>
            <w:pPr>
              <w:autoSpaceDN w:val="0"/>
              <w:jc w:val="center"/>
              <w:textAlignment w:val="center"/>
              <w:rPr>
                <w:szCs w:val="21"/>
              </w:rPr>
            </w:pPr>
            <w:r>
              <w:rPr>
                <w:szCs w:val="21"/>
              </w:rPr>
              <w:t>排放口</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SS</w:t>
            </w: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氨氮</w:t>
            </w: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总铜</w:t>
            </w:r>
          </w:p>
        </w:tc>
        <w:tc>
          <w:tcPr>
            <w:tcW w:w="12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总锌</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总镍</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总锰</w:t>
            </w:r>
          </w:p>
        </w:tc>
      </w:tr>
      <w:tr>
        <w:tblPrEx>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91"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r>
      <w:tr>
        <w:tblPrEx>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91"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szCs w:val="21"/>
              </w:rPr>
              <w:t>6.83</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szCs w:val="21"/>
                <w:lang w:val="en-US" w:eastAsia="zh-CN"/>
              </w:rPr>
              <w:t>16</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szCs w:val="21"/>
              </w:rPr>
              <w:t>8</w:t>
            </w: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szCs w:val="21"/>
              </w:rPr>
              <w:t>1.05</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szCs w:val="21"/>
              </w:rPr>
              <w:t>0.008L</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szCs w:val="21"/>
              </w:rPr>
              <w:t>0.10</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szCs w:val="21"/>
              </w:rPr>
              <w:t>0.05L</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szCs w:val="21"/>
              </w:rPr>
              <w:t>0.01L</w:t>
            </w:r>
          </w:p>
        </w:tc>
      </w:tr>
      <w:tr>
        <w:tblPrEx>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1935"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color w:val="0000FF"/>
                <w:szCs w:val="21"/>
              </w:rPr>
              <w:t>2019年</w:t>
            </w:r>
            <w:r>
              <w:rPr>
                <w:rFonts w:hint="eastAsia"/>
                <w:color w:val="0000FF"/>
                <w:szCs w:val="21"/>
                <w:lang w:val="en-US" w:eastAsia="zh-CN"/>
              </w:rPr>
              <w:t>09</w:t>
            </w:r>
            <w:r>
              <w:rPr>
                <w:rFonts w:hint="eastAsia"/>
                <w:color w:val="0000FF"/>
                <w:szCs w:val="21"/>
              </w:rPr>
              <w:t>月</w:t>
            </w:r>
            <w:r>
              <w:rPr>
                <w:rFonts w:hint="eastAsia"/>
                <w:color w:val="0000FF"/>
                <w:szCs w:val="21"/>
                <w:lang w:val="en-US" w:eastAsia="zh-CN"/>
              </w:rPr>
              <w:t>11</w:t>
            </w:r>
            <w:r>
              <w:rPr>
                <w:rFonts w:hint="eastAsia"/>
                <w:color w:val="0000FF"/>
                <w:szCs w:val="21"/>
              </w:rPr>
              <w:t>日</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szCs w:val="21"/>
                <w:lang w:val="en-US" w:eastAsia="zh-CN"/>
              </w:rPr>
              <w:t>燃煤</w:t>
            </w:r>
            <w:r>
              <w:rPr>
                <w:rFonts w:hint="eastAsia"/>
              </w:rPr>
              <w:t>锅炉</w:t>
            </w:r>
            <w:r>
              <w:rPr>
                <w:rFonts w:hint="eastAsia"/>
                <w:lang w:eastAsia="zh-CN"/>
              </w:rPr>
              <w:t>废气排放口</w:t>
            </w:r>
            <w:r>
              <w:rPr>
                <w:rFonts w:hint="eastAsia"/>
                <w:szCs w:val="21"/>
              </w:rPr>
              <w:t>（折算浓度）</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0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0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397" w:hRule="atLeast"/>
        </w:trPr>
        <w:tc>
          <w:tcPr>
            <w:tcW w:w="1017"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lang w:val="en-US" w:eastAsia="zh-CN"/>
              </w:rPr>
              <w:t>37.0</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lang w:val="en-US" w:eastAsia="zh-CN"/>
              </w:rPr>
              <w:t>13.0</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lang w:val="en-US" w:eastAsia="zh-CN"/>
              </w:rPr>
              <w:t>82..7</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注：监测频率为生产废水每季度一次，每年四次，此次为第</w:t>
      </w:r>
      <w:r>
        <w:rPr>
          <w:rFonts w:hint="eastAsia"/>
          <w:color w:val="0000FF"/>
          <w:szCs w:val="21"/>
          <w:lang w:eastAsia="zh-CN"/>
        </w:rPr>
        <w:t>四</w:t>
      </w:r>
      <w:r>
        <w:rPr>
          <w:szCs w:val="21"/>
        </w:rPr>
        <w:t>次；废气每半年一次，每年两次</w:t>
      </w:r>
      <w:r>
        <w:rPr>
          <w:rFonts w:hint="eastAsia"/>
          <w:szCs w:val="21"/>
        </w:rPr>
        <w:t>，此次为</w:t>
      </w:r>
      <w:r>
        <w:rPr>
          <w:rFonts w:hint="eastAsia"/>
          <w:szCs w:val="21"/>
          <w:lang w:eastAsia="zh-CN"/>
        </w:rPr>
        <w:t>下</w:t>
      </w:r>
      <w:r>
        <w:rPr>
          <w:rFonts w:hint="eastAsia"/>
          <w:szCs w:val="21"/>
        </w:rPr>
        <w:t>半年。</w:t>
      </w:r>
      <w:r>
        <w:rPr>
          <w:szCs w:val="21"/>
        </w:rPr>
        <w:t>（监测结果小于最低检出限时，填最低检出限，并加注“L”）</w:t>
      </w:r>
    </w:p>
    <w:p>
      <w:pPr>
        <w:rPr>
          <w:color w:val="0000FF"/>
          <w:szCs w:val="21"/>
        </w:rPr>
      </w:pPr>
    </w:p>
    <w:p>
      <w:pPr>
        <w:rPr>
          <w:szCs w:val="21"/>
        </w:rPr>
      </w:pPr>
      <w:r>
        <w:rPr>
          <w:b/>
          <w:szCs w:val="21"/>
        </w:rPr>
        <w:br w:type="page"/>
      </w:r>
    </w:p>
    <w:p>
      <w:pPr>
        <w:rPr>
          <w:b/>
          <w:szCs w:val="21"/>
        </w:rPr>
      </w:pPr>
      <w:r>
        <w:rPr>
          <w:rFonts w:hint="eastAsia"/>
          <w:b/>
          <w:szCs w:val="21"/>
          <w:lang w:val="en-US" w:eastAsia="zh-CN"/>
        </w:rPr>
        <w:t>4</w:t>
      </w:r>
      <w:r>
        <w:rPr>
          <w:b/>
          <w:szCs w:val="21"/>
        </w:rPr>
        <w:t>、广东广康生化科技股份有限公司</w:t>
      </w:r>
    </w:p>
    <w:p>
      <w:pPr>
        <w:jc w:val="left"/>
        <w:rPr>
          <w:b/>
          <w:bCs/>
          <w:szCs w:val="21"/>
        </w:rPr>
      </w:pPr>
    </w:p>
    <w:tbl>
      <w:tblPr>
        <w:tblStyle w:val="5"/>
        <w:tblW w:w="14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94"/>
        <w:gridCol w:w="1380"/>
        <w:gridCol w:w="1293"/>
        <w:gridCol w:w="1438"/>
        <w:gridCol w:w="1438"/>
        <w:gridCol w:w="1438"/>
        <w:gridCol w:w="1438"/>
        <w:gridCol w:w="143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vAlign w:val="center"/>
          </w:tcPr>
          <w:p>
            <w:pPr>
              <w:autoSpaceDN w:val="0"/>
              <w:jc w:val="center"/>
              <w:textAlignment w:val="center"/>
              <w:rPr>
                <w:szCs w:val="21"/>
              </w:rPr>
            </w:pPr>
            <w:r>
              <w:rPr>
                <w:b/>
                <w:szCs w:val="21"/>
              </w:rPr>
              <w:t>监测类别</w:t>
            </w:r>
          </w:p>
        </w:tc>
        <w:tc>
          <w:tcPr>
            <w:tcW w:w="1994" w:type="dxa"/>
            <w:vAlign w:val="center"/>
          </w:tcPr>
          <w:p>
            <w:pPr>
              <w:autoSpaceDN w:val="0"/>
              <w:jc w:val="center"/>
              <w:textAlignment w:val="center"/>
              <w:rPr>
                <w:b/>
                <w:szCs w:val="21"/>
              </w:rPr>
            </w:pPr>
            <w:r>
              <w:rPr>
                <w:b/>
                <w:szCs w:val="21"/>
              </w:rPr>
              <w:t>监测时间</w:t>
            </w:r>
          </w:p>
        </w:tc>
        <w:tc>
          <w:tcPr>
            <w:tcW w:w="1380" w:type="dxa"/>
            <w:vAlign w:val="center"/>
          </w:tcPr>
          <w:p>
            <w:pPr>
              <w:autoSpaceDN w:val="0"/>
              <w:jc w:val="center"/>
              <w:textAlignment w:val="center"/>
              <w:rPr>
                <w:szCs w:val="21"/>
              </w:rPr>
            </w:pPr>
            <w:r>
              <w:rPr>
                <w:b/>
                <w:szCs w:val="21"/>
              </w:rPr>
              <w:t>监测点名称</w:t>
            </w:r>
          </w:p>
        </w:tc>
        <w:tc>
          <w:tcPr>
            <w:tcW w:w="9923" w:type="dxa"/>
            <w:gridSpan w:val="7"/>
            <w:vAlign w:val="center"/>
          </w:tcPr>
          <w:p>
            <w:pPr>
              <w:jc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vMerge w:val="restart"/>
            <w:vAlign w:val="center"/>
          </w:tcPr>
          <w:p>
            <w:pPr>
              <w:jc w:val="center"/>
              <w:rPr>
                <w:szCs w:val="21"/>
              </w:rPr>
            </w:pPr>
            <w:r>
              <w:rPr>
                <w:szCs w:val="21"/>
              </w:rPr>
              <w:t>废水</w:t>
            </w:r>
          </w:p>
        </w:tc>
        <w:tc>
          <w:tcPr>
            <w:tcW w:w="1994" w:type="dxa"/>
            <w:vMerge w:val="restart"/>
            <w:vAlign w:val="center"/>
          </w:tcPr>
          <w:p>
            <w:pPr>
              <w:jc w:val="center"/>
              <w:rPr>
                <w:szCs w:val="21"/>
              </w:rPr>
            </w:pPr>
            <w:r>
              <w:rPr>
                <w:rFonts w:hint="eastAsia"/>
                <w:szCs w:val="21"/>
              </w:rPr>
              <w:t>——</w:t>
            </w:r>
          </w:p>
        </w:tc>
        <w:tc>
          <w:tcPr>
            <w:tcW w:w="1380" w:type="dxa"/>
            <w:vMerge w:val="restart"/>
            <w:vAlign w:val="center"/>
          </w:tcPr>
          <w:p>
            <w:pPr>
              <w:jc w:val="center"/>
              <w:rPr>
                <w:szCs w:val="21"/>
              </w:rPr>
            </w:pPr>
            <w:r>
              <w:rPr>
                <w:szCs w:val="21"/>
              </w:rPr>
              <w:t>废水排放口</w:t>
            </w:r>
          </w:p>
        </w:tc>
        <w:tc>
          <w:tcPr>
            <w:tcW w:w="1293" w:type="dxa"/>
            <w:vAlign w:val="center"/>
          </w:tcPr>
          <w:p>
            <w:pPr>
              <w:jc w:val="center"/>
              <w:rPr>
                <w:szCs w:val="21"/>
              </w:rPr>
            </w:pPr>
            <w:r>
              <w:rPr>
                <w:szCs w:val="21"/>
              </w:rPr>
              <w:t>pH</w:t>
            </w:r>
          </w:p>
        </w:tc>
        <w:tc>
          <w:tcPr>
            <w:tcW w:w="1438" w:type="dxa"/>
            <w:vAlign w:val="center"/>
          </w:tcPr>
          <w:p>
            <w:pPr>
              <w:jc w:val="center"/>
              <w:rPr>
                <w:szCs w:val="21"/>
              </w:rPr>
            </w:pPr>
            <w:r>
              <w:rPr>
                <w:szCs w:val="21"/>
              </w:rPr>
              <w:t>COD</w:t>
            </w:r>
          </w:p>
        </w:tc>
        <w:tc>
          <w:tcPr>
            <w:tcW w:w="1438" w:type="dxa"/>
            <w:vAlign w:val="center"/>
          </w:tcPr>
          <w:p>
            <w:pPr>
              <w:jc w:val="center"/>
              <w:rPr>
                <w:szCs w:val="21"/>
              </w:rPr>
            </w:pPr>
            <w:r>
              <w:rPr>
                <w:szCs w:val="21"/>
              </w:rPr>
              <w:t>SS</w:t>
            </w:r>
          </w:p>
        </w:tc>
        <w:tc>
          <w:tcPr>
            <w:tcW w:w="1438" w:type="dxa"/>
            <w:vAlign w:val="center"/>
          </w:tcPr>
          <w:p>
            <w:pPr>
              <w:jc w:val="center"/>
              <w:rPr>
                <w:szCs w:val="21"/>
              </w:rPr>
            </w:pPr>
            <w:r>
              <w:rPr>
                <w:szCs w:val="21"/>
              </w:rPr>
              <w:t>氨氮</w:t>
            </w:r>
          </w:p>
        </w:tc>
        <w:tc>
          <w:tcPr>
            <w:tcW w:w="1438" w:type="dxa"/>
            <w:vAlign w:val="center"/>
          </w:tcPr>
          <w:p>
            <w:pPr>
              <w:jc w:val="center"/>
              <w:rPr>
                <w:szCs w:val="21"/>
              </w:rPr>
            </w:pPr>
            <w:r>
              <w:rPr>
                <w:szCs w:val="21"/>
              </w:rPr>
              <w:t>BOD</w:t>
            </w:r>
            <w:r>
              <w:rPr>
                <w:szCs w:val="21"/>
                <w:vertAlign w:val="subscript"/>
              </w:rPr>
              <w:t>5</w:t>
            </w:r>
          </w:p>
        </w:tc>
        <w:tc>
          <w:tcPr>
            <w:tcW w:w="1438" w:type="dxa"/>
            <w:vAlign w:val="center"/>
          </w:tcPr>
          <w:p>
            <w:pPr>
              <w:jc w:val="center"/>
              <w:rPr>
                <w:szCs w:val="21"/>
              </w:rPr>
            </w:pPr>
            <w:r>
              <w:rPr>
                <w:szCs w:val="21"/>
              </w:rPr>
              <w:t>氟化物</w:t>
            </w:r>
          </w:p>
        </w:tc>
        <w:tc>
          <w:tcPr>
            <w:tcW w:w="1440" w:type="dxa"/>
            <w:vAlign w:val="center"/>
          </w:tcPr>
          <w:p>
            <w:pPr>
              <w:jc w:val="center"/>
              <w:rPr>
                <w:szCs w:val="21"/>
              </w:rPr>
            </w:pPr>
            <w:r>
              <w:rPr>
                <w:szCs w:val="21"/>
              </w:rPr>
              <w:t>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无量纲</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40"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rFonts w:hint="eastAsia"/>
                <w:color w:val="0000FF"/>
                <w:szCs w:val="21"/>
              </w:rPr>
            </w:pPr>
            <w:r>
              <w:rPr>
                <w:rFonts w:hint="eastAsia"/>
                <w:szCs w:val="21"/>
              </w:rPr>
              <w:t>——</w:t>
            </w:r>
          </w:p>
        </w:tc>
        <w:tc>
          <w:tcPr>
            <w:tcW w:w="1438" w:type="dxa"/>
            <w:vAlign w:val="center"/>
          </w:tcPr>
          <w:p>
            <w:pPr>
              <w:jc w:val="center"/>
              <w:rPr>
                <w:rFonts w:hint="eastAsia"/>
                <w:color w:val="0000FF"/>
                <w:szCs w:val="21"/>
              </w:rPr>
            </w:pPr>
            <w:r>
              <w:rPr>
                <w:rFonts w:hint="eastAsia"/>
                <w:szCs w:val="21"/>
              </w:rPr>
              <w:t>——</w:t>
            </w:r>
          </w:p>
        </w:tc>
        <w:tc>
          <w:tcPr>
            <w:tcW w:w="1438" w:type="dxa"/>
            <w:vAlign w:val="center"/>
          </w:tcPr>
          <w:p>
            <w:pPr>
              <w:jc w:val="center"/>
              <w:rPr>
                <w:rFonts w:hint="eastAsia"/>
                <w:color w:val="0000FF"/>
                <w:szCs w:val="21"/>
              </w:rPr>
            </w:pPr>
            <w:r>
              <w:rPr>
                <w:rFonts w:hint="eastAsia"/>
                <w:szCs w:val="21"/>
              </w:rPr>
              <w:t>——</w:t>
            </w:r>
          </w:p>
        </w:tc>
        <w:tc>
          <w:tcPr>
            <w:tcW w:w="1438" w:type="dxa"/>
            <w:vAlign w:val="center"/>
          </w:tcPr>
          <w:p>
            <w:pPr>
              <w:jc w:val="center"/>
              <w:rPr>
                <w:rFonts w:hint="eastAsia"/>
                <w:color w:val="0000FF"/>
                <w:szCs w:val="21"/>
              </w:rPr>
            </w:pPr>
            <w:r>
              <w:rPr>
                <w:rFonts w:hint="eastAsia"/>
                <w:szCs w:val="21"/>
              </w:rPr>
              <w:t>——</w:t>
            </w:r>
          </w:p>
        </w:tc>
        <w:tc>
          <w:tcPr>
            <w:tcW w:w="1438" w:type="dxa"/>
            <w:vAlign w:val="center"/>
          </w:tcPr>
          <w:p>
            <w:pPr>
              <w:jc w:val="center"/>
              <w:rPr>
                <w:rFonts w:hint="eastAsia"/>
                <w:color w:val="0000FF"/>
                <w:szCs w:val="21"/>
              </w:rPr>
            </w:pPr>
            <w:r>
              <w:rPr>
                <w:rFonts w:hint="eastAsia"/>
                <w:szCs w:val="21"/>
              </w:rPr>
              <w:t>——</w:t>
            </w:r>
          </w:p>
        </w:tc>
        <w:tc>
          <w:tcPr>
            <w:tcW w:w="1438" w:type="dxa"/>
            <w:vAlign w:val="center"/>
          </w:tcPr>
          <w:p>
            <w:pPr>
              <w:jc w:val="center"/>
              <w:rPr>
                <w:rFonts w:hint="eastAsia"/>
                <w:color w:val="0000FF"/>
                <w:szCs w:val="21"/>
              </w:rPr>
            </w:pPr>
            <w:r>
              <w:rPr>
                <w:rFonts w:hint="eastAsia"/>
                <w:szCs w:val="21"/>
              </w:rPr>
              <w:t>——</w:t>
            </w:r>
          </w:p>
        </w:tc>
        <w:tc>
          <w:tcPr>
            <w:tcW w:w="1440" w:type="dxa"/>
            <w:vAlign w:val="center"/>
          </w:tcPr>
          <w:p>
            <w:pPr>
              <w:jc w:val="center"/>
              <w:rPr>
                <w:rFonts w:hint="eastAsia"/>
                <w:color w:val="0000FF"/>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总氰化物</w:t>
            </w:r>
          </w:p>
        </w:tc>
        <w:tc>
          <w:tcPr>
            <w:tcW w:w="1438" w:type="dxa"/>
            <w:vAlign w:val="center"/>
          </w:tcPr>
          <w:p>
            <w:pPr>
              <w:jc w:val="center"/>
              <w:rPr>
                <w:szCs w:val="21"/>
              </w:rPr>
            </w:pPr>
            <w:r>
              <w:rPr>
                <w:szCs w:val="21"/>
              </w:rPr>
              <w:t>动植物油</w:t>
            </w:r>
          </w:p>
        </w:tc>
        <w:tc>
          <w:tcPr>
            <w:tcW w:w="1438" w:type="dxa"/>
            <w:vAlign w:val="center"/>
          </w:tcPr>
          <w:p>
            <w:pPr>
              <w:jc w:val="center"/>
              <w:rPr>
                <w:szCs w:val="21"/>
              </w:rPr>
            </w:pPr>
            <w:r>
              <w:rPr>
                <w:szCs w:val="21"/>
              </w:rPr>
              <w:t>石油类</w:t>
            </w:r>
          </w:p>
        </w:tc>
        <w:tc>
          <w:tcPr>
            <w:tcW w:w="1438" w:type="dxa"/>
            <w:vAlign w:val="center"/>
          </w:tcPr>
          <w:p>
            <w:pPr>
              <w:jc w:val="center"/>
              <w:rPr>
                <w:szCs w:val="21"/>
              </w:rPr>
            </w:pPr>
            <w:r>
              <w:rPr>
                <w:szCs w:val="21"/>
              </w:rPr>
              <w:t>硫化物</w:t>
            </w:r>
          </w:p>
        </w:tc>
        <w:tc>
          <w:tcPr>
            <w:tcW w:w="1438" w:type="dxa"/>
            <w:vAlign w:val="center"/>
          </w:tcPr>
          <w:p>
            <w:pPr>
              <w:jc w:val="center"/>
              <w:rPr>
                <w:szCs w:val="21"/>
              </w:rPr>
            </w:pPr>
            <w:r>
              <w:rPr>
                <w:szCs w:val="21"/>
              </w:rPr>
              <w:t>LAS</w:t>
            </w:r>
          </w:p>
        </w:tc>
        <w:tc>
          <w:tcPr>
            <w:tcW w:w="1438" w:type="dxa"/>
            <w:vAlign w:val="center"/>
          </w:tcPr>
          <w:p>
            <w:pPr>
              <w:jc w:val="center"/>
              <w:rPr>
                <w:szCs w:val="21"/>
              </w:rPr>
            </w:pPr>
            <w:r>
              <w:rPr>
                <w:szCs w:val="21"/>
              </w:rPr>
              <w:t>氯化物</w:t>
            </w:r>
          </w:p>
        </w:tc>
        <w:tc>
          <w:tcPr>
            <w:tcW w:w="1440" w:type="dxa"/>
            <w:vAlign w:val="center"/>
          </w:tcPr>
          <w:p>
            <w:pPr>
              <w:autoSpaceDN w:val="0"/>
              <w:jc w:val="center"/>
              <w:textAlignment w:val="center"/>
              <w:rPr>
                <w:szCs w:val="21"/>
              </w:rPr>
            </w:pPr>
            <w:r>
              <w:rPr>
                <w:rFonts w:hint="eastAsia"/>
                <w:szCs w:val="21"/>
              </w:rPr>
              <w:t>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40" w:type="dxa"/>
            <w:vAlign w:val="center"/>
          </w:tcPr>
          <w:p>
            <w:pPr>
              <w:autoSpaceDN w:val="0"/>
              <w:jc w:val="center"/>
              <w:textAlignment w:val="center"/>
              <w:rPr>
                <w:szCs w:val="21"/>
              </w:rPr>
            </w:pPr>
            <w:r>
              <w:rPr>
                <w:rFonts w:hint="eastAsia"/>
              </w:rPr>
              <w:t>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rFonts w:hint="eastAsia"/>
                <w:color w:val="0000FF"/>
                <w:szCs w:val="21"/>
              </w:rPr>
            </w:pPr>
            <w:r>
              <w:rPr>
                <w:rFonts w:hint="eastAsia"/>
                <w:szCs w:val="21"/>
              </w:rPr>
              <w:t>——</w:t>
            </w:r>
          </w:p>
        </w:tc>
        <w:tc>
          <w:tcPr>
            <w:tcW w:w="1438" w:type="dxa"/>
            <w:vAlign w:val="center"/>
          </w:tcPr>
          <w:p>
            <w:pPr>
              <w:jc w:val="center"/>
              <w:rPr>
                <w:rFonts w:hint="eastAsia"/>
                <w:color w:val="0000FF"/>
                <w:szCs w:val="21"/>
              </w:rPr>
            </w:pPr>
            <w:r>
              <w:rPr>
                <w:rFonts w:hint="eastAsia"/>
                <w:szCs w:val="21"/>
              </w:rPr>
              <w:t>——</w:t>
            </w:r>
          </w:p>
        </w:tc>
        <w:tc>
          <w:tcPr>
            <w:tcW w:w="1438" w:type="dxa"/>
            <w:vAlign w:val="center"/>
          </w:tcPr>
          <w:p>
            <w:pPr>
              <w:jc w:val="center"/>
              <w:rPr>
                <w:rFonts w:hint="eastAsia"/>
                <w:color w:val="0000FF"/>
                <w:szCs w:val="21"/>
              </w:rPr>
            </w:pPr>
            <w:r>
              <w:rPr>
                <w:rFonts w:hint="eastAsia"/>
                <w:szCs w:val="21"/>
              </w:rPr>
              <w:t>——</w:t>
            </w:r>
          </w:p>
        </w:tc>
        <w:tc>
          <w:tcPr>
            <w:tcW w:w="1438" w:type="dxa"/>
            <w:vAlign w:val="center"/>
          </w:tcPr>
          <w:p>
            <w:pPr>
              <w:jc w:val="center"/>
              <w:rPr>
                <w:rFonts w:hint="eastAsia"/>
                <w:color w:val="0000FF"/>
                <w:szCs w:val="21"/>
              </w:rPr>
            </w:pPr>
            <w:r>
              <w:rPr>
                <w:rFonts w:hint="eastAsia"/>
                <w:szCs w:val="21"/>
              </w:rPr>
              <w:t>——</w:t>
            </w:r>
          </w:p>
        </w:tc>
        <w:tc>
          <w:tcPr>
            <w:tcW w:w="1438" w:type="dxa"/>
            <w:vAlign w:val="center"/>
          </w:tcPr>
          <w:p>
            <w:pPr>
              <w:jc w:val="center"/>
              <w:rPr>
                <w:rFonts w:hint="eastAsia"/>
                <w:color w:val="0000FF"/>
                <w:szCs w:val="21"/>
              </w:rPr>
            </w:pPr>
            <w:r>
              <w:rPr>
                <w:rFonts w:hint="eastAsia"/>
                <w:szCs w:val="21"/>
              </w:rPr>
              <w:t>——</w:t>
            </w:r>
          </w:p>
        </w:tc>
        <w:tc>
          <w:tcPr>
            <w:tcW w:w="1438" w:type="dxa"/>
            <w:vAlign w:val="center"/>
          </w:tcPr>
          <w:p>
            <w:pPr>
              <w:jc w:val="center"/>
              <w:rPr>
                <w:rFonts w:hint="eastAsia"/>
                <w:color w:val="0000FF"/>
                <w:szCs w:val="21"/>
              </w:rPr>
            </w:pPr>
            <w:r>
              <w:rPr>
                <w:rFonts w:hint="eastAsia"/>
                <w:szCs w:val="21"/>
              </w:rPr>
              <w:t>——</w:t>
            </w:r>
          </w:p>
        </w:tc>
        <w:tc>
          <w:tcPr>
            <w:tcW w:w="1440" w:type="dxa"/>
            <w:vAlign w:val="center"/>
          </w:tcPr>
          <w:p>
            <w:pPr>
              <w:jc w:val="center"/>
              <w:rPr>
                <w:rFonts w:hint="eastAsia"/>
                <w:color w:val="0000FF"/>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vMerge w:val="restart"/>
            <w:vAlign w:val="center"/>
          </w:tcPr>
          <w:p>
            <w:pPr>
              <w:jc w:val="center"/>
              <w:rPr>
                <w:szCs w:val="21"/>
              </w:rPr>
            </w:pPr>
            <w:r>
              <w:rPr>
                <w:szCs w:val="21"/>
              </w:rPr>
              <w:t>废气</w:t>
            </w:r>
          </w:p>
        </w:tc>
        <w:tc>
          <w:tcPr>
            <w:tcW w:w="1994" w:type="dxa"/>
            <w:vMerge w:val="restart"/>
            <w:vAlign w:val="center"/>
          </w:tcPr>
          <w:p>
            <w:pPr>
              <w:jc w:val="center"/>
              <w:rPr>
                <w:color w:val="0000FF"/>
                <w:szCs w:val="21"/>
              </w:rPr>
            </w:pPr>
            <w:r>
              <w:rPr>
                <w:rFonts w:hint="eastAsia"/>
                <w:szCs w:val="21"/>
              </w:rPr>
              <w:t>——</w:t>
            </w:r>
          </w:p>
        </w:tc>
        <w:tc>
          <w:tcPr>
            <w:tcW w:w="1380" w:type="dxa"/>
            <w:vMerge w:val="restart"/>
            <w:vAlign w:val="center"/>
          </w:tcPr>
          <w:p>
            <w:pPr>
              <w:spacing w:line="288" w:lineRule="auto"/>
              <w:jc w:val="center"/>
              <w:rPr>
                <w:szCs w:val="21"/>
              </w:rPr>
            </w:pPr>
            <w:r>
              <w:rPr>
                <w:szCs w:val="21"/>
              </w:rPr>
              <w:t>6t锅炉废气</w:t>
            </w:r>
          </w:p>
          <w:p>
            <w:pPr>
              <w:snapToGrid w:val="0"/>
              <w:spacing w:line="300" w:lineRule="auto"/>
              <w:jc w:val="center"/>
              <w:rPr>
                <w:szCs w:val="21"/>
              </w:rPr>
            </w:pPr>
            <w:r>
              <w:rPr>
                <w:szCs w:val="21"/>
              </w:rPr>
              <w:t>排放口</w:t>
            </w:r>
          </w:p>
          <w:p>
            <w:pPr>
              <w:snapToGrid w:val="0"/>
              <w:spacing w:line="300" w:lineRule="auto"/>
              <w:jc w:val="center"/>
              <w:rPr>
                <w:szCs w:val="21"/>
              </w:rPr>
            </w:pPr>
            <w:r>
              <w:rPr>
                <w:rFonts w:hint="eastAsia"/>
                <w:szCs w:val="21"/>
              </w:rPr>
              <w:t>（折算浓度）</w:t>
            </w:r>
          </w:p>
        </w:tc>
        <w:tc>
          <w:tcPr>
            <w:tcW w:w="1293" w:type="dxa"/>
            <w:vAlign w:val="center"/>
          </w:tcPr>
          <w:p>
            <w:pPr>
              <w:jc w:val="center"/>
              <w:rPr>
                <w:szCs w:val="21"/>
              </w:rPr>
            </w:pPr>
            <w:r>
              <w:rPr>
                <w:szCs w:val="21"/>
              </w:rPr>
              <w:t>颗粒物</w:t>
            </w:r>
          </w:p>
        </w:tc>
        <w:tc>
          <w:tcPr>
            <w:tcW w:w="1438" w:type="dxa"/>
            <w:vAlign w:val="center"/>
          </w:tcPr>
          <w:p>
            <w:pPr>
              <w:jc w:val="center"/>
              <w:rPr>
                <w:szCs w:val="21"/>
              </w:rPr>
            </w:pPr>
            <w:r>
              <w:rPr>
                <w:szCs w:val="21"/>
              </w:rPr>
              <w:t>SO</w:t>
            </w:r>
            <w:r>
              <w:rPr>
                <w:szCs w:val="21"/>
                <w:vertAlign w:val="subscript"/>
              </w:rPr>
              <w:t>2</w:t>
            </w:r>
          </w:p>
        </w:tc>
        <w:tc>
          <w:tcPr>
            <w:tcW w:w="1438" w:type="dxa"/>
            <w:vAlign w:val="center"/>
          </w:tcPr>
          <w:p>
            <w:pPr>
              <w:jc w:val="center"/>
              <w:rPr>
                <w:szCs w:val="21"/>
              </w:rPr>
            </w:pPr>
            <w:r>
              <w:rPr>
                <w:szCs w:val="21"/>
              </w:rPr>
              <w:t>NO</w:t>
            </w:r>
            <w:r>
              <w:rPr>
                <w:szCs w:val="21"/>
                <w:vertAlign w:val="subscript"/>
              </w:rPr>
              <w:t>X</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mg/Nm</w:t>
            </w:r>
            <w:r>
              <w:rPr>
                <w:szCs w:val="21"/>
                <w:vertAlign w:val="superscript"/>
              </w:rPr>
              <w:t>3</w:t>
            </w:r>
          </w:p>
        </w:tc>
        <w:tc>
          <w:tcPr>
            <w:tcW w:w="1438" w:type="dxa"/>
            <w:vAlign w:val="center"/>
          </w:tcPr>
          <w:p>
            <w:pPr>
              <w:adjustRightInd w:val="0"/>
              <w:snapToGrid w:val="0"/>
              <w:ind w:right="-62"/>
              <w:jc w:val="center"/>
              <w:rPr>
                <w:szCs w:val="21"/>
              </w:rPr>
            </w:pPr>
            <w:r>
              <w:rPr>
                <w:szCs w:val="21"/>
              </w:rPr>
              <w:t>mg/Nm</w:t>
            </w:r>
            <w:r>
              <w:rPr>
                <w:szCs w:val="21"/>
                <w:vertAlign w:val="superscript"/>
              </w:rPr>
              <w:t>3</w:t>
            </w:r>
          </w:p>
        </w:tc>
        <w:tc>
          <w:tcPr>
            <w:tcW w:w="1438" w:type="dxa"/>
            <w:vAlign w:val="center"/>
          </w:tcPr>
          <w:p>
            <w:pPr>
              <w:adjustRightInd w:val="0"/>
              <w:snapToGrid w:val="0"/>
              <w:ind w:right="-62"/>
              <w:jc w:val="center"/>
              <w:rPr>
                <w:szCs w:val="21"/>
              </w:rPr>
            </w:pPr>
            <w:r>
              <w:rPr>
                <w:szCs w:val="21"/>
              </w:rPr>
              <w:t>mg/Nm</w:t>
            </w:r>
            <w:r>
              <w:rPr>
                <w:szCs w:val="21"/>
                <w:vertAlign w:val="superscript"/>
              </w:rPr>
              <w:t>3</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color w:val="0000FF"/>
                <w:szCs w:val="21"/>
              </w:rPr>
            </w:pPr>
            <w:r>
              <w:rPr>
                <w:rFonts w:hint="eastAsia"/>
                <w:szCs w:val="21"/>
              </w:rPr>
              <w:t>——</w:t>
            </w:r>
          </w:p>
        </w:tc>
        <w:tc>
          <w:tcPr>
            <w:tcW w:w="1438" w:type="dxa"/>
            <w:vAlign w:val="center"/>
          </w:tcPr>
          <w:p>
            <w:pPr>
              <w:jc w:val="center"/>
              <w:rPr>
                <w:color w:val="0000FF"/>
                <w:szCs w:val="21"/>
              </w:rPr>
            </w:pPr>
            <w:r>
              <w:rPr>
                <w:rFonts w:hint="eastAsia"/>
                <w:szCs w:val="21"/>
              </w:rPr>
              <w:t>——</w:t>
            </w:r>
          </w:p>
        </w:tc>
        <w:tc>
          <w:tcPr>
            <w:tcW w:w="1438" w:type="dxa"/>
            <w:vAlign w:val="center"/>
          </w:tcPr>
          <w:p>
            <w:pPr>
              <w:jc w:val="center"/>
              <w:rPr>
                <w:color w:val="0000FF"/>
                <w:szCs w:val="21"/>
              </w:rPr>
            </w:pPr>
            <w:r>
              <w:rPr>
                <w:rFonts w:hint="eastAsia"/>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注：监测频率为生产废水每季度一次，每年四次；废气每半年一次，每年两次</w:t>
      </w:r>
      <w:r>
        <w:rPr>
          <w:rFonts w:hint="eastAsia"/>
          <w:szCs w:val="21"/>
        </w:rPr>
        <w:t>，</w:t>
      </w:r>
      <w:r>
        <w:rPr>
          <w:rFonts w:hint="eastAsia"/>
          <w:color w:val="0000FF"/>
          <w:szCs w:val="21"/>
          <w:lang w:eastAsia="zh-CN"/>
        </w:rPr>
        <w:t>因广康下半年发生爆炸事件，已停产，暂无法监测</w:t>
      </w:r>
      <w:r>
        <w:rPr>
          <w:rFonts w:hint="eastAsia"/>
          <w:szCs w:val="21"/>
          <w:lang w:eastAsia="zh-CN"/>
        </w:rPr>
        <w:t>。</w:t>
      </w:r>
      <w:r>
        <w:rPr>
          <w:rFonts w:hint="eastAsia"/>
          <w:color w:val="0000FF"/>
          <w:szCs w:val="21"/>
        </w:rPr>
        <w:t>（</w:t>
      </w:r>
      <w:r>
        <w:rPr>
          <w:szCs w:val="21"/>
        </w:rPr>
        <w:t>监测结果小于最低检出限时，填最低检出限，并加注“L”）</w:t>
      </w:r>
    </w:p>
    <w:p>
      <w:pPr>
        <w:rPr>
          <w:szCs w:val="21"/>
        </w:rPr>
      </w:pPr>
    </w:p>
    <w:p>
      <w:pPr>
        <w:jc w:val="left"/>
        <w:rPr>
          <w:b/>
          <w:szCs w:val="21"/>
        </w:rPr>
      </w:pPr>
      <w:r>
        <w:rPr>
          <w:b/>
          <w:szCs w:val="21"/>
        </w:rPr>
        <w:br w:type="page"/>
      </w:r>
      <w:r>
        <w:rPr>
          <w:rFonts w:hint="eastAsia"/>
          <w:b/>
          <w:szCs w:val="21"/>
          <w:lang w:val="en-US" w:eastAsia="zh-CN"/>
        </w:rPr>
        <w:t>5</w:t>
      </w:r>
      <w:r>
        <w:rPr>
          <w:b/>
          <w:szCs w:val="21"/>
        </w:rPr>
        <w:t>、英德市合创五金厂</w:t>
      </w:r>
    </w:p>
    <w:p>
      <w:pPr>
        <w:jc w:val="left"/>
        <w:rPr>
          <w:b/>
          <w:szCs w:val="21"/>
        </w:rPr>
      </w:pPr>
    </w:p>
    <w:tbl>
      <w:tblPr>
        <w:tblStyle w:val="6"/>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szCs w:val="21"/>
              </w:rPr>
            </w:pPr>
            <w:r>
              <w:rPr>
                <w:b/>
                <w:szCs w:val="21"/>
              </w:rPr>
              <w:t>监测类别</w:t>
            </w:r>
          </w:p>
        </w:tc>
        <w:tc>
          <w:tcPr>
            <w:tcW w:w="3596" w:type="dxa"/>
            <w:vAlign w:val="center"/>
          </w:tcPr>
          <w:p>
            <w:pPr>
              <w:autoSpaceDN w:val="0"/>
              <w:jc w:val="center"/>
              <w:textAlignment w:val="center"/>
              <w:rPr>
                <w:b/>
                <w:szCs w:val="21"/>
              </w:rPr>
            </w:pPr>
            <w:r>
              <w:rPr>
                <w:b/>
                <w:szCs w:val="21"/>
              </w:rPr>
              <w:t>监测时间</w:t>
            </w:r>
          </w:p>
        </w:tc>
        <w:tc>
          <w:tcPr>
            <w:tcW w:w="3596" w:type="dxa"/>
            <w:vAlign w:val="center"/>
          </w:tcPr>
          <w:p>
            <w:pPr>
              <w:autoSpaceDN w:val="0"/>
              <w:jc w:val="center"/>
              <w:textAlignment w:val="center"/>
              <w:rPr>
                <w:szCs w:val="21"/>
              </w:rPr>
            </w:pPr>
            <w:r>
              <w:rPr>
                <w:b/>
                <w:szCs w:val="21"/>
              </w:rPr>
              <w:t>监测点名称</w:t>
            </w:r>
          </w:p>
        </w:tc>
        <w:tc>
          <w:tcPr>
            <w:tcW w:w="3596" w:type="dxa"/>
            <w:vAlign w:val="center"/>
          </w:tcPr>
          <w:p>
            <w:pPr>
              <w:autoSpaceDN w:val="0"/>
              <w:jc w:val="center"/>
              <w:textAlignment w:val="center"/>
              <w:rPr>
                <w:szCs w:val="21"/>
              </w:rPr>
            </w:pPr>
            <w:r>
              <w:rPr>
                <w:b/>
                <w:szCs w:val="21"/>
              </w:rPr>
              <w:t>监测项目</w:t>
            </w:r>
          </w:p>
        </w:tc>
      </w:tr>
      <w:tr>
        <w:tblPrEx>
          <w:tblCellMar>
            <w:top w:w="0" w:type="dxa"/>
            <w:left w:w="108" w:type="dxa"/>
            <w:bottom w:w="0" w:type="dxa"/>
            <w:right w:w="108" w:type="dxa"/>
          </w:tblCellMar>
        </w:tblPrEx>
        <w:trPr>
          <w:trHeight w:val="397" w:hRule="atLeast"/>
        </w:trPr>
        <w:tc>
          <w:tcPr>
            <w:tcW w:w="3596" w:type="dxa"/>
            <w:vMerge w:val="restart"/>
            <w:vAlign w:val="center"/>
          </w:tcPr>
          <w:p>
            <w:pPr>
              <w:jc w:val="center"/>
              <w:rPr>
                <w:szCs w:val="21"/>
              </w:rPr>
            </w:pPr>
            <w:r>
              <w:rPr>
                <w:szCs w:val="21"/>
              </w:rPr>
              <w:t>噪声</w:t>
            </w:r>
          </w:p>
        </w:tc>
        <w:tc>
          <w:tcPr>
            <w:tcW w:w="3596" w:type="dxa"/>
            <w:vMerge w:val="restart"/>
            <w:vAlign w:val="center"/>
          </w:tcPr>
          <w:p>
            <w:pPr>
              <w:spacing w:line="360" w:lineRule="auto"/>
              <w:ind w:left="0" w:leftChars="0" w:right="0" w:rightChars="0" w:firstLine="0" w:firstLineChars="0"/>
              <w:jc w:val="center"/>
              <w:rPr>
                <w:szCs w:val="21"/>
              </w:rPr>
            </w:pPr>
            <w:r>
              <w:rPr>
                <w:rFonts w:hint="eastAsia"/>
              </w:rPr>
              <w:t>201</w:t>
            </w:r>
            <w:r>
              <w:rPr>
                <w:rFonts w:hint="eastAsia"/>
                <w:lang w:val="en-US" w:eastAsia="zh-CN"/>
              </w:rPr>
              <w:t>9</w:t>
            </w:r>
            <w:r>
              <w:rPr>
                <w:rFonts w:hint="eastAsia"/>
              </w:rPr>
              <w:t>年</w:t>
            </w:r>
            <w:r>
              <w:rPr>
                <w:rFonts w:hint="eastAsia"/>
                <w:lang w:val="en-US" w:eastAsia="zh-CN"/>
              </w:rPr>
              <w:t>9</w:t>
            </w:r>
            <w:r>
              <w:rPr>
                <w:rFonts w:hint="eastAsia"/>
              </w:rPr>
              <w:t>月</w:t>
            </w:r>
            <w:r>
              <w:rPr>
                <w:rFonts w:hint="eastAsia"/>
                <w:lang w:val="en-US" w:eastAsia="zh-CN"/>
              </w:rPr>
              <w:t>16</w:t>
            </w:r>
            <w:r>
              <w:rPr>
                <w:rFonts w:hint="eastAsia"/>
              </w:rPr>
              <w:t>日</w:t>
            </w:r>
          </w:p>
        </w:tc>
        <w:tc>
          <w:tcPr>
            <w:tcW w:w="3596" w:type="dxa"/>
            <w:vMerge w:val="restart"/>
            <w:tcBorders>
              <w:tl2br w:val="single" w:color="auto" w:sz="4" w:space="0"/>
            </w:tcBorders>
            <w:vAlign w:val="center"/>
          </w:tcPr>
          <w:p>
            <w:pPr>
              <w:jc w:val="center"/>
              <w:rPr>
                <w:b/>
                <w:szCs w:val="21"/>
              </w:rPr>
            </w:pPr>
          </w:p>
        </w:tc>
        <w:tc>
          <w:tcPr>
            <w:tcW w:w="3596" w:type="dxa"/>
            <w:vAlign w:val="center"/>
          </w:tcPr>
          <w:p>
            <w:pPr>
              <w:autoSpaceDN w:val="0"/>
              <w:jc w:val="center"/>
              <w:textAlignment w:val="center"/>
              <w:rPr>
                <w:bCs/>
                <w:szCs w:val="21"/>
              </w:rPr>
            </w:pPr>
            <w:r>
              <w:rPr>
                <w:bCs/>
                <w:szCs w:val="21"/>
              </w:rPr>
              <w:t>10min等效声级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Merge w:val="continue"/>
            <w:vAlign w:val="center"/>
          </w:tcPr>
          <w:p>
            <w:pPr>
              <w:jc w:val="center"/>
              <w:rPr>
                <w:b/>
                <w:szCs w:val="21"/>
              </w:rPr>
            </w:pPr>
          </w:p>
        </w:tc>
        <w:tc>
          <w:tcPr>
            <w:tcW w:w="3596" w:type="dxa"/>
            <w:vAlign w:val="center"/>
          </w:tcPr>
          <w:p>
            <w:pPr>
              <w:autoSpaceDN w:val="0"/>
              <w:jc w:val="center"/>
              <w:textAlignment w:val="center"/>
              <w:rPr>
                <w:bCs/>
                <w:szCs w:val="21"/>
              </w:rPr>
            </w:pPr>
            <w:r>
              <w:rPr>
                <w:bCs/>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厂界西面</w:t>
            </w:r>
          </w:p>
        </w:tc>
        <w:tc>
          <w:tcPr>
            <w:tcW w:w="3596" w:type="dxa"/>
            <w:vAlign w:val="center"/>
          </w:tcPr>
          <w:p>
            <w:pPr>
              <w:ind w:left="0" w:leftChars="0" w:right="0" w:rightChars="0" w:firstLine="0" w:firstLineChars="0"/>
              <w:jc w:val="center"/>
            </w:pPr>
            <w:r>
              <w:rPr>
                <w:rFonts w:hint="eastAsia"/>
                <w:lang w:val="en-US" w:eastAsia="zh-CN"/>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厂界北面</w:t>
            </w:r>
          </w:p>
        </w:tc>
        <w:tc>
          <w:tcPr>
            <w:tcW w:w="3596" w:type="dxa"/>
            <w:vAlign w:val="center"/>
          </w:tcPr>
          <w:p>
            <w:pPr>
              <w:ind w:left="0" w:leftChars="0" w:right="0" w:rightChars="0" w:firstLine="0" w:firstLineChars="0"/>
              <w:jc w:val="center"/>
            </w:pPr>
            <w:r>
              <w:rPr>
                <w:rFonts w:hint="eastAsia"/>
                <w:lang w:val="en-US" w:eastAsia="zh-CN"/>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厂界东面</w:t>
            </w:r>
          </w:p>
        </w:tc>
        <w:tc>
          <w:tcPr>
            <w:tcW w:w="3596" w:type="dxa"/>
            <w:vAlign w:val="center"/>
          </w:tcPr>
          <w:p>
            <w:pPr>
              <w:ind w:left="0" w:leftChars="0" w:right="0" w:rightChars="0" w:firstLine="0" w:firstLineChars="0"/>
              <w:jc w:val="center"/>
            </w:pPr>
            <w:r>
              <w:rPr>
                <w:rFonts w:hint="eastAsia"/>
                <w:lang w:val="en-US" w:eastAsia="zh-CN"/>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w:t>
            </w:r>
            <w:r>
              <w:rPr>
                <w:rFonts w:hint="eastAsia"/>
                <w:szCs w:val="21"/>
              </w:rPr>
              <w:t>南</w:t>
            </w:r>
            <w:r>
              <w:rPr>
                <w:szCs w:val="21"/>
              </w:rPr>
              <w:t>面</w:t>
            </w:r>
          </w:p>
        </w:tc>
        <w:tc>
          <w:tcPr>
            <w:tcW w:w="3596" w:type="dxa"/>
            <w:vAlign w:val="center"/>
          </w:tcPr>
          <w:p>
            <w:pPr>
              <w:ind w:left="0" w:leftChars="0" w:right="0" w:rightChars="0" w:firstLine="0" w:firstLineChars="0"/>
              <w:jc w:val="center"/>
            </w:pPr>
            <w:r>
              <w:rPr>
                <w:rFonts w:hint="eastAsia"/>
                <w:lang w:val="en-US" w:eastAsia="zh-CN"/>
              </w:rPr>
              <w:t>57.0</w:t>
            </w:r>
          </w:p>
        </w:tc>
      </w:tr>
    </w:tbl>
    <w:p>
      <w:pPr>
        <w:jc w:val="left"/>
        <w:rPr>
          <w:szCs w:val="21"/>
        </w:rPr>
      </w:pPr>
    </w:p>
    <w:p>
      <w:pPr>
        <w:jc w:val="left"/>
        <w:rPr>
          <w:szCs w:val="21"/>
        </w:rPr>
      </w:pPr>
      <w:r>
        <w:rPr>
          <w:szCs w:val="21"/>
        </w:rPr>
        <w:t>注：该企业已经停止电镀工序，主要污染为噪声，监测频次为每年一次</w:t>
      </w:r>
      <w:r>
        <w:rPr>
          <w:rFonts w:hint="eastAsia"/>
          <w:szCs w:val="21"/>
        </w:rPr>
        <w:t>。</w:t>
      </w:r>
    </w:p>
    <w:p>
      <w:pPr>
        <w:jc w:val="left"/>
        <w:rPr>
          <w:szCs w:val="21"/>
        </w:rPr>
      </w:pPr>
    </w:p>
    <w:p>
      <w:pPr>
        <w:rPr>
          <w:szCs w:val="21"/>
        </w:rPr>
      </w:pPr>
    </w:p>
    <w:p>
      <w:pPr>
        <w:jc w:val="left"/>
        <w:rPr>
          <w:szCs w:val="21"/>
        </w:rPr>
      </w:pPr>
      <w:bookmarkStart w:id="0" w:name="_GoBack"/>
      <w:bookmarkEnd w:id="0"/>
    </w:p>
    <w:p>
      <w:pPr>
        <w:jc w:val="left"/>
        <w:rPr>
          <w:color w:val="0000FF"/>
          <w:szCs w:val="21"/>
        </w:rPr>
      </w:pPr>
    </w:p>
    <w:p>
      <w:pPr>
        <w:jc w:val="left"/>
        <w:rPr>
          <w:b/>
          <w:szCs w:val="21"/>
        </w:rPr>
      </w:pPr>
      <w:r>
        <w:rPr>
          <w:szCs w:val="21"/>
        </w:rPr>
        <w:br w:type="page"/>
      </w:r>
      <w:r>
        <w:rPr>
          <w:rFonts w:hint="eastAsia"/>
          <w:b/>
          <w:szCs w:val="21"/>
          <w:lang w:val="en-US" w:eastAsia="zh-CN"/>
        </w:rPr>
        <w:t>6</w:t>
      </w:r>
      <w:r>
        <w:rPr>
          <w:b/>
          <w:szCs w:val="21"/>
        </w:rPr>
        <w:t>、英德市广云金属有限公司</w:t>
      </w:r>
    </w:p>
    <w:p>
      <w:pPr>
        <w:jc w:val="left"/>
        <w:rPr>
          <w:b/>
          <w:szCs w:val="21"/>
        </w:rPr>
      </w:pPr>
    </w:p>
    <w:tbl>
      <w:tblPr>
        <w:tblStyle w:val="6"/>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szCs w:val="21"/>
              </w:rPr>
            </w:pPr>
            <w:r>
              <w:rPr>
                <w:b/>
                <w:szCs w:val="21"/>
              </w:rPr>
              <w:t>监测类别</w:t>
            </w:r>
          </w:p>
        </w:tc>
        <w:tc>
          <w:tcPr>
            <w:tcW w:w="3596" w:type="dxa"/>
            <w:vAlign w:val="center"/>
          </w:tcPr>
          <w:p>
            <w:pPr>
              <w:autoSpaceDN w:val="0"/>
              <w:jc w:val="center"/>
              <w:textAlignment w:val="center"/>
              <w:rPr>
                <w:b/>
                <w:szCs w:val="21"/>
              </w:rPr>
            </w:pPr>
            <w:r>
              <w:rPr>
                <w:b/>
                <w:szCs w:val="21"/>
              </w:rPr>
              <w:t>监测时间</w:t>
            </w:r>
          </w:p>
        </w:tc>
        <w:tc>
          <w:tcPr>
            <w:tcW w:w="3596" w:type="dxa"/>
            <w:vAlign w:val="center"/>
          </w:tcPr>
          <w:p>
            <w:pPr>
              <w:autoSpaceDN w:val="0"/>
              <w:jc w:val="center"/>
              <w:textAlignment w:val="center"/>
              <w:rPr>
                <w:szCs w:val="21"/>
              </w:rPr>
            </w:pPr>
            <w:r>
              <w:rPr>
                <w:b/>
                <w:szCs w:val="21"/>
              </w:rPr>
              <w:t>监测点名称</w:t>
            </w:r>
          </w:p>
        </w:tc>
        <w:tc>
          <w:tcPr>
            <w:tcW w:w="3596" w:type="dxa"/>
            <w:vAlign w:val="center"/>
          </w:tcPr>
          <w:p>
            <w:pPr>
              <w:autoSpaceDN w:val="0"/>
              <w:jc w:val="center"/>
              <w:textAlignment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6" w:type="dxa"/>
            <w:vMerge w:val="restart"/>
            <w:vAlign w:val="center"/>
          </w:tcPr>
          <w:p>
            <w:pPr>
              <w:jc w:val="center"/>
              <w:rPr>
                <w:szCs w:val="21"/>
              </w:rPr>
            </w:pPr>
            <w:r>
              <w:rPr>
                <w:szCs w:val="21"/>
              </w:rPr>
              <w:t>废气</w:t>
            </w:r>
          </w:p>
        </w:tc>
        <w:tc>
          <w:tcPr>
            <w:tcW w:w="3596" w:type="dxa"/>
            <w:vMerge w:val="restart"/>
            <w:vAlign w:val="center"/>
          </w:tcPr>
          <w:p>
            <w:pPr>
              <w:jc w:val="center"/>
              <w:rPr>
                <w:szCs w:val="21"/>
              </w:rPr>
            </w:pPr>
            <w:r>
              <w:rPr>
                <w:rFonts w:hint="eastAsia"/>
                <w:color w:val="0000FF"/>
                <w:szCs w:val="21"/>
              </w:rPr>
              <w:t>2019年0</w:t>
            </w:r>
            <w:r>
              <w:rPr>
                <w:rFonts w:hint="eastAsia"/>
                <w:color w:val="0000FF"/>
                <w:szCs w:val="21"/>
                <w:lang w:val="en-US" w:eastAsia="zh-CN"/>
              </w:rPr>
              <w:t>8</w:t>
            </w:r>
            <w:r>
              <w:rPr>
                <w:rFonts w:hint="eastAsia"/>
                <w:color w:val="0000FF"/>
                <w:szCs w:val="21"/>
              </w:rPr>
              <w:t>月</w:t>
            </w:r>
            <w:r>
              <w:rPr>
                <w:rFonts w:hint="eastAsia"/>
                <w:color w:val="0000FF"/>
                <w:szCs w:val="21"/>
                <w:lang w:val="en-US" w:eastAsia="zh-CN"/>
              </w:rPr>
              <w:t>06</w:t>
            </w:r>
            <w:r>
              <w:rPr>
                <w:rFonts w:hint="eastAsia"/>
                <w:color w:val="0000FF"/>
                <w:szCs w:val="21"/>
              </w:rPr>
              <w:t>日</w:t>
            </w:r>
          </w:p>
        </w:tc>
        <w:tc>
          <w:tcPr>
            <w:tcW w:w="3596" w:type="dxa"/>
            <w:vMerge w:val="restart"/>
            <w:tcBorders>
              <w:tl2br w:val="single" w:color="auto" w:sz="4" w:space="0"/>
            </w:tcBorders>
            <w:vAlign w:val="center"/>
          </w:tcPr>
          <w:p>
            <w:pPr>
              <w:jc w:val="center"/>
              <w:rPr>
                <w:szCs w:val="21"/>
              </w:rPr>
            </w:pPr>
          </w:p>
        </w:tc>
        <w:tc>
          <w:tcPr>
            <w:tcW w:w="3596" w:type="dxa"/>
            <w:vAlign w:val="center"/>
          </w:tcPr>
          <w:p>
            <w:pPr>
              <w:jc w:val="center"/>
              <w:rPr>
                <w:szCs w:val="21"/>
              </w:rPr>
            </w:pPr>
            <w:r>
              <w:rPr>
                <w:szCs w:val="21"/>
              </w:rPr>
              <w:t>无组织总悬浮颗粒物（TSP）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厂界南</w:t>
            </w:r>
          </w:p>
        </w:tc>
        <w:tc>
          <w:tcPr>
            <w:tcW w:w="3596" w:type="dxa"/>
            <w:vAlign w:val="center"/>
          </w:tcPr>
          <w:p>
            <w:pPr>
              <w:snapToGrid w:val="0"/>
              <w:spacing w:line="300" w:lineRule="auto"/>
              <w:jc w:val="center"/>
              <w:rPr>
                <w:color w:val="0000FF"/>
                <w:szCs w:val="21"/>
              </w:rPr>
            </w:pPr>
            <w:r>
              <w:rPr>
                <w:rFonts w:hint="eastAsia" w:eastAsia="宋体"/>
                <w:lang w:val="en-US" w:eastAsia="zh-CN"/>
              </w:rPr>
              <w:t>0.173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厂界东北</w:t>
            </w:r>
          </w:p>
        </w:tc>
        <w:tc>
          <w:tcPr>
            <w:tcW w:w="3596" w:type="dxa"/>
            <w:vAlign w:val="center"/>
          </w:tcPr>
          <w:p>
            <w:pPr>
              <w:snapToGrid w:val="0"/>
              <w:spacing w:line="300" w:lineRule="auto"/>
              <w:jc w:val="center"/>
              <w:rPr>
                <w:color w:val="0000FF"/>
                <w:szCs w:val="21"/>
              </w:rPr>
            </w:pPr>
            <w:r>
              <w:rPr>
                <w:rFonts w:hint="eastAsia" w:eastAsia="宋体"/>
                <w:lang w:val="en-US" w:eastAsia="zh-CN"/>
              </w:rPr>
              <w:t>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厂界西南</w:t>
            </w:r>
          </w:p>
        </w:tc>
        <w:tc>
          <w:tcPr>
            <w:tcW w:w="3596" w:type="dxa"/>
            <w:vAlign w:val="center"/>
          </w:tcPr>
          <w:p>
            <w:pPr>
              <w:snapToGrid w:val="0"/>
              <w:spacing w:line="300" w:lineRule="auto"/>
              <w:jc w:val="center"/>
              <w:rPr>
                <w:color w:val="0000FF"/>
                <w:szCs w:val="21"/>
              </w:rPr>
            </w:pPr>
            <w:r>
              <w:rPr>
                <w:rFonts w:hint="eastAsia"/>
                <w:lang w:val="en-US" w:eastAsia="zh-CN"/>
              </w:rPr>
              <w:t>0.279</w:t>
            </w:r>
          </w:p>
        </w:tc>
      </w:tr>
    </w:tbl>
    <w:p>
      <w:pPr>
        <w:jc w:val="left"/>
        <w:rPr>
          <w:szCs w:val="21"/>
        </w:rPr>
      </w:pPr>
    </w:p>
    <w:p>
      <w:pPr>
        <w:jc w:val="left"/>
        <w:rPr>
          <w:color w:val="0000FF"/>
          <w:szCs w:val="21"/>
        </w:rPr>
      </w:pPr>
      <w:r>
        <w:rPr>
          <w:szCs w:val="21"/>
        </w:rPr>
        <w:t>注：监测频率为废气每半年一次，每年两次</w:t>
      </w:r>
      <w:r>
        <w:rPr>
          <w:rFonts w:hint="eastAsia"/>
          <w:szCs w:val="21"/>
        </w:rPr>
        <w:t>，此为</w:t>
      </w:r>
      <w:r>
        <w:rPr>
          <w:rFonts w:hint="eastAsia"/>
          <w:szCs w:val="21"/>
          <w:lang w:eastAsia="zh-CN"/>
        </w:rPr>
        <w:t>下</w:t>
      </w:r>
      <w:r>
        <w:rPr>
          <w:rFonts w:hint="eastAsia"/>
          <w:szCs w:val="21"/>
        </w:rPr>
        <w:t>半年监测数据。</w:t>
      </w:r>
    </w:p>
    <w:p>
      <w:pPr>
        <w:jc w:val="left"/>
        <w:rPr>
          <w:szCs w:val="21"/>
        </w:rPr>
      </w:pPr>
    </w:p>
    <w:p>
      <w:pPr>
        <w:jc w:val="left"/>
        <w:rPr>
          <w:b/>
          <w:szCs w:val="21"/>
        </w:rPr>
      </w:pPr>
      <w:r>
        <w:rPr>
          <w:szCs w:val="21"/>
        </w:rPr>
        <w:br w:type="page"/>
      </w:r>
      <w:r>
        <w:rPr>
          <w:rFonts w:hint="eastAsia"/>
          <w:b/>
          <w:szCs w:val="21"/>
          <w:lang w:val="en-US" w:eastAsia="zh-CN"/>
        </w:rPr>
        <w:t>7</w:t>
      </w:r>
      <w:r>
        <w:rPr>
          <w:b/>
          <w:szCs w:val="21"/>
        </w:rPr>
        <w:t>、英德市伟洁医疗废物处理有限公司</w:t>
      </w:r>
    </w:p>
    <w:p>
      <w:pPr>
        <w:jc w:val="left"/>
        <w:rPr>
          <w:b/>
          <w:szCs w:val="21"/>
        </w:rPr>
      </w:pPr>
    </w:p>
    <w:tbl>
      <w:tblPr>
        <w:tblStyle w:val="6"/>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063"/>
        <w:gridCol w:w="2064"/>
        <w:gridCol w:w="2064"/>
        <w:gridCol w:w="2063"/>
        <w:gridCol w:w="206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4" w:type="dxa"/>
            <w:vAlign w:val="center"/>
          </w:tcPr>
          <w:p>
            <w:pPr>
              <w:autoSpaceDN w:val="0"/>
              <w:jc w:val="center"/>
              <w:textAlignment w:val="center"/>
              <w:rPr>
                <w:szCs w:val="21"/>
              </w:rPr>
            </w:pPr>
            <w:r>
              <w:rPr>
                <w:b/>
                <w:szCs w:val="21"/>
              </w:rPr>
              <w:t>监测类别</w:t>
            </w:r>
          </w:p>
        </w:tc>
        <w:tc>
          <w:tcPr>
            <w:tcW w:w="2063" w:type="dxa"/>
            <w:vAlign w:val="center"/>
          </w:tcPr>
          <w:p>
            <w:pPr>
              <w:autoSpaceDN w:val="0"/>
              <w:jc w:val="center"/>
              <w:textAlignment w:val="center"/>
              <w:rPr>
                <w:b/>
                <w:szCs w:val="21"/>
              </w:rPr>
            </w:pPr>
            <w:r>
              <w:rPr>
                <w:b/>
                <w:szCs w:val="21"/>
              </w:rPr>
              <w:t>监测时间</w:t>
            </w:r>
          </w:p>
        </w:tc>
        <w:tc>
          <w:tcPr>
            <w:tcW w:w="2064" w:type="dxa"/>
            <w:vAlign w:val="center"/>
          </w:tcPr>
          <w:p>
            <w:pPr>
              <w:autoSpaceDN w:val="0"/>
              <w:jc w:val="center"/>
              <w:textAlignment w:val="center"/>
              <w:rPr>
                <w:szCs w:val="21"/>
              </w:rPr>
            </w:pPr>
            <w:r>
              <w:rPr>
                <w:b/>
                <w:szCs w:val="21"/>
              </w:rPr>
              <w:t>监测点名称</w:t>
            </w:r>
          </w:p>
        </w:tc>
        <w:tc>
          <w:tcPr>
            <w:tcW w:w="8255" w:type="dxa"/>
            <w:gridSpan w:val="4"/>
            <w:vAlign w:val="center"/>
          </w:tcPr>
          <w:p>
            <w:pPr>
              <w:autoSpaceDN w:val="0"/>
              <w:jc w:val="center"/>
              <w:textAlignment w:val="center"/>
              <w:rPr>
                <w:b/>
                <w:szCs w:val="21"/>
              </w:rPr>
            </w:pPr>
            <w:r>
              <w:rPr>
                <w:b/>
                <w:szCs w:val="21"/>
              </w:rPr>
              <w:t>监测项目</w:t>
            </w:r>
          </w:p>
        </w:tc>
      </w:tr>
      <w:tr>
        <w:tblPrEx>
          <w:tblCellMar>
            <w:top w:w="0" w:type="dxa"/>
            <w:left w:w="108" w:type="dxa"/>
            <w:bottom w:w="0" w:type="dxa"/>
            <w:right w:w="108" w:type="dxa"/>
          </w:tblCellMar>
        </w:tblPrEx>
        <w:trPr>
          <w:trHeight w:val="397" w:hRule="atLeast"/>
        </w:trPr>
        <w:tc>
          <w:tcPr>
            <w:tcW w:w="2064" w:type="dxa"/>
            <w:vMerge w:val="restart"/>
            <w:vAlign w:val="center"/>
          </w:tcPr>
          <w:p>
            <w:pPr>
              <w:jc w:val="center"/>
              <w:rPr>
                <w:szCs w:val="21"/>
              </w:rPr>
            </w:pPr>
            <w:r>
              <w:rPr>
                <w:szCs w:val="21"/>
              </w:rPr>
              <w:t>废气</w:t>
            </w:r>
          </w:p>
        </w:tc>
        <w:tc>
          <w:tcPr>
            <w:tcW w:w="2063" w:type="dxa"/>
            <w:vMerge w:val="restart"/>
            <w:vAlign w:val="center"/>
          </w:tcPr>
          <w:p>
            <w:pPr>
              <w:jc w:val="center"/>
              <w:rPr>
                <w:rFonts w:hint="default" w:eastAsia="宋体"/>
                <w:szCs w:val="21"/>
                <w:lang w:val="en-US" w:eastAsia="zh-CN"/>
              </w:rPr>
            </w:pPr>
            <w:r>
              <w:rPr>
                <w:rFonts w:hint="eastAsia"/>
                <w:szCs w:val="21"/>
                <w:lang w:val="en-US" w:eastAsia="zh-CN"/>
              </w:rPr>
              <w:t>2019年10月14日</w:t>
            </w:r>
          </w:p>
        </w:tc>
        <w:tc>
          <w:tcPr>
            <w:tcW w:w="2064" w:type="dxa"/>
            <w:vMerge w:val="restart"/>
            <w:vAlign w:val="center"/>
          </w:tcPr>
          <w:p>
            <w:pPr>
              <w:jc w:val="center"/>
              <w:rPr>
                <w:szCs w:val="21"/>
              </w:rPr>
            </w:pPr>
            <w:r>
              <w:rPr>
                <w:szCs w:val="21"/>
              </w:rPr>
              <w:t>废气排放口</w:t>
            </w:r>
          </w:p>
          <w:p>
            <w:pPr>
              <w:pStyle w:val="2"/>
              <w:adjustRightInd w:val="0"/>
              <w:snapToGrid w:val="0"/>
              <w:spacing w:line="240" w:lineRule="exact"/>
              <w:jc w:val="center"/>
              <w:outlineLvl w:val="3"/>
              <w:rPr>
                <w:rFonts w:ascii="Times New Roman" w:hAnsi="Times New Roman"/>
                <w:spacing w:val="0"/>
                <w:sz w:val="21"/>
                <w:szCs w:val="21"/>
              </w:rPr>
            </w:pPr>
            <w:r>
              <w:rPr>
                <w:rFonts w:hint="eastAsia" w:ascii="Times New Roman" w:hAnsi="Times New Roman"/>
                <w:spacing w:val="0"/>
                <w:sz w:val="21"/>
                <w:szCs w:val="21"/>
              </w:rPr>
              <w:t>（</w:t>
            </w:r>
            <w:r>
              <w:rPr>
                <w:rFonts w:ascii="Times New Roman" w:hAnsi="Times New Roman"/>
                <w:spacing w:val="0"/>
                <w:sz w:val="21"/>
                <w:szCs w:val="21"/>
              </w:rPr>
              <w:t>折算浓度</w:t>
            </w:r>
            <w:r>
              <w:rPr>
                <w:rFonts w:hint="eastAsia" w:ascii="Times New Roman" w:hAnsi="Times New Roman"/>
                <w:spacing w:val="0"/>
                <w:sz w:val="21"/>
                <w:szCs w:val="21"/>
              </w:rPr>
              <w:t>）</w:t>
            </w:r>
          </w:p>
          <w:p>
            <w:pPr>
              <w:jc w:val="center"/>
              <w:rPr>
                <w:szCs w:val="21"/>
              </w:rPr>
            </w:pPr>
          </w:p>
        </w:tc>
        <w:tc>
          <w:tcPr>
            <w:tcW w:w="2064" w:type="dxa"/>
            <w:vAlign w:val="center"/>
          </w:tcPr>
          <w:p>
            <w:pPr>
              <w:jc w:val="center"/>
              <w:rPr>
                <w:szCs w:val="21"/>
              </w:rPr>
            </w:pPr>
            <w:r>
              <w:rPr>
                <w:szCs w:val="21"/>
              </w:rPr>
              <w:t>SO</w:t>
            </w:r>
            <w:r>
              <w:rPr>
                <w:szCs w:val="21"/>
                <w:vertAlign w:val="subscript"/>
              </w:rPr>
              <w:t>2</w:t>
            </w:r>
          </w:p>
        </w:tc>
        <w:tc>
          <w:tcPr>
            <w:tcW w:w="2063" w:type="dxa"/>
            <w:vAlign w:val="center"/>
          </w:tcPr>
          <w:p>
            <w:pPr>
              <w:jc w:val="center"/>
              <w:rPr>
                <w:szCs w:val="21"/>
              </w:rPr>
            </w:pPr>
            <w:r>
              <w:rPr>
                <w:szCs w:val="21"/>
              </w:rPr>
              <w:t>NO</w:t>
            </w:r>
            <w:r>
              <w:rPr>
                <w:szCs w:val="21"/>
                <w:vertAlign w:val="subscript"/>
              </w:rPr>
              <w:t>X</w:t>
            </w:r>
          </w:p>
        </w:tc>
        <w:tc>
          <w:tcPr>
            <w:tcW w:w="2064" w:type="dxa"/>
            <w:vAlign w:val="center"/>
          </w:tcPr>
          <w:p>
            <w:pPr>
              <w:jc w:val="center"/>
              <w:rPr>
                <w:szCs w:val="21"/>
              </w:rPr>
            </w:pPr>
            <w:r>
              <w:rPr>
                <w:rFonts w:hint="eastAsia"/>
                <w:szCs w:val="21"/>
              </w:rPr>
              <w:t>CO</w:t>
            </w:r>
          </w:p>
        </w:tc>
        <w:tc>
          <w:tcPr>
            <w:tcW w:w="2064" w:type="dxa"/>
            <w:vAlign w:val="center"/>
          </w:tcPr>
          <w:p>
            <w:pPr>
              <w:jc w:val="center"/>
              <w:rPr>
                <w:szCs w:val="21"/>
              </w:rPr>
            </w:pPr>
            <w:r>
              <w:rPr>
                <w:rFonts w:hint="eastAsia"/>
                <w:szCs w:val="21"/>
              </w:rPr>
              <w:t>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4" w:type="dxa"/>
            <w:vMerge w:val="continue"/>
            <w:vAlign w:val="center"/>
          </w:tcPr>
          <w:p>
            <w:pPr>
              <w:jc w:val="center"/>
              <w:rPr>
                <w:szCs w:val="21"/>
              </w:rPr>
            </w:pPr>
          </w:p>
        </w:tc>
        <w:tc>
          <w:tcPr>
            <w:tcW w:w="2063" w:type="dxa"/>
            <w:vMerge w:val="continue"/>
            <w:vAlign w:val="center"/>
          </w:tcPr>
          <w:p>
            <w:pPr>
              <w:jc w:val="center"/>
              <w:rPr>
                <w:szCs w:val="21"/>
              </w:rPr>
            </w:pPr>
          </w:p>
        </w:tc>
        <w:tc>
          <w:tcPr>
            <w:tcW w:w="2064" w:type="dxa"/>
            <w:vMerge w:val="continue"/>
            <w:vAlign w:val="center"/>
          </w:tcPr>
          <w:p>
            <w:pPr>
              <w:jc w:val="center"/>
              <w:rPr>
                <w:szCs w:val="21"/>
              </w:rPr>
            </w:pPr>
          </w:p>
        </w:tc>
        <w:tc>
          <w:tcPr>
            <w:tcW w:w="2064" w:type="dxa"/>
            <w:vAlign w:val="center"/>
          </w:tcPr>
          <w:p>
            <w:pPr>
              <w:jc w:val="center"/>
              <w:rPr>
                <w:szCs w:val="21"/>
              </w:rPr>
            </w:pPr>
            <w:r>
              <w:rPr>
                <w:szCs w:val="21"/>
              </w:rPr>
              <w:t>mg/Nm</w:t>
            </w:r>
            <w:r>
              <w:rPr>
                <w:szCs w:val="21"/>
                <w:vertAlign w:val="superscript"/>
              </w:rPr>
              <w:t>3</w:t>
            </w:r>
          </w:p>
        </w:tc>
        <w:tc>
          <w:tcPr>
            <w:tcW w:w="2063" w:type="dxa"/>
            <w:vAlign w:val="center"/>
          </w:tcPr>
          <w:p>
            <w:pPr>
              <w:adjustRightInd w:val="0"/>
              <w:snapToGrid w:val="0"/>
              <w:ind w:right="-62"/>
              <w:jc w:val="center"/>
              <w:rPr>
                <w:szCs w:val="21"/>
              </w:rPr>
            </w:pPr>
            <w:r>
              <w:rPr>
                <w:szCs w:val="21"/>
              </w:rPr>
              <w:t>mg/Nm</w:t>
            </w:r>
            <w:r>
              <w:rPr>
                <w:szCs w:val="21"/>
                <w:vertAlign w:val="superscript"/>
              </w:rPr>
              <w:t>3</w:t>
            </w:r>
          </w:p>
        </w:tc>
        <w:tc>
          <w:tcPr>
            <w:tcW w:w="2064" w:type="dxa"/>
            <w:vAlign w:val="center"/>
          </w:tcPr>
          <w:p>
            <w:pPr>
              <w:adjustRightInd w:val="0"/>
              <w:snapToGrid w:val="0"/>
              <w:ind w:right="-62"/>
              <w:jc w:val="center"/>
              <w:rPr>
                <w:szCs w:val="21"/>
              </w:rPr>
            </w:pPr>
            <w:r>
              <w:rPr>
                <w:szCs w:val="21"/>
              </w:rPr>
              <w:t>mg/Nm</w:t>
            </w:r>
            <w:r>
              <w:rPr>
                <w:szCs w:val="21"/>
                <w:vertAlign w:val="superscript"/>
              </w:rPr>
              <w:t>3</w:t>
            </w:r>
          </w:p>
        </w:tc>
        <w:tc>
          <w:tcPr>
            <w:tcW w:w="2064" w:type="dxa"/>
            <w:vAlign w:val="center"/>
          </w:tcPr>
          <w:p>
            <w:pPr>
              <w:adjustRightInd w:val="0"/>
              <w:snapToGrid w:val="0"/>
              <w:ind w:right="-62"/>
              <w:jc w:val="center"/>
              <w:rPr>
                <w:szCs w:val="21"/>
              </w:rPr>
            </w:pPr>
            <w:r>
              <w:rPr>
                <w:szCs w:val="21"/>
              </w:rPr>
              <w:t>mg/Nm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4" w:type="dxa"/>
            <w:vMerge w:val="continue"/>
            <w:vAlign w:val="center"/>
          </w:tcPr>
          <w:p>
            <w:pPr>
              <w:jc w:val="center"/>
              <w:rPr>
                <w:szCs w:val="21"/>
              </w:rPr>
            </w:pPr>
          </w:p>
        </w:tc>
        <w:tc>
          <w:tcPr>
            <w:tcW w:w="2063" w:type="dxa"/>
            <w:vMerge w:val="continue"/>
            <w:vAlign w:val="center"/>
          </w:tcPr>
          <w:p>
            <w:pPr>
              <w:jc w:val="center"/>
              <w:rPr>
                <w:szCs w:val="21"/>
              </w:rPr>
            </w:pPr>
          </w:p>
        </w:tc>
        <w:tc>
          <w:tcPr>
            <w:tcW w:w="2064" w:type="dxa"/>
            <w:vMerge w:val="continue"/>
            <w:vAlign w:val="center"/>
          </w:tcPr>
          <w:p>
            <w:pPr>
              <w:jc w:val="center"/>
              <w:rPr>
                <w:szCs w:val="21"/>
              </w:rPr>
            </w:pPr>
          </w:p>
        </w:tc>
        <w:tc>
          <w:tcPr>
            <w:tcW w:w="2064" w:type="dxa"/>
            <w:vAlign w:val="center"/>
          </w:tcPr>
          <w:p>
            <w:pPr>
              <w:jc w:val="center"/>
              <w:rPr>
                <w:rFonts w:hint="default"/>
                <w:szCs w:val="21"/>
                <w:lang w:val="en-US" w:eastAsia="zh-CN"/>
              </w:rPr>
            </w:pPr>
            <w:r>
              <w:rPr>
                <w:rFonts w:hint="eastAsia"/>
                <w:szCs w:val="21"/>
                <w:lang w:val="en-US" w:eastAsia="zh-CN"/>
              </w:rPr>
              <w:t>51</w:t>
            </w:r>
          </w:p>
        </w:tc>
        <w:tc>
          <w:tcPr>
            <w:tcW w:w="2063" w:type="dxa"/>
            <w:vAlign w:val="center"/>
          </w:tcPr>
          <w:p>
            <w:pPr>
              <w:jc w:val="center"/>
              <w:rPr>
                <w:rFonts w:hint="default"/>
                <w:szCs w:val="21"/>
                <w:lang w:val="en-US" w:eastAsia="zh-CN"/>
              </w:rPr>
            </w:pPr>
            <w:r>
              <w:rPr>
                <w:rFonts w:hint="eastAsia"/>
                <w:szCs w:val="21"/>
                <w:lang w:val="en-US" w:eastAsia="zh-CN"/>
              </w:rPr>
              <w:t>121</w:t>
            </w:r>
          </w:p>
        </w:tc>
        <w:tc>
          <w:tcPr>
            <w:tcW w:w="2064" w:type="dxa"/>
            <w:vAlign w:val="center"/>
          </w:tcPr>
          <w:p>
            <w:pPr>
              <w:jc w:val="center"/>
              <w:rPr>
                <w:rFonts w:hint="default"/>
                <w:szCs w:val="21"/>
                <w:lang w:val="en-US" w:eastAsia="zh-CN"/>
              </w:rPr>
            </w:pPr>
            <w:r>
              <w:rPr>
                <w:rFonts w:hint="eastAsia"/>
                <w:szCs w:val="21"/>
                <w:lang w:val="en-US" w:eastAsia="zh-CN"/>
              </w:rPr>
              <w:t>62</w:t>
            </w:r>
          </w:p>
        </w:tc>
        <w:tc>
          <w:tcPr>
            <w:tcW w:w="2064" w:type="dxa"/>
            <w:vAlign w:val="center"/>
          </w:tcPr>
          <w:p>
            <w:pPr>
              <w:jc w:val="center"/>
              <w:rPr>
                <w:rFonts w:hint="default"/>
                <w:szCs w:val="21"/>
                <w:lang w:val="en-US" w:eastAsia="zh-CN"/>
              </w:rPr>
            </w:pPr>
            <w:r>
              <w:rPr>
                <w:rFonts w:hint="eastAsia"/>
                <w:szCs w:val="21"/>
                <w:lang w:val="en-US" w:eastAsia="zh-CN"/>
              </w:rPr>
              <w:t>＜20</w:t>
            </w:r>
          </w:p>
        </w:tc>
      </w:tr>
    </w:tbl>
    <w:p>
      <w:pPr>
        <w:jc w:val="left"/>
        <w:rPr>
          <w:szCs w:val="21"/>
        </w:rPr>
      </w:pPr>
    </w:p>
    <w:p>
      <w:pPr>
        <w:jc w:val="left"/>
        <w:rPr>
          <w:szCs w:val="21"/>
        </w:rPr>
      </w:pPr>
      <w:r>
        <w:rPr>
          <w:szCs w:val="21"/>
        </w:rPr>
        <w:t>注：监测频率为废</w:t>
      </w:r>
      <w:r>
        <w:rPr>
          <w:rFonts w:hint="eastAsia"/>
          <w:szCs w:val="21"/>
        </w:rPr>
        <w:t>气一年四次，此次为第</w:t>
      </w:r>
      <w:r>
        <w:rPr>
          <w:rFonts w:hint="eastAsia"/>
          <w:color w:val="0000FF"/>
          <w:szCs w:val="21"/>
          <w:lang w:eastAsia="zh-CN"/>
        </w:rPr>
        <w:t>四</w:t>
      </w:r>
      <w:r>
        <w:rPr>
          <w:rFonts w:hint="eastAsia"/>
          <w:szCs w:val="21"/>
        </w:rPr>
        <w:t>次，</w:t>
      </w:r>
      <w:r>
        <w:rPr>
          <w:rFonts w:hint="eastAsia"/>
          <w:color w:val="0000FF"/>
          <w:szCs w:val="21"/>
        </w:rPr>
        <w:t>委外监测</w:t>
      </w:r>
      <w:r>
        <w:rPr>
          <w:rFonts w:hint="eastAsia"/>
          <w:szCs w:val="21"/>
        </w:rPr>
        <w:t>。</w:t>
      </w:r>
    </w:p>
    <w:p>
      <w:pPr>
        <w:jc w:val="left"/>
        <w:rPr>
          <w:szCs w:val="21"/>
        </w:rPr>
      </w:pPr>
    </w:p>
    <w:p>
      <w:pPr>
        <w:jc w:val="left"/>
        <w:rPr>
          <w:b/>
          <w:szCs w:val="21"/>
        </w:rPr>
      </w:pPr>
    </w:p>
    <w:p>
      <w:pPr>
        <w:jc w:val="left"/>
        <w:rPr>
          <w:szCs w:val="21"/>
        </w:rPr>
      </w:pPr>
      <w:r>
        <w:rPr>
          <w:b/>
          <w:szCs w:val="21"/>
        </w:rPr>
        <w:br w:type="page"/>
      </w:r>
    </w:p>
    <w:p>
      <w:pPr>
        <w:jc w:val="left"/>
        <w:rPr>
          <w:b/>
          <w:bCs/>
          <w:szCs w:val="21"/>
        </w:rPr>
      </w:pPr>
      <w:r>
        <w:rPr>
          <w:rFonts w:hint="eastAsia"/>
          <w:b/>
          <w:bCs/>
          <w:szCs w:val="21"/>
          <w:lang w:val="en-US" w:eastAsia="zh-CN"/>
        </w:rPr>
        <w:t>8</w:t>
      </w:r>
      <w:r>
        <w:rPr>
          <w:b/>
          <w:bCs/>
          <w:szCs w:val="21"/>
        </w:rPr>
        <w:t>、广东中辉环保产业有限公司</w:t>
      </w:r>
    </w:p>
    <w:p>
      <w:pPr>
        <w:jc w:val="left"/>
        <w:rPr>
          <w:b/>
          <w:szCs w:val="21"/>
        </w:rPr>
      </w:pPr>
    </w:p>
    <w:tbl>
      <w:tblPr>
        <w:tblStyle w:val="5"/>
        <w:tblW w:w="14330" w:type="dxa"/>
        <w:tblInd w:w="0" w:type="dxa"/>
        <w:tblLayout w:type="fixed"/>
        <w:tblCellMar>
          <w:top w:w="0" w:type="dxa"/>
          <w:left w:w="28" w:type="dxa"/>
          <w:bottom w:w="0" w:type="dxa"/>
          <w:right w:w="28" w:type="dxa"/>
        </w:tblCellMar>
      </w:tblPr>
      <w:tblGrid>
        <w:gridCol w:w="978"/>
        <w:gridCol w:w="1785"/>
        <w:gridCol w:w="1889"/>
        <w:gridCol w:w="1394"/>
        <w:gridCol w:w="1073"/>
        <w:gridCol w:w="1216"/>
        <w:gridCol w:w="960"/>
        <w:gridCol w:w="1153"/>
        <w:gridCol w:w="1294"/>
        <w:gridCol w:w="1294"/>
        <w:gridCol w:w="1294"/>
      </w:tblGrid>
      <w:tr>
        <w:tblPrEx>
          <w:tblCellMar>
            <w:top w:w="0" w:type="dxa"/>
            <w:left w:w="28" w:type="dxa"/>
            <w:bottom w:w="0" w:type="dxa"/>
            <w:right w:w="28"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678"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1785"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88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PH</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电导率</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SS</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COD</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BOD</w:t>
            </w:r>
            <w:r>
              <w:rPr>
                <w:rFonts w:hint="eastAsia"/>
                <w:szCs w:val="21"/>
                <w:vertAlign w:val="subscript"/>
              </w:rPr>
              <w:t>5</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氨氮</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总氮</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rFonts w:hint="eastAsia"/>
                <w:szCs w:val="21"/>
              </w:rPr>
              <w:t>石油类</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无量纲</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uS/cm</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mg/L</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rFonts w:hint="eastAsia"/>
                <w:szCs w:val="21"/>
              </w:rPr>
              <w:t>总磷</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氟化物</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rFonts w:hint="eastAsia"/>
                <w:szCs w:val="21"/>
              </w:rPr>
              <w:t>总氰化物</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总汞</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总</w:t>
            </w:r>
            <w:r>
              <w:rPr>
                <w:szCs w:val="21"/>
              </w:rPr>
              <w:t>砷</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总铜</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总锌</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总铅</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mg/L</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总镉</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总镍</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w:t>
            </w:r>
            <w:r>
              <w:rPr>
                <w:rFonts w:hint="eastAsia"/>
                <w:szCs w:val="21"/>
              </w:rPr>
              <w:t>铁</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总铝</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总银</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六价铬</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总铬</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1785"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2019年</w:t>
            </w:r>
            <w:r>
              <w:rPr>
                <w:rFonts w:hint="eastAsia"/>
                <w:color w:val="0000FF"/>
                <w:szCs w:val="21"/>
                <w:lang w:val="en-US" w:eastAsia="zh-CN"/>
              </w:rPr>
              <w:t>10</w:t>
            </w:r>
            <w:r>
              <w:rPr>
                <w:rFonts w:hint="eastAsia"/>
                <w:color w:val="0000FF"/>
                <w:szCs w:val="21"/>
              </w:rPr>
              <w:t>月</w:t>
            </w:r>
            <w:r>
              <w:rPr>
                <w:rFonts w:hint="eastAsia"/>
                <w:color w:val="0000FF"/>
                <w:szCs w:val="21"/>
                <w:lang w:val="en-US" w:eastAsia="zh-CN"/>
              </w:rPr>
              <w:t>17</w:t>
            </w:r>
            <w:r>
              <w:rPr>
                <w:rFonts w:hint="eastAsia"/>
                <w:color w:val="0000FF"/>
                <w:szCs w:val="21"/>
              </w:rPr>
              <w:t>日</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szCs w:val="21"/>
                <w:lang w:eastAsia="zh-CN"/>
              </w:rPr>
              <w:t>有组织</w:t>
            </w:r>
            <w:r>
              <w:rPr>
                <w:szCs w:val="21"/>
              </w:rPr>
              <w:t>废气排放口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硫化氢</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氨气</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szCs w:val="21"/>
                <w:lang w:val="en-US" w:eastAsia="zh-CN"/>
              </w:rPr>
            </w:pPr>
            <w:r>
              <w:rPr>
                <w:rFonts w:hint="eastAsia"/>
                <w:szCs w:val="21"/>
                <w:lang w:val="en-US" w:eastAsia="zh-CN"/>
              </w:rPr>
              <w:t>＜0.01</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eastAsia="宋体"/>
                <w:szCs w:val="21"/>
                <w:lang w:val="en-US" w:eastAsia="zh-CN"/>
              </w:rPr>
            </w:pPr>
            <w:r>
              <w:rPr>
                <w:rFonts w:hint="eastAsia"/>
                <w:szCs w:val="21"/>
                <w:lang w:val="en-US" w:eastAsia="zh-CN"/>
              </w:rPr>
              <w:t>140</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szCs w:val="21"/>
                <w:lang w:eastAsia="zh-CN"/>
              </w:rPr>
              <w:t>无组织</w:t>
            </w:r>
            <w:r>
              <w:rPr>
                <w:szCs w:val="21"/>
              </w:rPr>
              <w:t>废气</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臭气浓度</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szCs w:val="21"/>
                <w:lang w:val="en-US" w:eastAsia="zh-CN"/>
              </w:rPr>
            </w:pPr>
            <w:r>
              <w:rPr>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eastAsia="zh-CN"/>
              </w:rPr>
            </w:pPr>
            <w:r>
              <w:rPr>
                <w:rFonts w:hint="eastAsia"/>
                <w:szCs w:val="21"/>
                <w:lang w:eastAsia="zh-CN"/>
              </w:rPr>
              <w:t>北面</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＜10</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szCs w:val="21"/>
                <w:lang w:val="en-US" w:eastAsia="zh-CN"/>
              </w:rPr>
            </w:pPr>
            <w:r>
              <w:rPr>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eastAsia="zh-CN"/>
              </w:rPr>
            </w:pPr>
            <w:r>
              <w:rPr>
                <w:rFonts w:hint="eastAsia"/>
                <w:szCs w:val="21"/>
                <w:lang w:eastAsia="zh-CN"/>
              </w:rPr>
              <w:t>西面</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10</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szCs w:val="21"/>
                <w:lang w:val="en-US" w:eastAsia="zh-CN"/>
              </w:rPr>
            </w:pPr>
            <w:r>
              <w:rPr>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CellMar>
            <w:top w:w="0" w:type="dxa"/>
            <w:left w:w="28" w:type="dxa"/>
            <w:bottom w:w="0" w:type="dxa"/>
            <w:right w:w="28" w:type="dxa"/>
          </w:tblCellMar>
        </w:tblPrEx>
        <w:trPr>
          <w:trHeight w:val="397" w:hRule="atLeast"/>
        </w:trPr>
        <w:tc>
          <w:tcPr>
            <w:tcW w:w="97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eastAsia="zh-CN"/>
              </w:rPr>
            </w:pPr>
            <w:r>
              <w:rPr>
                <w:rFonts w:hint="eastAsia"/>
                <w:szCs w:val="21"/>
                <w:lang w:eastAsia="zh-CN"/>
              </w:rPr>
              <w:t>南面</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11</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szCs w:val="21"/>
                <w:lang w:val="en-US" w:eastAsia="zh-CN"/>
              </w:rPr>
            </w:pPr>
            <w:r>
              <w:rPr>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jc w:val="left"/>
        <w:rPr>
          <w:szCs w:val="21"/>
        </w:rPr>
      </w:pPr>
    </w:p>
    <w:p>
      <w:pPr>
        <w:jc w:val="left"/>
        <w:rPr>
          <w:b/>
          <w:bCs/>
          <w:szCs w:val="21"/>
        </w:rPr>
      </w:pPr>
      <w:r>
        <w:rPr>
          <w:szCs w:val="21"/>
        </w:rPr>
        <w:t>注：监测频率为生产废水、废气每年</w:t>
      </w:r>
      <w:r>
        <w:rPr>
          <w:rFonts w:hint="eastAsia"/>
          <w:szCs w:val="21"/>
          <w:lang w:eastAsia="zh-CN"/>
        </w:rPr>
        <w:t>四</w:t>
      </w:r>
      <w:r>
        <w:rPr>
          <w:szCs w:val="21"/>
        </w:rPr>
        <w:t>次</w:t>
      </w:r>
      <w:r>
        <w:rPr>
          <w:rFonts w:hint="eastAsia"/>
          <w:szCs w:val="21"/>
        </w:rPr>
        <w:t>，</w:t>
      </w:r>
      <w:r>
        <w:rPr>
          <w:rFonts w:hint="eastAsia"/>
          <w:szCs w:val="21"/>
          <w:lang w:eastAsia="zh-CN"/>
        </w:rPr>
        <w:t>废气</w:t>
      </w:r>
      <w:r>
        <w:rPr>
          <w:rFonts w:hint="eastAsia"/>
          <w:szCs w:val="21"/>
        </w:rPr>
        <w:t>此次为第</w:t>
      </w:r>
      <w:r>
        <w:rPr>
          <w:rFonts w:hint="eastAsia"/>
          <w:color w:val="0000FF"/>
          <w:szCs w:val="21"/>
          <w:lang w:eastAsia="zh-CN"/>
        </w:rPr>
        <w:t>四</w:t>
      </w:r>
      <w:r>
        <w:rPr>
          <w:rFonts w:hint="eastAsia"/>
          <w:szCs w:val="21"/>
        </w:rPr>
        <w:t>次，</w:t>
      </w:r>
      <w:r>
        <w:rPr>
          <w:rFonts w:hint="eastAsia"/>
          <w:szCs w:val="21"/>
          <w:lang w:eastAsia="zh-CN"/>
        </w:rPr>
        <w:t>废水处理设施在改造中，暂未监测，</w:t>
      </w:r>
      <w:r>
        <w:rPr>
          <w:rFonts w:hint="eastAsia"/>
          <w:szCs w:val="21"/>
        </w:rPr>
        <w:t>委外监测</w:t>
      </w:r>
      <w:r>
        <w:rPr>
          <w:szCs w:val="21"/>
        </w:rPr>
        <w:t>。</w:t>
      </w: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r>
        <w:rPr>
          <w:rFonts w:hint="eastAsia"/>
          <w:b/>
          <w:bCs/>
          <w:szCs w:val="21"/>
          <w:lang w:val="en-US" w:eastAsia="zh-CN"/>
        </w:rPr>
        <w:t>9</w:t>
      </w:r>
      <w:r>
        <w:rPr>
          <w:b/>
          <w:bCs/>
          <w:szCs w:val="21"/>
        </w:rPr>
        <w:t>、</w:t>
      </w:r>
      <w:r>
        <w:rPr>
          <w:rFonts w:hint="eastAsia"/>
          <w:b/>
          <w:bCs/>
          <w:szCs w:val="21"/>
          <w:lang w:eastAsia="zh-CN"/>
        </w:rPr>
        <w:t>广东鑫龙盛环保科技</w:t>
      </w:r>
      <w:r>
        <w:rPr>
          <w:b/>
          <w:bCs/>
          <w:szCs w:val="21"/>
        </w:rPr>
        <w:t>有限公司</w:t>
      </w:r>
    </w:p>
    <w:p>
      <w:pPr>
        <w:jc w:val="left"/>
        <w:rPr>
          <w:b/>
          <w:bCs/>
          <w:szCs w:val="21"/>
        </w:rPr>
      </w:pPr>
    </w:p>
    <w:tbl>
      <w:tblPr>
        <w:tblStyle w:val="5"/>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1634"/>
        <w:gridCol w:w="1125"/>
        <w:gridCol w:w="1147"/>
        <w:gridCol w:w="1457"/>
        <w:gridCol w:w="1416"/>
        <w:gridCol w:w="1380"/>
        <w:gridCol w:w="1448"/>
        <w:gridCol w:w="1575"/>
        <w:gridCol w:w="1000"/>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1634" w:type="dxa"/>
            <w:vAlign w:val="center"/>
          </w:tcPr>
          <w:p>
            <w:pPr>
              <w:autoSpaceDN w:val="0"/>
              <w:jc w:val="center"/>
              <w:textAlignment w:val="center"/>
              <w:rPr>
                <w:szCs w:val="21"/>
              </w:rPr>
            </w:pPr>
            <w:r>
              <w:rPr>
                <w:b/>
                <w:szCs w:val="21"/>
              </w:rPr>
              <w:t>监测时间</w:t>
            </w:r>
          </w:p>
        </w:tc>
        <w:tc>
          <w:tcPr>
            <w:tcW w:w="2272" w:type="dxa"/>
            <w:gridSpan w:val="2"/>
            <w:vAlign w:val="center"/>
          </w:tcPr>
          <w:p>
            <w:pPr>
              <w:autoSpaceDN w:val="0"/>
              <w:jc w:val="center"/>
              <w:textAlignment w:val="center"/>
              <w:rPr>
                <w:szCs w:val="21"/>
              </w:rPr>
            </w:pPr>
            <w:r>
              <w:rPr>
                <w:b/>
                <w:szCs w:val="21"/>
              </w:rPr>
              <w:t>监测点名称</w:t>
            </w:r>
          </w:p>
        </w:tc>
        <w:tc>
          <w:tcPr>
            <w:tcW w:w="9797" w:type="dxa"/>
            <w:gridSpan w:val="7"/>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废水</w:t>
            </w:r>
          </w:p>
        </w:tc>
        <w:tc>
          <w:tcPr>
            <w:tcW w:w="1634" w:type="dxa"/>
            <w:vMerge w:val="restart"/>
            <w:vAlign w:val="center"/>
          </w:tcPr>
          <w:p>
            <w:pPr>
              <w:autoSpaceDN w:val="0"/>
              <w:jc w:val="center"/>
              <w:textAlignment w:val="center"/>
              <w:rPr>
                <w:bCs/>
                <w:szCs w:val="21"/>
              </w:rPr>
            </w:pPr>
            <w:r>
              <w:rPr>
                <w:rFonts w:hint="eastAsia"/>
                <w:color w:val="0000FF"/>
                <w:szCs w:val="21"/>
              </w:rPr>
              <w:t>2019年0</w:t>
            </w:r>
            <w:r>
              <w:rPr>
                <w:rFonts w:hint="eastAsia"/>
                <w:color w:val="0000FF"/>
                <w:szCs w:val="21"/>
                <w:lang w:val="en-US" w:eastAsia="zh-CN"/>
              </w:rPr>
              <w:t>8</w:t>
            </w:r>
            <w:r>
              <w:rPr>
                <w:rFonts w:hint="eastAsia"/>
                <w:color w:val="0000FF"/>
                <w:szCs w:val="21"/>
              </w:rPr>
              <w:t>月</w:t>
            </w:r>
            <w:r>
              <w:rPr>
                <w:rFonts w:hint="eastAsia"/>
                <w:color w:val="0000FF"/>
                <w:szCs w:val="21"/>
                <w:lang w:val="en-US" w:eastAsia="zh-CN"/>
              </w:rPr>
              <w:t>05</w:t>
            </w:r>
            <w:r>
              <w:rPr>
                <w:rFonts w:hint="eastAsia"/>
                <w:color w:val="0000FF"/>
                <w:szCs w:val="21"/>
              </w:rPr>
              <w:t>日</w:t>
            </w:r>
          </w:p>
        </w:tc>
        <w:tc>
          <w:tcPr>
            <w:tcW w:w="2272" w:type="dxa"/>
            <w:gridSpan w:val="2"/>
            <w:vMerge w:val="restart"/>
            <w:vAlign w:val="center"/>
          </w:tcPr>
          <w:p>
            <w:pPr>
              <w:autoSpaceDN w:val="0"/>
              <w:jc w:val="center"/>
              <w:textAlignment w:val="center"/>
              <w:rPr>
                <w:szCs w:val="21"/>
              </w:rPr>
            </w:pPr>
            <w:r>
              <w:rPr>
                <w:szCs w:val="21"/>
              </w:rPr>
              <w:t>排放口</w:t>
            </w:r>
          </w:p>
        </w:tc>
        <w:tc>
          <w:tcPr>
            <w:tcW w:w="1457" w:type="dxa"/>
            <w:vAlign w:val="center"/>
          </w:tcPr>
          <w:p>
            <w:pPr>
              <w:pStyle w:val="344"/>
              <w:jc w:val="center"/>
              <w:rPr>
                <w:szCs w:val="21"/>
              </w:rPr>
            </w:pPr>
            <w:r>
              <w:rPr>
                <w:szCs w:val="21"/>
              </w:rPr>
              <w:t>PH</w:t>
            </w:r>
          </w:p>
        </w:tc>
        <w:tc>
          <w:tcPr>
            <w:tcW w:w="1416" w:type="dxa"/>
            <w:vAlign w:val="center"/>
          </w:tcPr>
          <w:p>
            <w:pPr>
              <w:pStyle w:val="344"/>
              <w:jc w:val="center"/>
              <w:rPr>
                <w:szCs w:val="21"/>
              </w:rPr>
            </w:pPr>
            <w:r>
              <w:rPr>
                <w:szCs w:val="21"/>
              </w:rPr>
              <w:t>SS</w:t>
            </w:r>
          </w:p>
        </w:tc>
        <w:tc>
          <w:tcPr>
            <w:tcW w:w="1380" w:type="dxa"/>
            <w:vAlign w:val="center"/>
          </w:tcPr>
          <w:p>
            <w:pPr>
              <w:pStyle w:val="344"/>
              <w:jc w:val="center"/>
              <w:rPr>
                <w:szCs w:val="21"/>
              </w:rPr>
            </w:pPr>
            <w:r>
              <w:rPr>
                <w:szCs w:val="21"/>
              </w:rPr>
              <w:t>COD</w:t>
            </w:r>
          </w:p>
        </w:tc>
        <w:tc>
          <w:tcPr>
            <w:tcW w:w="1448" w:type="dxa"/>
            <w:vAlign w:val="center"/>
          </w:tcPr>
          <w:p>
            <w:pPr>
              <w:pStyle w:val="344"/>
              <w:jc w:val="center"/>
              <w:rPr>
                <w:szCs w:val="21"/>
              </w:rPr>
            </w:pPr>
            <w:r>
              <w:rPr>
                <w:rFonts w:hint="eastAsia"/>
                <w:szCs w:val="21"/>
                <w:lang w:val="en-US" w:eastAsia="zh-CN"/>
              </w:rPr>
              <w:t>BOD</w:t>
            </w:r>
            <w:r>
              <w:rPr>
                <w:rFonts w:hint="eastAsia"/>
                <w:szCs w:val="21"/>
                <w:vertAlign w:val="subscript"/>
                <w:lang w:val="en-US" w:eastAsia="zh-CN"/>
              </w:rPr>
              <w:t>5</w:t>
            </w:r>
          </w:p>
        </w:tc>
        <w:tc>
          <w:tcPr>
            <w:tcW w:w="1575" w:type="dxa"/>
            <w:vAlign w:val="center"/>
          </w:tcPr>
          <w:p>
            <w:pPr>
              <w:pStyle w:val="344"/>
              <w:jc w:val="center"/>
              <w:rPr>
                <w:rFonts w:hint="default" w:eastAsia="宋体"/>
                <w:szCs w:val="21"/>
                <w:lang w:val="en-US" w:eastAsia="zh-CN"/>
              </w:rPr>
            </w:pPr>
            <w:r>
              <w:rPr>
                <w:szCs w:val="21"/>
              </w:rPr>
              <w:t>氨氮</w:t>
            </w:r>
          </w:p>
        </w:tc>
        <w:tc>
          <w:tcPr>
            <w:tcW w:w="1000" w:type="dxa"/>
            <w:vAlign w:val="center"/>
          </w:tcPr>
          <w:p>
            <w:pPr>
              <w:adjustRightInd w:val="0"/>
              <w:snapToGrid w:val="0"/>
              <w:jc w:val="center"/>
              <w:rPr>
                <w:szCs w:val="21"/>
              </w:rPr>
            </w:pPr>
            <w:r>
              <w:rPr>
                <w:rFonts w:hint="eastAsia"/>
                <w:szCs w:val="21"/>
              </w:rPr>
              <w:t>总</w:t>
            </w:r>
            <w:r>
              <w:rPr>
                <w:szCs w:val="21"/>
              </w:rPr>
              <w:t>砷</w:t>
            </w:r>
          </w:p>
        </w:tc>
        <w:tc>
          <w:tcPr>
            <w:tcW w:w="1521" w:type="dxa"/>
            <w:vAlign w:val="center"/>
          </w:tcPr>
          <w:p>
            <w:pPr>
              <w:pStyle w:val="344"/>
              <w:jc w:val="center"/>
              <w:rPr>
                <w:szCs w:val="21"/>
              </w:rPr>
            </w:pPr>
            <w:r>
              <w:rPr>
                <w:szCs w:val="21"/>
              </w:rPr>
              <w:t>总汞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szCs w:val="21"/>
              </w:rPr>
              <w:t>无量纲</w:t>
            </w:r>
          </w:p>
        </w:tc>
        <w:tc>
          <w:tcPr>
            <w:tcW w:w="1416" w:type="dxa"/>
            <w:vAlign w:val="center"/>
          </w:tcPr>
          <w:p>
            <w:pPr>
              <w:pStyle w:val="344"/>
              <w:jc w:val="center"/>
              <w:rPr>
                <w:szCs w:val="21"/>
              </w:rPr>
            </w:pPr>
            <w:r>
              <w:rPr>
                <w:szCs w:val="21"/>
              </w:rPr>
              <w:t>mg/L</w:t>
            </w:r>
          </w:p>
        </w:tc>
        <w:tc>
          <w:tcPr>
            <w:tcW w:w="1380" w:type="dxa"/>
            <w:vAlign w:val="center"/>
          </w:tcPr>
          <w:p>
            <w:pPr>
              <w:pStyle w:val="344"/>
              <w:jc w:val="center"/>
              <w:rPr>
                <w:szCs w:val="21"/>
              </w:rPr>
            </w:pPr>
            <w:r>
              <w:rPr>
                <w:szCs w:val="21"/>
              </w:rPr>
              <w:t>mg/L</w:t>
            </w:r>
          </w:p>
        </w:tc>
        <w:tc>
          <w:tcPr>
            <w:tcW w:w="1448" w:type="dxa"/>
            <w:vAlign w:val="center"/>
          </w:tcPr>
          <w:p>
            <w:pPr>
              <w:pStyle w:val="344"/>
              <w:jc w:val="center"/>
              <w:rPr>
                <w:szCs w:val="21"/>
              </w:rPr>
            </w:pPr>
            <w:r>
              <w:rPr>
                <w:szCs w:val="21"/>
              </w:rPr>
              <w:t>mg/L</w:t>
            </w:r>
          </w:p>
        </w:tc>
        <w:tc>
          <w:tcPr>
            <w:tcW w:w="1575" w:type="dxa"/>
            <w:vAlign w:val="center"/>
          </w:tcPr>
          <w:p>
            <w:pPr>
              <w:pStyle w:val="344"/>
              <w:jc w:val="center"/>
              <w:rPr>
                <w:szCs w:val="21"/>
              </w:rPr>
            </w:pPr>
            <w:r>
              <w:rPr>
                <w:szCs w:val="21"/>
              </w:rPr>
              <w:t>mg/L</w:t>
            </w:r>
          </w:p>
        </w:tc>
        <w:tc>
          <w:tcPr>
            <w:tcW w:w="1000" w:type="dxa"/>
            <w:vAlign w:val="center"/>
          </w:tcPr>
          <w:p>
            <w:pPr>
              <w:jc w:val="center"/>
              <w:rPr>
                <w:szCs w:val="21"/>
              </w:rPr>
            </w:pPr>
            <w:r>
              <w:rPr>
                <w:szCs w:val="21"/>
              </w:rPr>
              <w:t>mg/L</w:t>
            </w:r>
          </w:p>
        </w:tc>
        <w:tc>
          <w:tcPr>
            <w:tcW w:w="1521" w:type="dxa"/>
            <w:vAlign w:val="center"/>
          </w:tcPr>
          <w:p>
            <w:pPr>
              <w:pStyle w:val="34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8.14</w:t>
            </w:r>
          </w:p>
        </w:tc>
        <w:tc>
          <w:tcPr>
            <w:tcW w:w="1416"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4L</w:t>
            </w:r>
          </w:p>
        </w:tc>
        <w:tc>
          <w:tcPr>
            <w:tcW w:w="1380"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w:t>
            </w:r>
          </w:p>
        </w:tc>
        <w:tc>
          <w:tcPr>
            <w:tcW w:w="1448"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0.7</w:t>
            </w:r>
          </w:p>
        </w:tc>
        <w:tc>
          <w:tcPr>
            <w:tcW w:w="1575"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0.183</w:t>
            </w:r>
          </w:p>
        </w:tc>
        <w:tc>
          <w:tcPr>
            <w:tcW w:w="1000"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3×10</w:t>
            </w:r>
            <w:r>
              <w:rPr>
                <w:rFonts w:hint="eastAsia" w:ascii="Times New Roman" w:hAnsi="Times New Roman" w:eastAsia="宋体" w:cs="Times New Roman"/>
                <w:color w:val="auto"/>
                <w:sz w:val="21"/>
                <w:szCs w:val="21"/>
                <w:highlight w:val="none"/>
                <w:vertAlign w:val="superscript"/>
                <w:lang w:val="en-US" w:eastAsia="zh-CN"/>
              </w:rPr>
              <w:t>-4</w:t>
            </w:r>
            <w:r>
              <w:rPr>
                <w:rFonts w:hint="eastAsia" w:ascii="Times New Roman" w:hAnsi="Times New Roman" w:eastAsia="宋体" w:cs="Times New Roman"/>
                <w:color w:val="auto"/>
                <w:sz w:val="21"/>
                <w:szCs w:val="21"/>
                <w:highlight w:val="none"/>
                <w:lang w:val="en-US" w:eastAsia="zh-CN"/>
              </w:rPr>
              <w:t>L</w:t>
            </w:r>
          </w:p>
        </w:tc>
        <w:tc>
          <w:tcPr>
            <w:tcW w:w="1521"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1×10</w:t>
            </w:r>
            <w:r>
              <w:rPr>
                <w:rFonts w:hint="eastAsia" w:ascii="Times New Roman" w:hAnsi="Times New Roman" w:eastAsia="宋体" w:cs="Times New Roman"/>
                <w:color w:val="auto"/>
                <w:sz w:val="21"/>
                <w:szCs w:val="21"/>
                <w:highlight w:val="none"/>
                <w:vertAlign w:val="superscript"/>
                <w:lang w:val="en-US" w:eastAsia="zh-CN"/>
              </w:rPr>
              <w:t>-5</w:t>
            </w:r>
            <w:r>
              <w:rPr>
                <w:rFonts w:hint="eastAsia" w:ascii="Times New Roman" w:hAnsi="Times New Roman" w:eastAsia="宋体" w:cs="Times New Roman"/>
                <w:color w:val="auto"/>
                <w:sz w:val="21"/>
                <w:szCs w:val="21"/>
                <w:highlight w:val="none"/>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szCs w:val="21"/>
              </w:rPr>
              <w:t>总镉</w:t>
            </w:r>
          </w:p>
        </w:tc>
        <w:tc>
          <w:tcPr>
            <w:tcW w:w="1416" w:type="dxa"/>
            <w:vAlign w:val="center"/>
          </w:tcPr>
          <w:p>
            <w:pPr>
              <w:pStyle w:val="344"/>
              <w:jc w:val="center"/>
              <w:rPr>
                <w:szCs w:val="21"/>
              </w:rPr>
            </w:pPr>
            <w:r>
              <w:rPr>
                <w:szCs w:val="21"/>
              </w:rPr>
              <w:t>六价铬</w:t>
            </w:r>
          </w:p>
        </w:tc>
        <w:tc>
          <w:tcPr>
            <w:tcW w:w="1380" w:type="dxa"/>
            <w:vAlign w:val="center"/>
          </w:tcPr>
          <w:p>
            <w:pPr>
              <w:pStyle w:val="344"/>
              <w:jc w:val="center"/>
              <w:rPr>
                <w:szCs w:val="21"/>
              </w:rPr>
            </w:pPr>
            <w:r>
              <w:rPr>
                <w:szCs w:val="21"/>
              </w:rPr>
              <w:t>总铅</w:t>
            </w:r>
          </w:p>
        </w:tc>
        <w:tc>
          <w:tcPr>
            <w:tcW w:w="1448" w:type="dxa"/>
            <w:vAlign w:val="center"/>
          </w:tcPr>
          <w:p>
            <w:pPr>
              <w:pStyle w:val="344"/>
              <w:jc w:val="center"/>
              <w:rPr>
                <w:szCs w:val="21"/>
              </w:rPr>
            </w:pPr>
            <w:r>
              <w:rPr>
                <w:rFonts w:hint="eastAsia"/>
                <w:szCs w:val="21"/>
                <w:lang w:val="en-US" w:eastAsia="zh-CN"/>
              </w:rPr>
              <w:t>挥发酚</w:t>
            </w:r>
          </w:p>
        </w:tc>
        <w:tc>
          <w:tcPr>
            <w:tcW w:w="1575" w:type="dxa"/>
            <w:vAlign w:val="center"/>
          </w:tcPr>
          <w:p>
            <w:pPr>
              <w:pStyle w:val="344"/>
              <w:jc w:val="center"/>
              <w:rPr>
                <w:rFonts w:hint="default" w:eastAsia="宋体"/>
                <w:szCs w:val="21"/>
                <w:lang w:val="en-US" w:eastAsia="zh-CN"/>
              </w:rPr>
            </w:pPr>
            <w:r>
              <w:rPr>
                <w:rFonts w:hint="eastAsia"/>
                <w:szCs w:val="21"/>
                <w:lang w:eastAsia="zh-CN"/>
              </w:rPr>
              <w:t>石油类</w:t>
            </w:r>
          </w:p>
        </w:tc>
        <w:tc>
          <w:tcPr>
            <w:tcW w:w="1000" w:type="dxa"/>
            <w:vAlign w:val="center"/>
          </w:tcPr>
          <w:p>
            <w:pPr>
              <w:pStyle w:val="344"/>
              <w:jc w:val="center"/>
              <w:rPr>
                <w:rFonts w:hint="eastAsia" w:eastAsia="宋体"/>
                <w:szCs w:val="21"/>
                <w:lang w:eastAsia="zh-CN"/>
              </w:rPr>
            </w:pPr>
            <w:r>
              <w:rPr>
                <w:rFonts w:hint="eastAsia"/>
                <w:szCs w:val="21"/>
                <w:lang w:val="en-US" w:eastAsia="zh-CN"/>
              </w:rPr>
              <w:t>LAS</w:t>
            </w:r>
          </w:p>
        </w:tc>
        <w:tc>
          <w:tcPr>
            <w:tcW w:w="1521" w:type="dxa"/>
            <w:vAlign w:val="center"/>
          </w:tcPr>
          <w:p>
            <w:pPr>
              <w:jc w:val="center"/>
              <w:rPr>
                <w:rFonts w:hint="default" w:eastAsia="宋体"/>
                <w:szCs w:val="21"/>
                <w:lang w:val="en-US" w:eastAsia="zh-CN"/>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2"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szCs w:val="21"/>
              </w:rPr>
              <w:t>mg/L</w:t>
            </w:r>
          </w:p>
        </w:tc>
        <w:tc>
          <w:tcPr>
            <w:tcW w:w="1416" w:type="dxa"/>
            <w:vAlign w:val="center"/>
          </w:tcPr>
          <w:p>
            <w:pPr>
              <w:pStyle w:val="344"/>
              <w:jc w:val="center"/>
              <w:rPr>
                <w:szCs w:val="21"/>
              </w:rPr>
            </w:pPr>
            <w:r>
              <w:rPr>
                <w:szCs w:val="21"/>
              </w:rPr>
              <w:t>mg/L</w:t>
            </w:r>
          </w:p>
        </w:tc>
        <w:tc>
          <w:tcPr>
            <w:tcW w:w="1380" w:type="dxa"/>
            <w:vAlign w:val="center"/>
          </w:tcPr>
          <w:p>
            <w:pPr>
              <w:pStyle w:val="344"/>
              <w:jc w:val="center"/>
              <w:rPr>
                <w:szCs w:val="21"/>
              </w:rPr>
            </w:pPr>
            <w:r>
              <w:rPr>
                <w:szCs w:val="21"/>
              </w:rPr>
              <w:t>mg/L</w:t>
            </w:r>
          </w:p>
        </w:tc>
        <w:tc>
          <w:tcPr>
            <w:tcW w:w="1448" w:type="dxa"/>
            <w:vAlign w:val="center"/>
          </w:tcPr>
          <w:p>
            <w:pPr>
              <w:pStyle w:val="344"/>
              <w:jc w:val="center"/>
              <w:rPr>
                <w:szCs w:val="21"/>
              </w:rPr>
            </w:pPr>
            <w:r>
              <w:rPr>
                <w:szCs w:val="21"/>
              </w:rPr>
              <w:t>mg/L</w:t>
            </w:r>
          </w:p>
        </w:tc>
        <w:tc>
          <w:tcPr>
            <w:tcW w:w="1575" w:type="dxa"/>
            <w:vAlign w:val="center"/>
          </w:tcPr>
          <w:p>
            <w:pPr>
              <w:pStyle w:val="344"/>
              <w:jc w:val="center"/>
              <w:rPr>
                <w:szCs w:val="21"/>
              </w:rPr>
            </w:pPr>
            <w:r>
              <w:rPr>
                <w:szCs w:val="21"/>
              </w:rPr>
              <w:t>mg/L</w:t>
            </w:r>
          </w:p>
        </w:tc>
        <w:tc>
          <w:tcPr>
            <w:tcW w:w="1000" w:type="dxa"/>
            <w:vAlign w:val="center"/>
          </w:tcPr>
          <w:p>
            <w:pPr>
              <w:pStyle w:val="344"/>
              <w:jc w:val="center"/>
              <w:rPr>
                <w:szCs w:val="21"/>
              </w:rPr>
            </w:pPr>
            <w:r>
              <w:rPr>
                <w:szCs w:val="21"/>
              </w:rPr>
              <w:t>mg/L</w:t>
            </w:r>
          </w:p>
        </w:tc>
        <w:tc>
          <w:tcPr>
            <w:tcW w:w="1521"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5×10</w:t>
            </w:r>
            <w:r>
              <w:rPr>
                <w:rFonts w:hint="eastAsia" w:ascii="Times New Roman" w:hAnsi="Times New Roman" w:eastAsia="宋体" w:cs="Times New Roman"/>
                <w:color w:val="auto"/>
                <w:sz w:val="21"/>
                <w:szCs w:val="21"/>
                <w:highlight w:val="none"/>
                <w:vertAlign w:val="superscript"/>
                <w:lang w:val="en-US" w:eastAsia="zh-CN"/>
              </w:rPr>
              <w:t>-5</w:t>
            </w:r>
            <w:r>
              <w:rPr>
                <w:rFonts w:hint="eastAsia" w:ascii="Times New Roman" w:hAnsi="Times New Roman" w:eastAsia="宋体" w:cs="Times New Roman"/>
                <w:color w:val="auto"/>
                <w:sz w:val="21"/>
                <w:szCs w:val="21"/>
                <w:highlight w:val="none"/>
                <w:lang w:val="en-US" w:eastAsia="zh-CN"/>
              </w:rPr>
              <w:t>L</w:t>
            </w:r>
          </w:p>
        </w:tc>
        <w:tc>
          <w:tcPr>
            <w:tcW w:w="1416"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0.004L</w:t>
            </w:r>
          </w:p>
        </w:tc>
        <w:tc>
          <w:tcPr>
            <w:tcW w:w="1380"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9×10</w:t>
            </w:r>
            <w:r>
              <w:rPr>
                <w:rFonts w:hint="eastAsia" w:ascii="Times New Roman" w:hAnsi="Times New Roman" w:eastAsia="宋体" w:cs="Times New Roman"/>
                <w:color w:val="auto"/>
                <w:sz w:val="21"/>
                <w:szCs w:val="21"/>
                <w:highlight w:val="none"/>
                <w:vertAlign w:val="superscript"/>
                <w:lang w:val="en-US" w:eastAsia="zh-CN"/>
              </w:rPr>
              <w:t>-5</w:t>
            </w:r>
            <w:r>
              <w:rPr>
                <w:rFonts w:hint="eastAsia" w:ascii="Times New Roman" w:hAnsi="Times New Roman" w:eastAsia="宋体" w:cs="Times New Roman"/>
                <w:color w:val="auto"/>
                <w:sz w:val="21"/>
                <w:szCs w:val="21"/>
                <w:highlight w:val="none"/>
                <w:lang w:val="en-US" w:eastAsia="zh-CN"/>
              </w:rPr>
              <w:t>L</w:t>
            </w:r>
          </w:p>
        </w:tc>
        <w:tc>
          <w:tcPr>
            <w:tcW w:w="1448"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0.01L</w:t>
            </w:r>
          </w:p>
        </w:tc>
        <w:tc>
          <w:tcPr>
            <w:tcW w:w="1575"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0.06L</w:t>
            </w:r>
          </w:p>
        </w:tc>
        <w:tc>
          <w:tcPr>
            <w:tcW w:w="1000"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0.05L</w:t>
            </w:r>
          </w:p>
        </w:tc>
        <w:tc>
          <w:tcPr>
            <w:tcW w:w="1521" w:type="dxa"/>
            <w:vAlign w:val="center"/>
          </w:tcPr>
          <w:p>
            <w:pPr>
              <w:jc w:val="center"/>
              <w:rPr>
                <w:rFonts w:hint="default" w:eastAsia="宋体"/>
                <w:color w:val="0000FF"/>
                <w:szCs w:val="21"/>
                <w:lang w:val="en-US" w:eastAsia="zh-CN"/>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44"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restart"/>
            <w:vAlign w:val="center"/>
          </w:tcPr>
          <w:p>
            <w:pPr>
              <w:adjustRightInd w:val="0"/>
              <w:snapToGrid w:val="0"/>
              <w:spacing w:line="240" w:lineRule="auto"/>
              <w:ind w:firstLine="210" w:firstLineChars="100"/>
              <w:jc w:val="center"/>
              <w:rPr>
                <w:szCs w:val="21"/>
              </w:rPr>
            </w:pPr>
          </w:p>
          <w:p>
            <w:pPr>
              <w:adjustRightInd w:val="0"/>
              <w:snapToGrid w:val="0"/>
              <w:ind w:firstLine="210" w:firstLineChars="100"/>
              <w:jc w:val="center"/>
              <w:rPr>
                <w:rFonts w:hint="default" w:eastAsia="宋体"/>
                <w:szCs w:val="21"/>
                <w:lang w:val="en-US" w:eastAsia="zh-CN"/>
              </w:rPr>
            </w:pPr>
            <w:r>
              <w:rPr>
                <w:rFonts w:hint="eastAsia"/>
                <w:szCs w:val="21"/>
                <w:lang w:val="en-US" w:eastAsia="zh-CN"/>
              </w:rPr>
              <w:t>焚烧炉废气排放口</w:t>
            </w:r>
          </w:p>
        </w:tc>
        <w:tc>
          <w:tcPr>
            <w:tcW w:w="1457" w:type="dxa"/>
            <w:vAlign w:val="center"/>
          </w:tcPr>
          <w:p>
            <w:pPr>
              <w:jc w:val="center"/>
              <w:rPr>
                <w:rFonts w:hint="default" w:eastAsia="宋体"/>
                <w:color w:val="0000FF"/>
                <w:szCs w:val="21"/>
                <w:lang w:val="en-US" w:eastAsia="zh-CN"/>
              </w:rPr>
            </w:pPr>
            <w:r>
              <w:rPr>
                <w:szCs w:val="21"/>
              </w:rPr>
              <w:t>SO</w:t>
            </w:r>
            <w:r>
              <w:rPr>
                <w:szCs w:val="21"/>
                <w:vertAlign w:val="subscript"/>
              </w:rPr>
              <w:t>2</w:t>
            </w:r>
          </w:p>
        </w:tc>
        <w:tc>
          <w:tcPr>
            <w:tcW w:w="1416" w:type="dxa"/>
            <w:vAlign w:val="center"/>
          </w:tcPr>
          <w:p>
            <w:pPr>
              <w:jc w:val="center"/>
              <w:rPr>
                <w:rFonts w:hint="default" w:eastAsia="宋体"/>
                <w:color w:val="0000FF"/>
                <w:szCs w:val="21"/>
                <w:lang w:val="en-US" w:eastAsia="zh-CN"/>
              </w:rPr>
            </w:pPr>
            <w:r>
              <w:rPr>
                <w:szCs w:val="21"/>
              </w:rPr>
              <w:t>NO</w:t>
            </w:r>
            <w:r>
              <w:rPr>
                <w:szCs w:val="21"/>
                <w:vertAlign w:val="subscript"/>
              </w:rPr>
              <w:t>X</w:t>
            </w:r>
          </w:p>
        </w:tc>
        <w:tc>
          <w:tcPr>
            <w:tcW w:w="1380" w:type="dxa"/>
            <w:vAlign w:val="center"/>
          </w:tcPr>
          <w:p>
            <w:pPr>
              <w:autoSpaceDN w:val="0"/>
              <w:jc w:val="center"/>
              <w:textAlignment w:val="center"/>
              <w:rPr>
                <w:rFonts w:hint="default" w:eastAsia="宋体"/>
                <w:color w:val="0000FF"/>
                <w:szCs w:val="21"/>
                <w:lang w:val="en-US" w:eastAsia="zh-CN"/>
              </w:rPr>
            </w:pPr>
            <w:r>
              <w:rPr>
                <w:rFonts w:hint="eastAsia"/>
                <w:color w:val="000000" w:themeColor="text1"/>
                <w:szCs w:val="21"/>
                <w:lang w:val="en-US" w:eastAsia="zh-CN"/>
              </w:rPr>
              <w:t>烟尘</w:t>
            </w:r>
          </w:p>
        </w:tc>
        <w:tc>
          <w:tcPr>
            <w:tcW w:w="1448" w:type="dxa"/>
            <w:vAlign w:val="center"/>
          </w:tcPr>
          <w:p>
            <w:pPr>
              <w:autoSpaceDN w:val="0"/>
              <w:jc w:val="center"/>
              <w:textAlignment w:val="center"/>
              <w:rPr>
                <w:rFonts w:hint="default" w:eastAsia="宋体"/>
                <w:color w:val="0000FF"/>
                <w:szCs w:val="21"/>
                <w:lang w:val="en-US" w:eastAsia="zh-CN"/>
              </w:rPr>
            </w:pPr>
            <w:r>
              <w:rPr>
                <w:rFonts w:hint="eastAsia"/>
                <w:color w:val="000000" w:themeColor="text1"/>
                <w:szCs w:val="21"/>
                <w:lang w:eastAsia="zh-CN"/>
              </w:rPr>
              <w:t>汞</w:t>
            </w:r>
            <w:r>
              <w:rPr>
                <w:color w:val="000000" w:themeColor="text1"/>
                <w:szCs w:val="21"/>
              </w:rPr>
              <w:t>及其化</w:t>
            </w:r>
            <w:r>
              <w:rPr>
                <w:szCs w:val="21"/>
              </w:rPr>
              <w:t>合物</w:t>
            </w:r>
          </w:p>
        </w:tc>
        <w:tc>
          <w:tcPr>
            <w:tcW w:w="1575" w:type="dxa"/>
            <w:vAlign w:val="center"/>
          </w:tcPr>
          <w:p>
            <w:pPr>
              <w:adjustRightInd w:val="0"/>
              <w:snapToGrid w:val="0"/>
              <w:jc w:val="center"/>
              <w:rPr>
                <w:rFonts w:hint="default" w:eastAsia="宋体"/>
                <w:color w:val="0000FF"/>
                <w:szCs w:val="21"/>
                <w:lang w:val="en-US" w:eastAsia="zh-CN"/>
              </w:rPr>
            </w:pPr>
            <w:r>
              <w:rPr>
                <w:szCs w:val="21"/>
              </w:rPr>
              <w:t>镉</w:t>
            </w:r>
            <w:r>
              <w:rPr>
                <w:rFonts w:hint="eastAsia"/>
                <w:szCs w:val="21"/>
              </w:rPr>
              <w:t>及其化合物</w:t>
            </w:r>
          </w:p>
        </w:tc>
        <w:tc>
          <w:tcPr>
            <w:tcW w:w="1000" w:type="dxa"/>
            <w:vAlign w:val="center"/>
          </w:tcPr>
          <w:p>
            <w:pPr>
              <w:autoSpaceDN w:val="0"/>
              <w:jc w:val="center"/>
              <w:textAlignment w:val="center"/>
              <w:rPr>
                <w:rFonts w:hint="default" w:eastAsia="宋体"/>
                <w:color w:val="0000FF"/>
                <w:szCs w:val="21"/>
                <w:lang w:val="en-US" w:eastAsia="zh-CN"/>
              </w:rPr>
            </w:pPr>
            <w:r>
              <w:rPr>
                <w:rFonts w:hint="eastAsia"/>
                <w:szCs w:val="21"/>
                <w:lang w:eastAsia="zh-CN"/>
              </w:rPr>
              <w:t>砷</w:t>
            </w:r>
            <w:r>
              <w:rPr>
                <w:szCs w:val="21"/>
              </w:rPr>
              <w:t>及其化合物</w:t>
            </w:r>
          </w:p>
        </w:tc>
        <w:tc>
          <w:tcPr>
            <w:tcW w:w="1521" w:type="dxa"/>
            <w:vAlign w:val="center"/>
          </w:tcPr>
          <w:p>
            <w:pPr>
              <w:adjustRightInd w:val="0"/>
              <w:snapToGrid w:val="0"/>
              <w:jc w:val="center"/>
              <w:rPr>
                <w:rFonts w:hint="default" w:eastAsia="宋体"/>
                <w:color w:val="0000FF"/>
                <w:szCs w:val="21"/>
                <w:lang w:val="en-US" w:eastAsia="zh-CN"/>
              </w:rPr>
            </w:pPr>
            <w:r>
              <w:rPr>
                <w:szCs w:val="21"/>
              </w:rPr>
              <w:t>铅</w:t>
            </w:r>
            <w:r>
              <w:rPr>
                <w:rFonts w:hint="eastAsia"/>
                <w:szCs w:val="21"/>
              </w:rPr>
              <w:t>及其化合物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2272" w:type="dxa"/>
            <w:gridSpan w:val="2"/>
            <w:vMerge w:val="continue"/>
            <w:vAlign w:val="center"/>
          </w:tcPr>
          <w:p>
            <w:pPr>
              <w:adjustRightInd w:val="0"/>
              <w:snapToGrid w:val="0"/>
              <w:ind w:firstLine="210" w:firstLineChars="100"/>
              <w:jc w:val="center"/>
              <w:rPr>
                <w:szCs w:val="21"/>
              </w:rPr>
            </w:pPr>
          </w:p>
        </w:tc>
        <w:tc>
          <w:tcPr>
            <w:tcW w:w="1457" w:type="dxa"/>
            <w:vAlign w:val="center"/>
          </w:tcPr>
          <w:p>
            <w:pPr>
              <w:jc w:val="center"/>
              <w:rPr>
                <w:rFonts w:hint="default"/>
                <w:color w:val="0000FF"/>
                <w:szCs w:val="21"/>
                <w:lang w:val="en-US"/>
              </w:rPr>
            </w:pPr>
            <w:r>
              <w:rPr>
                <w:szCs w:val="21"/>
              </w:rPr>
              <w:t>mg/Nm</w:t>
            </w:r>
            <w:r>
              <w:rPr>
                <w:szCs w:val="21"/>
                <w:vertAlign w:val="superscript"/>
              </w:rPr>
              <w:t>3</w:t>
            </w:r>
          </w:p>
        </w:tc>
        <w:tc>
          <w:tcPr>
            <w:tcW w:w="1416" w:type="dxa"/>
            <w:vAlign w:val="center"/>
          </w:tcPr>
          <w:p>
            <w:pPr>
              <w:adjustRightInd w:val="0"/>
              <w:snapToGrid w:val="0"/>
              <w:ind w:right="-62" w:rightChars="0"/>
              <w:jc w:val="center"/>
              <w:rPr>
                <w:rFonts w:hint="default" w:eastAsia="宋体"/>
                <w:color w:val="0000FF"/>
                <w:szCs w:val="21"/>
                <w:lang w:val="en-US" w:eastAsia="zh-CN"/>
              </w:rPr>
            </w:pPr>
            <w:r>
              <w:rPr>
                <w:szCs w:val="21"/>
              </w:rPr>
              <w:t>mg/Nm</w:t>
            </w:r>
            <w:r>
              <w:rPr>
                <w:szCs w:val="21"/>
                <w:vertAlign w:val="superscript"/>
              </w:rPr>
              <w:t>3</w:t>
            </w:r>
          </w:p>
        </w:tc>
        <w:tc>
          <w:tcPr>
            <w:tcW w:w="1380" w:type="dxa"/>
            <w:vAlign w:val="center"/>
          </w:tcPr>
          <w:p>
            <w:pPr>
              <w:autoSpaceDN w:val="0"/>
              <w:jc w:val="center"/>
              <w:textAlignment w:val="center"/>
              <w:rPr>
                <w:color w:val="0000FF"/>
                <w:szCs w:val="21"/>
              </w:rPr>
            </w:pPr>
            <w:r>
              <w:rPr>
                <w:szCs w:val="21"/>
              </w:rPr>
              <w:t>mg/Nm</w:t>
            </w:r>
            <w:r>
              <w:rPr>
                <w:szCs w:val="21"/>
                <w:vertAlign w:val="superscript"/>
              </w:rPr>
              <w:t>3</w:t>
            </w:r>
          </w:p>
        </w:tc>
        <w:tc>
          <w:tcPr>
            <w:tcW w:w="1448" w:type="dxa"/>
            <w:vAlign w:val="center"/>
          </w:tcPr>
          <w:p>
            <w:pPr>
              <w:autoSpaceDN w:val="0"/>
              <w:jc w:val="center"/>
              <w:textAlignment w:val="center"/>
              <w:rPr>
                <w:color w:val="0000FF"/>
                <w:szCs w:val="21"/>
              </w:rPr>
            </w:pPr>
            <w:r>
              <w:rPr>
                <w:szCs w:val="21"/>
              </w:rPr>
              <w:t>mg/m</w:t>
            </w:r>
            <w:r>
              <w:rPr>
                <w:szCs w:val="21"/>
                <w:vertAlign w:val="superscript"/>
              </w:rPr>
              <w:t>3</w:t>
            </w:r>
          </w:p>
        </w:tc>
        <w:tc>
          <w:tcPr>
            <w:tcW w:w="1575" w:type="dxa"/>
            <w:vAlign w:val="top"/>
          </w:tcPr>
          <w:p>
            <w:pPr>
              <w:jc w:val="center"/>
              <w:rPr>
                <w:rFonts w:hint="default"/>
                <w:color w:val="0000FF"/>
                <w:szCs w:val="21"/>
                <w:lang w:val="en-US"/>
              </w:rPr>
            </w:pPr>
            <w:r>
              <w:rPr>
                <w:szCs w:val="21"/>
              </w:rPr>
              <w:t>mg/m</w:t>
            </w:r>
            <w:r>
              <w:rPr>
                <w:szCs w:val="21"/>
                <w:vertAlign w:val="superscript"/>
              </w:rPr>
              <w:t>3</w:t>
            </w:r>
          </w:p>
        </w:tc>
        <w:tc>
          <w:tcPr>
            <w:tcW w:w="1000" w:type="dxa"/>
            <w:vAlign w:val="center"/>
          </w:tcPr>
          <w:p>
            <w:pPr>
              <w:autoSpaceDN w:val="0"/>
              <w:jc w:val="center"/>
              <w:textAlignment w:val="center"/>
              <w:rPr>
                <w:color w:val="0000FF"/>
                <w:szCs w:val="21"/>
              </w:rPr>
            </w:pPr>
            <w:r>
              <w:rPr>
                <w:szCs w:val="21"/>
              </w:rPr>
              <w:t>mg/m</w:t>
            </w:r>
            <w:r>
              <w:rPr>
                <w:szCs w:val="21"/>
                <w:vertAlign w:val="superscript"/>
              </w:rPr>
              <w:t>3</w:t>
            </w:r>
          </w:p>
        </w:tc>
        <w:tc>
          <w:tcPr>
            <w:tcW w:w="1521" w:type="dxa"/>
            <w:vAlign w:val="top"/>
          </w:tcPr>
          <w:p>
            <w:pPr>
              <w:jc w:val="center"/>
              <w:rPr>
                <w:rFonts w:hint="default" w:eastAsia="宋体"/>
                <w:color w:val="0000FF"/>
                <w:szCs w:val="21"/>
                <w:lang w:val="en-US" w:eastAsia="zh-CN"/>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2272" w:type="dxa"/>
            <w:gridSpan w:val="2"/>
            <w:vMerge w:val="continue"/>
            <w:vAlign w:val="center"/>
          </w:tcPr>
          <w:p>
            <w:pPr>
              <w:adjustRightInd w:val="0"/>
              <w:snapToGrid w:val="0"/>
              <w:jc w:val="center"/>
              <w:rPr>
                <w:szCs w:val="21"/>
              </w:rPr>
            </w:pPr>
          </w:p>
        </w:tc>
        <w:tc>
          <w:tcPr>
            <w:tcW w:w="1457" w:type="dxa"/>
            <w:vAlign w:val="center"/>
          </w:tcPr>
          <w:p>
            <w:pPr>
              <w:jc w:val="center"/>
              <w:rPr>
                <w:rFonts w:hint="default" w:eastAsia="宋体"/>
                <w:b/>
                <w:bCs w:val="0"/>
                <w:color w:val="0000FF"/>
                <w:szCs w:val="21"/>
                <w:lang w:val="en-US" w:eastAsia="zh-CN"/>
              </w:rPr>
            </w:pPr>
            <w:r>
              <w:rPr>
                <w:rFonts w:hint="eastAsia" w:ascii="Times New Roman" w:hAnsi="Times New Roman" w:eastAsia="宋体" w:cs="Times New Roman"/>
                <w:color w:val="auto"/>
                <w:sz w:val="21"/>
                <w:szCs w:val="21"/>
                <w:highlight w:val="none"/>
                <w:lang w:val="en-US" w:eastAsia="zh-CN"/>
              </w:rPr>
              <w:t>21</w:t>
            </w:r>
          </w:p>
        </w:tc>
        <w:tc>
          <w:tcPr>
            <w:tcW w:w="1416" w:type="dxa"/>
            <w:vAlign w:val="center"/>
          </w:tcPr>
          <w:p>
            <w:pPr>
              <w:autoSpaceDN w:val="0"/>
              <w:jc w:val="center"/>
              <w:textAlignment w:val="center"/>
              <w:rPr>
                <w:rFonts w:hint="default"/>
                <w:color w:val="0000FF"/>
                <w:szCs w:val="21"/>
                <w:lang w:val="en-US"/>
              </w:rPr>
            </w:pPr>
            <w:r>
              <w:rPr>
                <w:rFonts w:hint="eastAsia" w:ascii="Times New Roman" w:hAnsi="Times New Roman" w:eastAsia="宋体" w:cs="Times New Roman"/>
                <w:color w:val="auto"/>
                <w:sz w:val="21"/>
                <w:szCs w:val="21"/>
                <w:highlight w:val="none"/>
                <w:lang w:val="en-US" w:eastAsia="zh-CN"/>
              </w:rPr>
              <w:t>68</w:t>
            </w:r>
          </w:p>
        </w:tc>
        <w:tc>
          <w:tcPr>
            <w:tcW w:w="1380" w:type="dxa"/>
            <w:vAlign w:val="center"/>
          </w:tcPr>
          <w:p>
            <w:pPr>
              <w:autoSpaceDN w:val="0"/>
              <w:jc w:val="center"/>
              <w:textAlignment w:val="center"/>
              <w:rPr>
                <w:rFonts w:hint="default" w:eastAsia="宋体"/>
                <w:color w:val="0000FF"/>
                <w:szCs w:val="21"/>
                <w:lang w:val="en-US" w:eastAsia="zh-CN"/>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20</w:t>
            </w:r>
          </w:p>
        </w:tc>
        <w:tc>
          <w:tcPr>
            <w:tcW w:w="1448" w:type="dxa"/>
            <w:vAlign w:val="center"/>
          </w:tcPr>
          <w:p>
            <w:pPr>
              <w:jc w:val="center"/>
              <w:rPr>
                <w:rFonts w:hint="default"/>
                <w:color w:val="0000FF"/>
                <w:szCs w:val="21"/>
                <w:lang w:val="en-US"/>
              </w:rPr>
            </w:pP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-6</w:t>
            </w:r>
          </w:p>
        </w:tc>
        <w:tc>
          <w:tcPr>
            <w:tcW w:w="1575" w:type="dxa"/>
            <w:vAlign w:val="center"/>
          </w:tcPr>
          <w:p>
            <w:pPr>
              <w:autoSpaceDN w:val="0"/>
              <w:jc w:val="center"/>
              <w:textAlignment w:val="center"/>
              <w:rPr>
                <w:rFonts w:hint="default" w:eastAsia="宋体"/>
                <w:color w:val="0000FF"/>
                <w:szCs w:val="21"/>
                <w:lang w:val="en-US" w:eastAsia="zh-CN"/>
              </w:rPr>
            </w:pPr>
            <w:r>
              <w:rPr>
                <w:rFonts w:hint="eastAsia" w:ascii="Times New Roman" w:hAnsi="Times New Roman" w:eastAsia="宋体" w:cs="Times New Roman"/>
                <w:color w:val="auto"/>
                <w:sz w:val="21"/>
                <w:szCs w:val="21"/>
                <w:highlight w:val="none"/>
                <w:lang w:val="en-US" w:eastAsia="zh-CN"/>
              </w:rPr>
              <w:t>9.7</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-6</w:t>
            </w:r>
          </w:p>
        </w:tc>
        <w:tc>
          <w:tcPr>
            <w:tcW w:w="1000" w:type="dxa"/>
            <w:vAlign w:val="center"/>
          </w:tcPr>
          <w:p>
            <w:pPr>
              <w:autoSpaceDN w:val="0"/>
              <w:jc w:val="center"/>
              <w:textAlignment w:val="center"/>
              <w:rPr>
                <w:szCs w:val="21"/>
              </w:rPr>
            </w:pPr>
            <w:r>
              <w:rPr>
                <w:rFonts w:hint="eastAsia" w:ascii="Times New Roman" w:hAnsi="Times New Roman" w:eastAsia="宋体" w:cs="Times New Roman"/>
                <w:color w:val="auto"/>
                <w:sz w:val="21"/>
                <w:szCs w:val="21"/>
                <w:highlight w:val="none"/>
                <w:lang w:val="en-US" w:eastAsia="zh-CN"/>
              </w:rPr>
              <w:t>1.61</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-3</w:t>
            </w:r>
          </w:p>
        </w:tc>
        <w:tc>
          <w:tcPr>
            <w:tcW w:w="1521" w:type="dxa"/>
            <w:vAlign w:val="center"/>
          </w:tcPr>
          <w:p>
            <w:pPr>
              <w:autoSpaceDN w:val="0"/>
              <w:jc w:val="center"/>
              <w:textAlignment w:val="center"/>
              <w:rPr>
                <w:szCs w:val="21"/>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0.013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64"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2272" w:type="dxa"/>
            <w:gridSpan w:val="2"/>
            <w:vAlign w:val="center"/>
            <mc:AlternateContent>
              <mc:Choice Requires="wpsCustomData">
                <wpsCustomData:diagonals>
                  <wpsCustomData:diagonal from="10000" to="30000">
                    <wpsCustomData:border w:val="single" w:color="000000" w:sz="4" w:space="0"/>
                  </wpsCustomData:diagonal>
                </wpsCustomData:diagonals>
              </mc:Choice>
            </mc:AlternateContent>
          </w:tcPr>
          <w:p>
            <w:pPr>
              <w:adjustRightInd w:val="0"/>
              <w:snapToGrid w:val="0"/>
              <w:spacing w:line="240" w:lineRule="auto"/>
              <w:jc w:val="center"/>
              <mc:AlternateContent>
                <mc:Choice Requires="wpsCustomData">
                  <wpsCustomData:diagonalParaType/>
                </mc:Choice>
              </mc:AlternateContent>
              <w:rPr>
                <w:szCs w:val="21"/>
              </w:rPr>
            </w:pPr>
          </w:p>
          <w:p>
            <w:pPr>
              <w:adjustRightInd w:val="0"/>
              <w:snapToGrid w:val="0"/>
              <w:jc w:val="center"/>
              <w:rPr>
                <w:szCs w:val="21"/>
              </w:rPr>
            </w:pPr>
          </w:p>
        </w:tc>
        <w:tc>
          <w:tcPr>
            <w:tcW w:w="1457" w:type="dxa"/>
            <w:vAlign w:val="center"/>
          </w:tcPr>
          <w:p>
            <w:pPr>
              <w:adjustRightInd w:val="0"/>
              <w:snapToGrid w:val="0"/>
              <w:jc w:val="center"/>
              <w:rPr>
                <w:rFonts w:hint="eastAsia" w:ascii="Times New Roman" w:hAnsi="Times New Roman" w:eastAsia="宋体" w:cs="Times New Roman"/>
                <w:color w:val="auto"/>
                <w:sz w:val="21"/>
                <w:szCs w:val="21"/>
                <w:highlight w:val="none"/>
                <w:lang w:val="en-US" w:eastAsia="zh-CN"/>
              </w:rPr>
            </w:pPr>
            <w:r>
              <w:rPr>
                <w:szCs w:val="21"/>
              </w:rPr>
              <w:t>铅</w:t>
            </w:r>
            <w:r>
              <w:rPr>
                <w:rFonts w:hint="eastAsia"/>
                <w:szCs w:val="21"/>
              </w:rPr>
              <w:t>及其化合物</w:t>
            </w:r>
          </w:p>
        </w:tc>
        <w:tc>
          <w:tcPr>
            <w:tcW w:w="1416" w:type="dxa"/>
            <w:vAlign w:val="center"/>
          </w:tcPr>
          <w:p>
            <w:pPr>
              <w:autoSpaceDN w:val="0"/>
              <w:jc w:val="center"/>
              <w:textAlignment w:val="center"/>
              <w:rPr>
                <w:rFonts w:hint="eastAsia" w:ascii="Times New Roman" w:hAnsi="Times New Roman" w:eastAsia="宋体" w:cs="Times New Roman"/>
                <w:color w:val="auto"/>
                <w:sz w:val="21"/>
                <w:szCs w:val="21"/>
                <w:highlight w:val="none"/>
                <w:lang w:val="en-US" w:eastAsia="zh-CN"/>
              </w:rPr>
            </w:pPr>
            <w:r>
              <w:rPr>
                <w:rFonts w:hint="eastAsia"/>
                <w:color w:val="000000" w:themeColor="text1"/>
                <w:szCs w:val="21"/>
                <w:lang w:eastAsia="zh-CN"/>
              </w:rPr>
              <w:t>汞</w:t>
            </w:r>
            <w:r>
              <w:rPr>
                <w:color w:val="000000" w:themeColor="text1"/>
                <w:szCs w:val="21"/>
              </w:rPr>
              <w:t>及其化</w:t>
            </w:r>
            <w:r>
              <w:rPr>
                <w:szCs w:val="21"/>
              </w:rPr>
              <w:t>合物</w:t>
            </w:r>
          </w:p>
        </w:tc>
        <w:tc>
          <w:tcPr>
            <w:tcW w:w="1380"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szCs w:val="21"/>
              </w:rPr>
              <w:t>镉</w:t>
            </w:r>
            <w:r>
              <w:rPr>
                <w:rFonts w:hint="eastAsia"/>
                <w:szCs w:val="21"/>
              </w:rPr>
              <w:t>及其化合物</w:t>
            </w:r>
          </w:p>
        </w:tc>
        <w:tc>
          <w:tcPr>
            <w:tcW w:w="1448" w:type="dxa"/>
            <w:vAlign w:val="center"/>
          </w:tcPr>
          <w:p>
            <w:pPr>
              <w:autoSpaceDN w:val="0"/>
              <w:jc w:val="center"/>
              <w:textAlignment w:val="center"/>
              <w:rPr>
                <w:rFonts w:hint="eastAsia" w:ascii="Times New Roman" w:hAnsi="Times New Roman" w:eastAsia="宋体" w:cs="Times New Roman"/>
                <w:color w:val="auto"/>
                <w:sz w:val="21"/>
                <w:szCs w:val="21"/>
                <w:lang w:val="en-US" w:eastAsia="zh-CN"/>
              </w:rPr>
            </w:pPr>
            <w:r>
              <w:rPr>
                <w:szCs w:val="21"/>
              </w:rPr>
              <w:t>铬酸雾</w:t>
            </w:r>
          </w:p>
        </w:tc>
        <w:tc>
          <w:tcPr>
            <w:tcW w:w="1575" w:type="dxa"/>
            <w:vAlign w:val="center"/>
          </w:tcPr>
          <w:p>
            <w:pPr>
              <w:autoSpaceDN w:val="0"/>
              <w:jc w:val="center"/>
              <w:textAlignment w:val="center"/>
              <w:rPr>
                <w:rFonts w:hint="eastAsia" w:ascii="Times New Roman" w:hAnsi="Times New Roman" w:eastAsia="宋体" w:cs="Times New Roman"/>
                <w:color w:val="auto"/>
                <w:sz w:val="21"/>
                <w:szCs w:val="21"/>
                <w:highlight w:val="none"/>
                <w:lang w:val="en-US" w:eastAsia="zh-CN"/>
              </w:rPr>
            </w:pPr>
            <w:r>
              <w:rPr>
                <w:rFonts w:hint="eastAsia"/>
                <w:szCs w:val="21"/>
                <w:lang w:eastAsia="zh-CN"/>
              </w:rPr>
              <w:t>砷</w:t>
            </w:r>
            <w:r>
              <w:rPr>
                <w:szCs w:val="21"/>
              </w:rPr>
              <w:t>及其化合物</w:t>
            </w:r>
          </w:p>
        </w:tc>
        <w:tc>
          <w:tcPr>
            <w:tcW w:w="1000" w:type="dxa"/>
            <w:vAlign w:val="center"/>
          </w:tcPr>
          <w:p>
            <w:pPr>
              <w:autoSpaceDN w:val="0"/>
              <w:jc w:val="center"/>
              <w:textAlignment w:val="center"/>
              <w:rPr>
                <w:rFonts w:hint="eastAsia" w:ascii="Times New Roman" w:hAnsi="Times New Roman" w:eastAsia="宋体" w:cs="Times New Roman"/>
                <w:color w:val="auto"/>
                <w:sz w:val="21"/>
                <w:szCs w:val="21"/>
                <w:highlight w:val="none"/>
                <w:lang w:val="en-US" w:eastAsia="zh-CN"/>
              </w:rPr>
            </w:pPr>
            <w:r>
              <w:rPr>
                <w:szCs w:val="21"/>
              </w:rPr>
              <w:t>——</w:t>
            </w:r>
          </w:p>
        </w:tc>
        <w:tc>
          <w:tcPr>
            <w:tcW w:w="1521" w:type="dxa"/>
            <w:vAlign w:val="center"/>
          </w:tcPr>
          <w:p>
            <w:pPr>
              <w:adjustRightInd w:val="0"/>
              <w:snapToGrid w:val="0"/>
              <w:jc w:val="center"/>
              <w:rPr>
                <w:rFonts w:hint="default" w:ascii="Times New Roman" w:hAnsi="Times New Roman" w:eastAsia="宋体" w:cs="Times New Roman"/>
                <w:color w:val="auto"/>
                <w:sz w:val="21"/>
                <w:szCs w:val="21"/>
                <w:highlight w:val="none"/>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restart"/>
            <w:tcBorders>
              <w:right w:val="single" w:color="auto" w:sz="4" w:space="0"/>
            </w:tcBorders>
            <w:vAlign w:val="center"/>
          </w:tcPr>
          <w:p>
            <w:pPr>
              <w:autoSpaceDN w:val="0"/>
              <w:jc w:val="center"/>
              <w:textAlignment w:val="center"/>
              <w:rPr>
                <w:szCs w:val="21"/>
              </w:rPr>
            </w:pPr>
            <w:r>
              <w:rPr>
                <w:szCs w:val="21"/>
              </w:rPr>
              <w:t>无组织废气</w:t>
            </w:r>
          </w:p>
        </w:tc>
        <w:tc>
          <w:tcPr>
            <w:tcW w:w="1147" w:type="dxa"/>
            <w:tcBorders>
              <w:left w:val="single" w:color="auto" w:sz="4" w:space="0"/>
            </w:tcBorders>
            <w:vAlign w:val="center"/>
          </w:tcPr>
          <w:p>
            <w:pPr>
              <w:adjustRightInd w:val="0"/>
              <w:snapToGrid w:val="0"/>
              <w:jc w:val="center"/>
              <w:rPr>
                <w:szCs w:val="21"/>
              </w:rPr>
            </w:pPr>
            <w:r>
              <w:rPr>
                <w:szCs w:val="21"/>
              </w:rPr>
              <w:t>厂界</w:t>
            </w:r>
            <w:r>
              <w:rPr>
                <w:rFonts w:hint="eastAsia"/>
                <w:szCs w:val="21"/>
                <w:lang w:eastAsia="zh-CN"/>
              </w:rPr>
              <w:t>西</w:t>
            </w:r>
            <w:r>
              <w:rPr>
                <w:szCs w:val="21"/>
              </w:rPr>
              <w:t>面</w:t>
            </w:r>
          </w:p>
        </w:tc>
        <w:tc>
          <w:tcPr>
            <w:tcW w:w="1457" w:type="dxa"/>
            <w:vAlign w:val="center"/>
          </w:tcPr>
          <w:p>
            <w:pPr>
              <w:jc w:val="center"/>
              <w:rPr>
                <w:rFonts w:hint="default" w:eastAsia="宋体"/>
                <w:b/>
                <w:bCs w:val="0"/>
                <w:color w:val="0000FF"/>
                <w:szCs w:val="21"/>
                <w:lang w:val="en-US" w:eastAsia="zh-CN"/>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-6</w:t>
            </w:r>
          </w:p>
        </w:tc>
        <w:tc>
          <w:tcPr>
            <w:tcW w:w="1416" w:type="dxa"/>
            <w:vAlign w:val="center"/>
          </w:tcPr>
          <w:p>
            <w:pPr>
              <w:autoSpaceDN w:val="0"/>
              <w:jc w:val="center"/>
              <w:textAlignment w:val="center"/>
              <w:rPr>
                <w:rFonts w:hint="default"/>
                <w:color w:val="0000FF"/>
                <w:szCs w:val="21"/>
                <w:lang w:val="en-US"/>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-6</w:t>
            </w:r>
          </w:p>
        </w:tc>
        <w:tc>
          <w:tcPr>
            <w:tcW w:w="1380" w:type="dxa"/>
            <w:vAlign w:val="center"/>
          </w:tcPr>
          <w:p>
            <w:pPr>
              <w:autoSpaceDN w:val="0"/>
              <w:jc w:val="center"/>
              <w:textAlignment w:val="center"/>
              <w:rPr>
                <w:rFonts w:hint="default" w:eastAsia="宋体"/>
                <w:color w:val="0000FF"/>
                <w:szCs w:val="21"/>
                <w:lang w:val="en-US" w:eastAsia="zh-CN"/>
              </w:rPr>
            </w:pPr>
            <w:r>
              <w:rPr>
                <w:rFonts w:hint="eastAsia" w:ascii="Times New Roman" w:hAnsi="Times New Roman" w:eastAsia="宋体" w:cs="Times New Roman"/>
                <w:color w:val="auto"/>
                <w:szCs w:val="21"/>
                <w:highlight w:val="none"/>
                <w:lang w:val="en-US" w:eastAsia="zh-CN"/>
              </w:rPr>
              <w:t>6.84</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-6</w:t>
            </w:r>
          </w:p>
        </w:tc>
        <w:tc>
          <w:tcPr>
            <w:tcW w:w="1448" w:type="dxa"/>
            <w:vAlign w:val="center"/>
          </w:tcPr>
          <w:p>
            <w:pPr>
              <w:jc w:val="center"/>
              <w:rPr>
                <w:rFonts w:hint="default"/>
                <w:color w:val="0000FF"/>
                <w:szCs w:val="21"/>
                <w:lang w:val="en-US"/>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p>
        </w:tc>
        <w:tc>
          <w:tcPr>
            <w:tcW w:w="1575" w:type="dxa"/>
            <w:vAlign w:val="center"/>
          </w:tcPr>
          <w:p>
            <w:pPr>
              <w:autoSpaceDN w:val="0"/>
              <w:jc w:val="center"/>
              <w:textAlignment w:val="center"/>
              <w:rPr>
                <w:rFonts w:hint="default" w:eastAsia="宋体"/>
                <w:color w:val="0000FF"/>
                <w:szCs w:val="21"/>
                <w:lang w:val="en-US" w:eastAsia="zh-CN"/>
              </w:rPr>
            </w:pPr>
            <w:r>
              <w:rPr>
                <w:rFonts w:hint="eastAsia" w:ascii="Times New Roman" w:hAnsi="Times New Roman" w:eastAsia="宋体" w:cs="Times New Roman"/>
                <w:color w:val="auto"/>
                <w:szCs w:val="21"/>
                <w:highlight w:val="none"/>
                <w:lang w:val="en-US" w:eastAsia="zh-CN"/>
              </w:rPr>
              <w:t>8.8</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-5</w:t>
            </w:r>
          </w:p>
        </w:tc>
        <w:tc>
          <w:tcPr>
            <w:tcW w:w="1000" w:type="dxa"/>
            <w:vAlign w:val="center"/>
          </w:tcPr>
          <w:p>
            <w:pPr>
              <w:autoSpaceDN w:val="0"/>
              <w:jc w:val="center"/>
              <w:textAlignment w:val="center"/>
              <w:rPr>
                <w:szCs w:val="21"/>
              </w:rPr>
            </w:pPr>
            <w:r>
              <w:rPr>
                <w:szCs w:val="21"/>
              </w:rPr>
              <w:t>——</w:t>
            </w:r>
          </w:p>
        </w:tc>
        <w:tc>
          <w:tcPr>
            <w:tcW w:w="1521" w:type="dxa"/>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lang w:eastAsia="zh-CN"/>
              </w:rPr>
              <w:t>南</w:t>
            </w:r>
            <w:r>
              <w:rPr>
                <w:szCs w:val="21"/>
              </w:rPr>
              <w:t>面</w:t>
            </w:r>
          </w:p>
        </w:tc>
        <w:tc>
          <w:tcPr>
            <w:tcW w:w="1457" w:type="dxa"/>
            <w:vAlign w:val="center"/>
          </w:tcPr>
          <w:p>
            <w:pPr>
              <w:autoSpaceDN w:val="0"/>
              <w:jc w:val="center"/>
              <w:textAlignment w:val="center"/>
              <w:rPr>
                <w:color w:val="0000FF"/>
                <w:szCs w:val="21"/>
              </w:rPr>
            </w:pPr>
            <w:r>
              <w:rPr>
                <w:rFonts w:hint="eastAsia" w:ascii="Times New Roman" w:hAnsi="Times New Roman" w:eastAsia="宋体" w:cs="Times New Roman"/>
                <w:color w:val="auto"/>
                <w:szCs w:val="21"/>
                <w:highlight w:val="none"/>
                <w:lang w:val="en-US" w:eastAsia="zh-CN"/>
              </w:rPr>
              <w:t>1.3</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-5</w:t>
            </w:r>
          </w:p>
        </w:tc>
        <w:tc>
          <w:tcPr>
            <w:tcW w:w="1416" w:type="dxa"/>
            <w:vAlign w:val="center"/>
          </w:tcPr>
          <w:p>
            <w:pPr>
              <w:autoSpaceDN w:val="0"/>
              <w:jc w:val="center"/>
              <w:textAlignment w:val="center"/>
              <w:rPr>
                <w:color w:val="0000FF"/>
                <w:szCs w:val="21"/>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-6</w:t>
            </w:r>
          </w:p>
        </w:tc>
        <w:tc>
          <w:tcPr>
            <w:tcW w:w="1380" w:type="dxa"/>
            <w:vAlign w:val="center"/>
          </w:tcPr>
          <w:p>
            <w:pPr>
              <w:autoSpaceDN w:val="0"/>
              <w:jc w:val="center"/>
              <w:textAlignment w:val="center"/>
              <w:rPr>
                <w:rFonts w:hint="default" w:eastAsia="宋体"/>
                <w:color w:val="0000FF"/>
                <w:szCs w:val="21"/>
                <w:lang w:val="en-US" w:eastAsia="zh-CN"/>
              </w:rPr>
            </w:pPr>
            <w:r>
              <w:rPr>
                <w:rFonts w:hint="eastAsia" w:ascii="Times New Roman" w:hAnsi="Times New Roman" w:eastAsia="宋体" w:cs="Times New Roman"/>
                <w:color w:val="auto"/>
                <w:szCs w:val="21"/>
                <w:highlight w:val="none"/>
                <w:lang w:val="en-US" w:eastAsia="zh-CN"/>
              </w:rPr>
              <w:t>7.39</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-6</w:t>
            </w:r>
          </w:p>
        </w:tc>
        <w:tc>
          <w:tcPr>
            <w:tcW w:w="1448" w:type="dxa"/>
            <w:vAlign w:val="center"/>
          </w:tcPr>
          <w:p>
            <w:pPr>
              <w:autoSpaceDN w:val="0"/>
              <w:jc w:val="center"/>
              <w:textAlignment w:val="center"/>
              <w:rPr>
                <w:color w:val="0000FF"/>
                <w:szCs w:val="21"/>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p>
        </w:tc>
        <w:tc>
          <w:tcPr>
            <w:tcW w:w="1575" w:type="dxa"/>
            <w:vAlign w:val="center"/>
          </w:tcPr>
          <w:p>
            <w:pPr>
              <w:jc w:val="center"/>
              <w:rPr>
                <w:color w:val="0000FF"/>
                <w:szCs w:val="21"/>
              </w:rPr>
            </w:pPr>
            <w:r>
              <w:rPr>
                <w:rFonts w:hint="eastAsia" w:ascii="Times New Roman" w:hAnsi="Times New Roman" w:eastAsia="宋体" w:cs="Times New Roman"/>
                <w:color w:val="auto"/>
                <w:szCs w:val="21"/>
                <w:highlight w:val="none"/>
                <w:lang w:val="en-US" w:eastAsia="zh-CN"/>
              </w:rPr>
              <w:t>9.9</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-5</w:t>
            </w:r>
          </w:p>
        </w:tc>
        <w:tc>
          <w:tcPr>
            <w:tcW w:w="100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szCs w:val="21"/>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lang w:eastAsia="zh-CN"/>
              </w:rPr>
              <w:t>东</w:t>
            </w:r>
            <w:r>
              <w:rPr>
                <w:szCs w:val="21"/>
              </w:rPr>
              <w:t>面</w:t>
            </w:r>
          </w:p>
        </w:tc>
        <w:tc>
          <w:tcPr>
            <w:tcW w:w="1457" w:type="dxa"/>
            <w:vAlign w:val="center"/>
          </w:tcPr>
          <w:p>
            <w:pPr>
              <w:autoSpaceDN w:val="0"/>
              <w:jc w:val="center"/>
              <w:textAlignment w:val="center"/>
              <w:rPr>
                <w:rFonts w:hint="default" w:eastAsia="宋体"/>
                <w:color w:val="0000FF"/>
                <w:szCs w:val="21"/>
                <w:lang w:val="en-US" w:eastAsia="zh-CN"/>
              </w:rPr>
            </w:pPr>
            <w:r>
              <w:rPr>
                <w:rFonts w:hint="eastAsia" w:ascii="Times New Roman" w:hAnsi="Times New Roman" w:eastAsia="宋体" w:cs="Times New Roman"/>
                <w:color w:val="auto"/>
                <w:szCs w:val="21"/>
                <w:highlight w:val="none"/>
                <w:lang w:val="en-US" w:eastAsia="zh-CN"/>
              </w:rPr>
              <w:t>2.1</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-5</w:t>
            </w:r>
          </w:p>
        </w:tc>
        <w:tc>
          <w:tcPr>
            <w:tcW w:w="1416" w:type="dxa"/>
            <w:vAlign w:val="center"/>
          </w:tcPr>
          <w:p>
            <w:pPr>
              <w:autoSpaceDN w:val="0"/>
              <w:jc w:val="center"/>
              <w:textAlignment w:val="center"/>
              <w:rPr>
                <w:color w:val="0000FF"/>
                <w:szCs w:val="21"/>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-6</w:t>
            </w:r>
          </w:p>
        </w:tc>
        <w:tc>
          <w:tcPr>
            <w:tcW w:w="1380" w:type="dxa"/>
            <w:vAlign w:val="center"/>
          </w:tcPr>
          <w:p>
            <w:pPr>
              <w:autoSpaceDN w:val="0"/>
              <w:jc w:val="center"/>
              <w:textAlignment w:val="center"/>
              <w:rPr>
                <w:color w:val="0000FF"/>
                <w:szCs w:val="21"/>
              </w:rPr>
            </w:pPr>
            <w:r>
              <w:rPr>
                <w:rFonts w:hint="eastAsia" w:ascii="Times New Roman" w:hAnsi="Times New Roman" w:eastAsia="宋体" w:cs="Times New Roman"/>
                <w:color w:val="auto"/>
                <w:szCs w:val="21"/>
                <w:highlight w:val="none"/>
                <w:lang w:val="en-US" w:eastAsia="zh-CN"/>
              </w:rPr>
              <w:t>8.49</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-6</w:t>
            </w:r>
          </w:p>
        </w:tc>
        <w:tc>
          <w:tcPr>
            <w:tcW w:w="1448" w:type="dxa"/>
            <w:vAlign w:val="center"/>
          </w:tcPr>
          <w:p>
            <w:pPr>
              <w:autoSpaceDN w:val="0"/>
              <w:jc w:val="center"/>
              <w:textAlignment w:val="center"/>
              <w:rPr>
                <w:color w:val="0000FF"/>
                <w:szCs w:val="21"/>
              </w:rPr>
            </w:pP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p>
        </w:tc>
        <w:tc>
          <w:tcPr>
            <w:tcW w:w="1575" w:type="dxa"/>
            <w:vAlign w:val="center"/>
          </w:tcPr>
          <w:p>
            <w:pPr>
              <w:pStyle w:val="344"/>
              <w:jc w:val="center"/>
              <w:rPr>
                <w:color w:val="0000FF"/>
                <w:szCs w:val="21"/>
              </w:rPr>
            </w:pPr>
            <w:r>
              <w:rPr>
                <w:rFonts w:hint="eastAsia" w:ascii="Times New Roman" w:hAnsi="Times New Roman" w:eastAsia="宋体" w:cs="Times New Roman"/>
                <w:color w:val="auto"/>
                <w:szCs w:val="21"/>
                <w:highlight w:val="none"/>
                <w:lang w:val="en-US" w:eastAsia="zh-CN"/>
              </w:rPr>
              <w:t>1.51</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p>
        </w:tc>
        <w:tc>
          <w:tcPr>
            <w:tcW w:w="100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color w:val="0000FF"/>
                <w:szCs w:val="21"/>
              </w:rPr>
            </w:pPr>
            <w:r>
              <w:rPr>
                <w:szCs w:val="21"/>
              </w:rPr>
              <w:t>——</w:t>
            </w:r>
          </w:p>
        </w:tc>
      </w:tr>
    </w:tbl>
    <w:p>
      <w:pPr>
        <w:rPr>
          <w:rFonts w:hint="eastAsia" w:eastAsia="宋体"/>
          <w:b/>
          <w:bCs/>
          <w:szCs w:val="21"/>
          <w:lang w:eastAsia="zh-CN"/>
        </w:rPr>
      </w:pPr>
      <w:r>
        <w:rPr>
          <w:szCs w:val="21"/>
        </w:rPr>
        <w:t>注：监测频率为生产废气每季度一次，</w:t>
      </w:r>
      <w:r>
        <w:rPr>
          <w:rFonts w:hint="eastAsia"/>
          <w:szCs w:val="21"/>
          <w:lang w:eastAsia="zh-CN"/>
        </w:rPr>
        <w:t>一</w:t>
      </w:r>
      <w:r>
        <w:rPr>
          <w:szCs w:val="21"/>
        </w:rPr>
        <w:t>年四次，此次为第</w:t>
      </w:r>
      <w:r>
        <w:rPr>
          <w:rFonts w:hint="eastAsia"/>
          <w:color w:val="0000FF"/>
          <w:szCs w:val="21"/>
          <w:lang w:eastAsia="zh-CN"/>
        </w:rPr>
        <w:t>四</w:t>
      </w:r>
      <w:r>
        <w:rPr>
          <w:szCs w:val="21"/>
        </w:rPr>
        <w:t>次</w:t>
      </w:r>
      <w:r>
        <w:rPr>
          <w:rFonts w:hint="eastAsia"/>
          <w:szCs w:val="21"/>
          <w:lang w:eastAsia="zh-CN"/>
        </w:rPr>
        <w:t>，生产废水一年两次，此次为下半年，</w:t>
      </w:r>
      <w:r>
        <w:rPr>
          <w:rFonts w:hint="eastAsia"/>
          <w:color w:val="0000FF"/>
          <w:szCs w:val="21"/>
        </w:rPr>
        <w:t>委外监测。</w:t>
      </w:r>
      <w:r>
        <w:rPr>
          <w:szCs w:val="21"/>
        </w:rPr>
        <w:t>（监测结果小于最低检出限时，填最低检出限，并加注“L”）</w:t>
      </w:r>
      <w:r>
        <w:rPr>
          <w:rFonts w:hint="eastAsia"/>
          <w:szCs w:val="21"/>
          <w:lang w:eastAsia="zh-CN"/>
        </w:rPr>
        <w:t>，</w:t>
      </w:r>
    </w:p>
    <w:sectPr>
      <w:headerReference r:id="rId3" w:type="default"/>
      <w:footerReference r:id="rId4" w:type="default"/>
      <w:pgSz w:w="16838" w:h="11906" w:orient="landscape"/>
      <w:pgMar w:top="1304" w:right="1304" w:bottom="1304"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2">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36</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03E6BD5"/>
    <w:rsid w:val="00001D63"/>
    <w:rsid w:val="00007422"/>
    <w:rsid w:val="00016D8E"/>
    <w:rsid w:val="00026053"/>
    <w:rsid w:val="00052AC8"/>
    <w:rsid w:val="000532B8"/>
    <w:rsid w:val="00053C5E"/>
    <w:rsid w:val="00053EE7"/>
    <w:rsid w:val="000670F7"/>
    <w:rsid w:val="000A756A"/>
    <w:rsid w:val="000B368A"/>
    <w:rsid w:val="000C42A0"/>
    <w:rsid w:val="000E18EA"/>
    <w:rsid w:val="00131A78"/>
    <w:rsid w:val="00156471"/>
    <w:rsid w:val="0017696D"/>
    <w:rsid w:val="00191292"/>
    <w:rsid w:val="001A646E"/>
    <w:rsid w:val="001B4E4D"/>
    <w:rsid w:val="001D0250"/>
    <w:rsid w:val="0021046D"/>
    <w:rsid w:val="0022508C"/>
    <w:rsid w:val="00242B14"/>
    <w:rsid w:val="0026085C"/>
    <w:rsid w:val="002828C8"/>
    <w:rsid w:val="0029235C"/>
    <w:rsid w:val="00293B28"/>
    <w:rsid w:val="00297191"/>
    <w:rsid w:val="002A1102"/>
    <w:rsid w:val="002C2FEA"/>
    <w:rsid w:val="002D17DE"/>
    <w:rsid w:val="002E2A04"/>
    <w:rsid w:val="002E6BC5"/>
    <w:rsid w:val="00302AFC"/>
    <w:rsid w:val="00313F99"/>
    <w:rsid w:val="00314C53"/>
    <w:rsid w:val="00355FB8"/>
    <w:rsid w:val="00392676"/>
    <w:rsid w:val="00395576"/>
    <w:rsid w:val="003A4706"/>
    <w:rsid w:val="003B51CF"/>
    <w:rsid w:val="003D57BF"/>
    <w:rsid w:val="003E74B7"/>
    <w:rsid w:val="00402DED"/>
    <w:rsid w:val="00457D24"/>
    <w:rsid w:val="004717CA"/>
    <w:rsid w:val="0049624E"/>
    <w:rsid w:val="004A2C88"/>
    <w:rsid w:val="004A2D3D"/>
    <w:rsid w:val="004B2665"/>
    <w:rsid w:val="004F4863"/>
    <w:rsid w:val="00507247"/>
    <w:rsid w:val="005232DF"/>
    <w:rsid w:val="005373C0"/>
    <w:rsid w:val="00547B99"/>
    <w:rsid w:val="005633A7"/>
    <w:rsid w:val="0057117B"/>
    <w:rsid w:val="00575F60"/>
    <w:rsid w:val="005807ED"/>
    <w:rsid w:val="00581E75"/>
    <w:rsid w:val="005C3E51"/>
    <w:rsid w:val="00657CE5"/>
    <w:rsid w:val="0068524C"/>
    <w:rsid w:val="00690EF9"/>
    <w:rsid w:val="006A743A"/>
    <w:rsid w:val="006B4D22"/>
    <w:rsid w:val="006F45DF"/>
    <w:rsid w:val="006F5A50"/>
    <w:rsid w:val="00707453"/>
    <w:rsid w:val="00711432"/>
    <w:rsid w:val="0073171D"/>
    <w:rsid w:val="007523B0"/>
    <w:rsid w:val="00762B0D"/>
    <w:rsid w:val="00777DB6"/>
    <w:rsid w:val="007D13CE"/>
    <w:rsid w:val="007E0700"/>
    <w:rsid w:val="0080272A"/>
    <w:rsid w:val="00803F39"/>
    <w:rsid w:val="00825429"/>
    <w:rsid w:val="00834C1F"/>
    <w:rsid w:val="00846C81"/>
    <w:rsid w:val="008727D2"/>
    <w:rsid w:val="008B6FCC"/>
    <w:rsid w:val="00910DEF"/>
    <w:rsid w:val="009139D6"/>
    <w:rsid w:val="00926F3E"/>
    <w:rsid w:val="00941FCF"/>
    <w:rsid w:val="00942884"/>
    <w:rsid w:val="009466E5"/>
    <w:rsid w:val="00954926"/>
    <w:rsid w:val="00981706"/>
    <w:rsid w:val="00982816"/>
    <w:rsid w:val="009952F5"/>
    <w:rsid w:val="009A4EF0"/>
    <w:rsid w:val="009B27B3"/>
    <w:rsid w:val="009C6D30"/>
    <w:rsid w:val="009F1E3E"/>
    <w:rsid w:val="00A108C0"/>
    <w:rsid w:val="00A14EB7"/>
    <w:rsid w:val="00A15A8F"/>
    <w:rsid w:val="00A30C45"/>
    <w:rsid w:val="00A362CF"/>
    <w:rsid w:val="00A649FC"/>
    <w:rsid w:val="00A841AF"/>
    <w:rsid w:val="00A90EF1"/>
    <w:rsid w:val="00AD2EA2"/>
    <w:rsid w:val="00AF0AB2"/>
    <w:rsid w:val="00B0085A"/>
    <w:rsid w:val="00B07C71"/>
    <w:rsid w:val="00B459A3"/>
    <w:rsid w:val="00BD3C00"/>
    <w:rsid w:val="00BE14A2"/>
    <w:rsid w:val="00BE28D9"/>
    <w:rsid w:val="00C03FDC"/>
    <w:rsid w:val="00C15CC7"/>
    <w:rsid w:val="00C27C4B"/>
    <w:rsid w:val="00C43CAC"/>
    <w:rsid w:val="00C47D43"/>
    <w:rsid w:val="00C666AF"/>
    <w:rsid w:val="00C90617"/>
    <w:rsid w:val="00CD3C08"/>
    <w:rsid w:val="00CF3465"/>
    <w:rsid w:val="00D338DA"/>
    <w:rsid w:val="00D35FBB"/>
    <w:rsid w:val="00D40690"/>
    <w:rsid w:val="00D463EE"/>
    <w:rsid w:val="00D82356"/>
    <w:rsid w:val="00D85098"/>
    <w:rsid w:val="00D939B0"/>
    <w:rsid w:val="00D93BA7"/>
    <w:rsid w:val="00DA3CDE"/>
    <w:rsid w:val="00DC5881"/>
    <w:rsid w:val="00E00927"/>
    <w:rsid w:val="00E10C19"/>
    <w:rsid w:val="00E15E55"/>
    <w:rsid w:val="00E17DB8"/>
    <w:rsid w:val="00E21946"/>
    <w:rsid w:val="00E34236"/>
    <w:rsid w:val="00E5567A"/>
    <w:rsid w:val="00EA58A8"/>
    <w:rsid w:val="00EE53DA"/>
    <w:rsid w:val="00EE7663"/>
    <w:rsid w:val="00EF2817"/>
    <w:rsid w:val="00F14DA8"/>
    <w:rsid w:val="00F21E26"/>
    <w:rsid w:val="00F25232"/>
    <w:rsid w:val="00F56A64"/>
    <w:rsid w:val="00F72471"/>
    <w:rsid w:val="00F872B5"/>
    <w:rsid w:val="01173A64"/>
    <w:rsid w:val="01367052"/>
    <w:rsid w:val="013B76F3"/>
    <w:rsid w:val="014030CA"/>
    <w:rsid w:val="014903A9"/>
    <w:rsid w:val="01583AB6"/>
    <w:rsid w:val="015B0CCB"/>
    <w:rsid w:val="016908DE"/>
    <w:rsid w:val="01EE7CF3"/>
    <w:rsid w:val="01F95FBE"/>
    <w:rsid w:val="01FC75CC"/>
    <w:rsid w:val="020D61E0"/>
    <w:rsid w:val="023834E0"/>
    <w:rsid w:val="02405FEE"/>
    <w:rsid w:val="02503AA0"/>
    <w:rsid w:val="026372F9"/>
    <w:rsid w:val="026D26E9"/>
    <w:rsid w:val="028C553E"/>
    <w:rsid w:val="029A562B"/>
    <w:rsid w:val="02AE0F75"/>
    <w:rsid w:val="02B9161D"/>
    <w:rsid w:val="02E958D7"/>
    <w:rsid w:val="02EF7F58"/>
    <w:rsid w:val="02F77FEF"/>
    <w:rsid w:val="02FA4B36"/>
    <w:rsid w:val="03327ECA"/>
    <w:rsid w:val="03547D56"/>
    <w:rsid w:val="03567A79"/>
    <w:rsid w:val="0366017F"/>
    <w:rsid w:val="037F45B7"/>
    <w:rsid w:val="039623F8"/>
    <w:rsid w:val="03B062AC"/>
    <w:rsid w:val="03B666BF"/>
    <w:rsid w:val="03BB5C30"/>
    <w:rsid w:val="03BD58AF"/>
    <w:rsid w:val="03D25851"/>
    <w:rsid w:val="03D25855"/>
    <w:rsid w:val="03ED3E80"/>
    <w:rsid w:val="040B524E"/>
    <w:rsid w:val="042700BC"/>
    <w:rsid w:val="045A5BF1"/>
    <w:rsid w:val="045F6DDF"/>
    <w:rsid w:val="04656FC2"/>
    <w:rsid w:val="047B6F67"/>
    <w:rsid w:val="049E66D9"/>
    <w:rsid w:val="04A409E2"/>
    <w:rsid w:val="04A41BD6"/>
    <w:rsid w:val="04B43811"/>
    <w:rsid w:val="04BB6447"/>
    <w:rsid w:val="04D3275E"/>
    <w:rsid w:val="04E378ED"/>
    <w:rsid w:val="05002A44"/>
    <w:rsid w:val="051E09EB"/>
    <w:rsid w:val="05404B3A"/>
    <w:rsid w:val="05775B1E"/>
    <w:rsid w:val="057D1A60"/>
    <w:rsid w:val="05A16D4A"/>
    <w:rsid w:val="05C43A86"/>
    <w:rsid w:val="05CE117A"/>
    <w:rsid w:val="05CE6B32"/>
    <w:rsid w:val="05D17DBB"/>
    <w:rsid w:val="05F103AE"/>
    <w:rsid w:val="05F30370"/>
    <w:rsid w:val="05FD5DDE"/>
    <w:rsid w:val="05FF12E2"/>
    <w:rsid w:val="060A4D0B"/>
    <w:rsid w:val="062318A1"/>
    <w:rsid w:val="062937AB"/>
    <w:rsid w:val="0635715B"/>
    <w:rsid w:val="063A08C0"/>
    <w:rsid w:val="066A5D60"/>
    <w:rsid w:val="067119C8"/>
    <w:rsid w:val="067D1643"/>
    <w:rsid w:val="06881742"/>
    <w:rsid w:val="06972AD7"/>
    <w:rsid w:val="069B3C4F"/>
    <w:rsid w:val="069E2A41"/>
    <w:rsid w:val="06A16E3B"/>
    <w:rsid w:val="06B05A39"/>
    <w:rsid w:val="06B06310"/>
    <w:rsid w:val="06BA1A15"/>
    <w:rsid w:val="06C66B2C"/>
    <w:rsid w:val="06D00B6A"/>
    <w:rsid w:val="06D323ED"/>
    <w:rsid w:val="06DE5D70"/>
    <w:rsid w:val="06EE4C30"/>
    <w:rsid w:val="07230F6C"/>
    <w:rsid w:val="07295AEE"/>
    <w:rsid w:val="07425E16"/>
    <w:rsid w:val="07616D2B"/>
    <w:rsid w:val="07643EA4"/>
    <w:rsid w:val="079A2033"/>
    <w:rsid w:val="07A004D1"/>
    <w:rsid w:val="07AC68C8"/>
    <w:rsid w:val="07B0688A"/>
    <w:rsid w:val="07B53DE4"/>
    <w:rsid w:val="07BA06BE"/>
    <w:rsid w:val="07F6399B"/>
    <w:rsid w:val="081543F1"/>
    <w:rsid w:val="082E302D"/>
    <w:rsid w:val="08456E89"/>
    <w:rsid w:val="08592637"/>
    <w:rsid w:val="08884B61"/>
    <w:rsid w:val="088F497F"/>
    <w:rsid w:val="08BB245F"/>
    <w:rsid w:val="08C54926"/>
    <w:rsid w:val="08D24396"/>
    <w:rsid w:val="08D57242"/>
    <w:rsid w:val="08E01F87"/>
    <w:rsid w:val="08E5596A"/>
    <w:rsid w:val="090714EE"/>
    <w:rsid w:val="0922497B"/>
    <w:rsid w:val="09247592"/>
    <w:rsid w:val="09305026"/>
    <w:rsid w:val="094E06E9"/>
    <w:rsid w:val="0992275C"/>
    <w:rsid w:val="0998069E"/>
    <w:rsid w:val="099843CC"/>
    <w:rsid w:val="09A518D0"/>
    <w:rsid w:val="09B0163B"/>
    <w:rsid w:val="09B201D3"/>
    <w:rsid w:val="09BD1C5B"/>
    <w:rsid w:val="09D505F5"/>
    <w:rsid w:val="09D92C37"/>
    <w:rsid w:val="09F0366A"/>
    <w:rsid w:val="0A0C438A"/>
    <w:rsid w:val="0A200E2D"/>
    <w:rsid w:val="0A2064F7"/>
    <w:rsid w:val="0A2C7CA1"/>
    <w:rsid w:val="0A7E0C7B"/>
    <w:rsid w:val="0A876253"/>
    <w:rsid w:val="0A9676AF"/>
    <w:rsid w:val="0AA47BBA"/>
    <w:rsid w:val="0AA526C8"/>
    <w:rsid w:val="0AA91E61"/>
    <w:rsid w:val="0AC46763"/>
    <w:rsid w:val="0AC56180"/>
    <w:rsid w:val="0AC71E44"/>
    <w:rsid w:val="0AF31B89"/>
    <w:rsid w:val="0B01118D"/>
    <w:rsid w:val="0B0C4AA5"/>
    <w:rsid w:val="0B2C255B"/>
    <w:rsid w:val="0B3C62A3"/>
    <w:rsid w:val="0B3D24FE"/>
    <w:rsid w:val="0B453AD9"/>
    <w:rsid w:val="0B467F7F"/>
    <w:rsid w:val="0B56000F"/>
    <w:rsid w:val="0B6F418B"/>
    <w:rsid w:val="0B8F0C83"/>
    <w:rsid w:val="0BB27A70"/>
    <w:rsid w:val="0BB52889"/>
    <w:rsid w:val="0BB81E48"/>
    <w:rsid w:val="0BD90517"/>
    <w:rsid w:val="0BE40178"/>
    <w:rsid w:val="0BF47FBE"/>
    <w:rsid w:val="0C07125E"/>
    <w:rsid w:val="0C1A5373"/>
    <w:rsid w:val="0C1E2E71"/>
    <w:rsid w:val="0C3960A1"/>
    <w:rsid w:val="0C4138C7"/>
    <w:rsid w:val="0C456CCC"/>
    <w:rsid w:val="0C616DDD"/>
    <w:rsid w:val="0C7470E1"/>
    <w:rsid w:val="0C7C241B"/>
    <w:rsid w:val="0C9207F0"/>
    <w:rsid w:val="0C9B6B29"/>
    <w:rsid w:val="0CA56351"/>
    <w:rsid w:val="0CB00E61"/>
    <w:rsid w:val="0CD477BB"/>
    <w:rsid w:val="0D14688C"/>
    <w:rsid w:val="0D160A80"/>
    <w:rsid w:val="0D1C43EE"/>
    <w:rsid w:val="0D1D2F6F"/>
    <w:rsid w:val="0D1E5877"/>
    <w:rsid w:val="0D224AB4"/>
    <w:rsid w:val="0D385453"/>
    <w:rsid w:val="0D8D5877"/>
    <w:rsid w:val="0DB377EF"/>
    <w:rsid w:val="0DB679F8"/>
    <w:rsid w:val="0DC23301"/>
    <w:rsid w:val="0DCD5433"/>
    <w:rsid w:val="0DD37374"/>
    <w:rsid w:val="0E115BD1"/>
    <w:rsid w:val="0E171C42"/>
    <w:rsid w:val="0E1806AD"/>
    <w:rsid w:val="0E182B4A"/>
    <w:rsid w:val="0E8D0018"/>
    <w:rsid w:val="0EA77632"/>
    <w:rsid w:val="0ED046F5"/>
    <w:rsid w:val="0EE80DA0"/>
    <w:rsid w:val="0F125630"/>
    <w:rsid w:val="0F1C1BAF"/>
    <w:rsid w:val="0F496A93"/>
    <w:rsid w:val="0F621DC1"/>
    <w:rsid w:val="0F66490A"/>
    <w:rsid w:val="0F701F63"/>
    <w:rsid w:val="0F8341B3"/>
    <w:rsid w:val="0FA60AEE"/>
    <w:rsid w:val="0FAB5C03"/>
    <w:rsid w:val="0FAD77BA"/>
    <w:rsid w:val="0FC02FE7"/>
    <w:rsid w:val="0FC10B0A"/>
    <w:rsid w:val="0FF9670B"/>
    <w:rsid w:val="100107AB"/>
    <w:rsid w:val="100B1824"/>
    <w:rsid w:val="100D4478"/>
    <w:rsid w:val="1033452E"/>
    <w:rsid w:val="10665DF9"/>
    <w:rsid w:val="106C6DC9"/>
    <w:rsid w:val="107200A7"/>
    <w:rsid w:val="10774D14"/>
    <w:rsid w:val="10813DB8"/>
    <w:rsid w:val="10B54197"/>
    <w:rsid w:val="10BC6C39"/>
    <w:rsid w:val="10C1060B"/>
    <w:rsid w:val="10C11112"/>
    <w:rsid w:val="10C8777E"/>
    <w:rsid w:val="10CD3ED0"/>
    <w:rsid w:val="10DF2AD9"/>
    <w:rsid w:val="11583945"/>
    <w:rsid w:val="116D0BA9"/>
    <w:rsid w:val="118721B6"/>
    <w:rsid w:val="118C5CAD"/>
    <w:rsid w:val="119E5997"/>
    <w:rsid w:val="11A759C8"/>
    <w:rsid w:val="11BF7D97"/>
    <w:rsid w:val="11C14131"/>
    <w:rsid w:val="11C81CDF"/>
    <w:rsid w:val="11F06D6C"/>
    <w:rsid w:val="11F30359"/>
    <w:rsid w:val="11F56F9D"/>
    <w:rsid w:val="1212663F"/>
    <w:rsid w:val="122A494A"/>
    <w:rsid w:val="122B70E3"/>
    <w:rsid w:val="122C7DCA"/>
    <w:rsid w:val="12394975"/>
    <w:rsid w:val="12427803"/>
    <w:rsid w:val="124A57B4"/>
    <w:rsid w:val="127051A9"/>
    <w:rsid w:val="127B44B4"/>
    <w:rsid w:val="1282605C"/>
    <w:rsid w:val="12887F77"/>
    <w:rsid w:val="12C457E4"/>
    <w:rsid w:val="12CD4C99"/>
    <w:rsid w:val="12D9092B"/>
    <w:rsid w:val="12E01883"/>
    <w:rsid w:val="12E64D51"/>
    <w:rsid w:val="12FC0400"/>
    <w:rsid w:val="12FE6FCA"/>
    <w:rsid w:val="13043C73"/>
    <w:rsid w:val="134A28CA"/>
    <w:rsid w:val="136071F0"/>
    <w:rsid w:val="137D3D07"/>
    <w:rsid w:val="13887B1A"/>
    <w:rsid w:val="138B1B91"/>
    <w:rsid w:val="139C515C"/>
    <w:rsid w:val="13A34117"/>
    <w:rsid w:val="13B70B45"/>
    <w:rsid w:val="13D50C11"/>
    <w:rsid w:val="13EA45AB"/>
    <w:rsid w:val="13F30EBE"/>
    <w:rsid w:val="142D24EA"/>
    <w:rsid w:val="14584582"/>
    <w:rsid w:val="14632D00"/>
    <w:rsid w:val="147649F9"/>
    <w:rsid w:val="14AA5413"/>
    <w:rsid w:val="14D9227C"/>
    <w:rsid w:val="14D97F77"/>
    <w:rsid w:val="1528777F"/>
    <w:rsid w:val="153809D4"/>
    <w:rsid w:val="15780B1E"/>
    <w:rsid w:val="157966F2"/>
    <w:rsid w:val="1594409D"/>
    <w:rsid w:val="15AE2D22"/>
    <w:rsid w:val="15C823BC"/>
    <w:rsid w:val="15CA7434"/>
    <w:rsid w:val="15E31A0A"/>
    <w:rsid w:val="15E45416"/>
    <w:rsid w:val="15E958E2"/>
    <w:rsid w:val="160D62D9"/>
    <w:rsid w:val="162172FB"/>
    <w:rsid w:val="164D66BE"/>
    <w:rsid w:val="1650152F"/>
    <w:rsid w:val="165D2FD4"/>
    <w:rsid w:val="16611D5A"/>
    <w:rsid w:val="1664374B"/>
    <w:rsid w:val="16750AD5"/>
    <w:rsid w:val="16891A1B"/>
    <w:rsid w:val="16982F8F"/>
    <w:rsid w:val="169F7D13"/>
    <w:rsid w:val="16AA7C9E"/>
    <w:rsid w:val="16B87289"/>
    <w:rsid w:val="16C83FE0"/>
    <w:rsid w:val="16DD1245"/>
    <w:rsid w:val="16E762A2"/>
    <w:rsid w:val="17035ECB"/>
    <w:rsid w:val="17197970"/>
    <w:rsid w:val="17223971"/>
    <w:rsid w:val="172C3A1F"/>
    <w:rsid w:val="174404CA"/>
    <w:rsid w:val="174A2743"/>
    <w:rsid w:val="17543620"/>
    <w:rsid w:val="17545DEC"/>
    <w:rsid w:val="17631C46"/>
    <w:rsid w:val="179135CE"/>
    <w:rsid w:val="17AE74A3"/>
    <w:rsid w:val="17B85794"/>
    <w:rsid w:val="17BA25A3"/>
    <w:rsid w:val="17CA1652"/>
    <w:rsid w:val="17CC7454"/>
    <w:rsid w:val="17CE4F1B"/>
    <w:rsid w:val="17D6432E"/>
    <w:rsid w:val="17D75514"/>
    <w:rsid w:val="17E86369"/>
    <w:rsid w:val="181A6BCC"/>
    <w:rsid w:val="18314FC0"/>
    <w:rsid w:val="183B6C5B"/>
    <w:rsid w:val="183C4CDB"/>
    <w:rsid w:val="1843075D"/>
    <w:rsid w:val="18624AAB"/>
    <w:rsid w:val="186718C3"/>
    <w:rsid w:val="186E2A2C"/>
    <w:rsid w:val="187210E1"/>
    <w:rsid w:val="188B031D"/>
    <w:rsid w:val="18933D31"/>
    <w:rsid w:val="18A61518"/>
    <w:rsid w:val="18A90101"/>
    <w:rsid w:val="18B0330F"/>
    <w:rsid w:val="18C73DE6"/>
    <w:rsid w:val="18CA07FF"/>
    <w:rsid w:val="18E67054"/>
    <w:rsid w:val="190D3B47"/>
    <w:rsid w:val="190D553E"/>
    <w:rsid w:val="190E50E5"/>
    <w:rsid w:val="191F57F3"/>
    <w:rsid w:val="19245B93"/>
    <w:rsid w:val="19265604"/>
    <w:rsid w:val="192C586D"/>
    <w:rsid w:val="195B2088"/>
    <w:rsid w:val="196F4470"/>
    <w:rsid w:val="19720AA9"/>
    <w:rsid w:val="197907DA"/>
    <w:rsid w:val="19BC2CBB"/>
    <w:rsid w:val="19C44C9B"/>
    <w:rsid w:val="19CE0143"/>
    <w:rsid w:val="19F12836"/>
    <w:rsid w:val="19FF497A"/>
    <w:rsid w:val="19FF66C0"/>
    <w:rsid w:val="1A007C82"/>
    <w:rsid w:val="1A2828A8"/>
    <w:rsid w:val="1A400097"/>
    <w:rsid w:val="1A487BAE"/>
    <w:rsid w:val="1A4F7538"/>
    <w:rsid w:val="1A616E1A"/>
    <w:rsid w:val="1A6A6864"/>
    <w:rsid w:val="1A9633A3"/>
    <w:rsid w:val="1AC92FCC"/>
    <w:rsid w:val="1AE71561"/>
    <w:rsid w:val="1AED613D"/>
    <w:rsid w:val="1B073BCD"/>
    <w:rsid w:val="1B421D8B"/>
    <w:rsid w:val="1B8A65D8"/>
    <w:rsid w:val="1B9562CC"/>
    <w:rsid w:val="1BB05C48"/>
    <w:rsid w:val="1BB3421A"/>
    <w:rsid w:val="1BD911CC"/>
    <w:rsid w:val="1BDA123E"/>
    <w:rsid w:val="1BEA69A3"/>
    <w:rsid w:val="1C08479E"/>
    <w:rsid w:val="1C1578A9"/>
    <w:rsid w:val="1C363893"/>
    <w:rsid w:val="1C4776FB"/>
    <w:rsid w:val="1C4E6FFE"/>
    <w:rsid w:val="1C6065AE"/>
    <w:rsid w:val="1C635CA5"/>
    <w:rsid w:val="1C9F0BC5"/>
    <w:rsid w:val="1CA81545"/>
    <w:rsid w:val="1CAB7398"/>
    <w:rsid w:val="1CD7039A"/>
    <w:rsid w:val="1CD93DE8"/>
    <w:rsid w:val="1CDF4329"/>
    <w:rsid w:val="1D383559"/>
    <w:rsid w:val="1D444F7E"/>
    <w:rsid w:val="1D45786E"/>
    <w:rsid w:val="1D497E55"/>
    <w:rsid w:val="1D545B92"/>
    <w:rsid w:val="1D683E0E"/>
    <w:rsid w:val="1D7522E4"/>
    <w:rsid w:val="1D76127C"/>
    <w:rsid w:val="1D8537D2"/>
    <w:rsid w:val="1D903D07"/>
    <w:rsid w:val="1D9A6CE1"/>
    <w:rsid w:val="1DA35592"/>
    <w:rsid w:val="1DA94E95"/>
    <w:rsid w:val="1DAA14B9"/>
    <w:rsid w:val="1DAA5BD2"/>
    <w:rsid w:val="1DBD4232"/>
    <w:rsid w:val="1DF53031"/>
    <w:rsid w:val="1DF54F40"/>
    <w:rsid w:val="1DFD31A0"/>
    <w:rsid w:val="1E1A6523"/>
    <w:rsid w:val="1E400576"/>
    <w:rsid w:val="1E5C29DE"/>
    <w:rsid w:val="1E621950"/>
    <w:rsid w:val="1E6517BF"/>
    <w:rsid w:val="1E6726F9"/>
    <w:rsid w:val="1E694311"/>
    <w:rsid w:val="1E6A6FC4"/>
    <w:rsid w:val="1E756969"/>
    <w:rsid w:val="1E802A9B"/>
    <w:rsid w:val="1E8F2A30"/>
    <w:rsid w:val="1E9C2785"/>
    <w:rsid w:val="1E9D0AF5"/>
    <w:rsid w:val="1EAA1A96"/>
    <w:rsid w:val="1EC63B0D"/>
    <w:rsid w:val="1ECD7C2F"/>
    <w:rsid w:val="1EDD3C01"/>
    <w:rsid w:val="1EE712B8"/>
    <w:rsid w:val="1EF51C8A"/>
    <w:rsid w:val="1EFB3164"/>
    <w:rsid w:val="1F0C52A0"/>
    <w:rsid w:val="1F1D4FAB"/>
    <w:rsid w:val="1F2B4453"/>
    <w:rsid w:val="1F31003B"/>
    <w:rsid w:val="1F3C7E9F"/>
    <w:rsid w:val="1F4C6180"/>
    <w:rsid w:val="1F52655E"/>
    <w:rsid w:val="1F57027B"/>
    <w:rsid w:val="1F6E725B"/>
    <w:rsid w:val="1F7C2F01"/>
    <w:rsid w:val="1FB4224A"/>
    <w:rsid w:val="1FBB0804"/>
    <w:rsid w:val="1FD45429"/>
    <w:rsid w:val="1FFF7A29"/>
    <w:rsid w:val="201B3896"/>
    <w:rsid w:val="20274FDF"/>
    <w:rsid w:val="20305B94"/>
    <w:rsid w:val="2053091A"/>
    <w:rsid w:val="2060246B"/>
    <w:rsid w:val="206E24F2"/>
    <w:rsid w:val="207A3140"/>
    <w:rsid w:val="209A6308"/>
    <w:rsid w:val="20A51176"/>
    <w:rsid w:val="20AB4D90"/>
    <w:rsid w:val="20BC015F"/>
    <w:rsid w:val="20C21CBD"/>
    <w:rsid w:val="20CA0AAB"/>
    <w:rsid w:val="20D85477"/>
    <w:rsid w:val="20DF489F"/>
    <w:rsid w:val="20E96143"/>
    <w:rsid w:val="20F07D14"/>
    <w:rsid w:val="20F16297"/>
    <w:rsid w:val="21092FB9"/>
    <w:rsid w:val="210B52D2"/>
    <w:rsid w:val="210B650F"/>
    <w:rsid w:val="210E62C7"/>
    <w:rsid w:val="211B33DF"/>
    <w:rsid w:val="211D4BB0"/>
    <w:rsid w:val="212E2C9B"/>
    <w:rsid w:val="213E269A"/>
    <w:rsid w:val="21641812"/>
    <w:rsid w:val="216C21C9"/>
    <w:rsid w:val="216F2E69"/>
    <w:rsid w:val="21737487"/>
    <w:rsid w:val="218A0664"/>
    <w:rsid w:val="218C7ACA"/>
    <w:rsid w:val="21BA7A65"/>
    <w:rsid w:val="21C57F6C"/>
    <w:rsid w:val="22111913"/>
    <w:rsid w:val="221B6805"/>
    <w:rsid w:val="221E43EE"/>
    <w:rsid w:val="224B5CCF"/>
    <w:rsid w:val="2250546F"/>
    <w:rsid w:val="2257198A"/>
    <w:rsid w:val="226B7040"/>
    <w:rsid w:val="227D35E4"/>
    <w:rsid w:val="22803FAB"/>
    <w:rsid w:val="228474E8"/>
    <w:rsid w:val="22AF7541"/>
    <w:rsid w:val="22BB6EBD"/>
    <w:rsid w:val="22EA5928"/>
    <w:rsid w:val="22F93BEB"/>
    <w:rsid w:val="231870C7"/>
    <w:rsid w:val="231875FD"/>
    <w:rsid w:val="231A4F5E"/>
    <w:rsid w:val="23313EFD"/>
    <w:rsid w:val="233B3434"/>
    <w:rsid w:val="234C3BF6"/>
    <w:rsid w:val="234D532A"/>
    <w:rsid w:val="23572ADD"/>
    <w:rsid w:val="235A28DE"/>
    <w:rsid w:val="235E3810"/>
    <w:rsid w:val="2362119D"/>
    <w:rsid w:val="237D4E7A"/>
    <w:rsid w:val="23813B4D"/>
    <w:rsid w:val="239B5716"/>
    <w:rsid w:val="23A33CC2"/>
    <w:rsid w:val="23C01A5C"/>
    <w:rsid w:val="23CE6C49"/>
    <w:rsid w:val="240030E9"/>
    <w:rsid w:val="241059BB"/>
    <w:rsid w:val="24533DF3"/>
    <w:rsid w:val="24580215"/>
    <w:rsid w:val="2461586A"/>
    <w:rsid w:val="246F45AC"/>
    <w:rsid w:val="247B02C6"/>
    <w:rsid w:val="24940F37"/>
    <w:rsid w:val="24A54702"/>
    <w:rsid w:val="24A60105"/>
    <w:rsid w:val="24A7102E"/>
    <w:rsid w:val="24A877F2"/>
    <w:rsid w:val="24B05650"/>
    <w:rsid w:val="24B70FAA"/>
    <w:rsid w:val="24D40F7C"/>
    <w:rsid w:val="24FB3BE0"/>
    <w:rsid w:val="25006E14"/>
    <w:rsid w:val="25263128"/>
    <w:rsid w:val="252A6CD9"/>
    <w:rsid w:val="252A6FD5"/>
    <w:rsid w:val="253D4335"/>
    <w:rsid w:val="25442958"/>
    <w:rsid w:val="25480F3B"/>
    <w:rsid w:val="25577ED0"/>
    <w:rsid w:val="25614C09"/>
    <w:rsid w:val="258F2236"/>
    <w:rsid w:val="25980357"/>
    <w:rsid w:val="25A23B72"/>
    <w:rsid w:val="25B12B77"/>
    <w:rsid w:val="25B41BE8"/>
    <w:rsid w:val="25BC7BF5"/>
    <w:rsid w:val="25C81489"/>
    <w:rsid w:val="25D00534"/>
    <w:rsid w:val="25D528E5"/>
    <w:rsid w:val="25E642B1"/>
    <w:rsid w:val="26072313"/>
    <w:rsid w:val="26141908"/>
    <w:rsid w:val="263465BA"/>
    <w:rsid w:val="263945D7"/>
    <w:rsid w:val="2648525A"/>
    <w:rsid w:val="264D1EC0"/>
    <w:rsid w:val="265B7CBC"/>
    <w:rsid w:val="266902D0"/>
    <w:rsid w:val="267628A6"/>
    <w:rsid w:val="268B5980"/>
    <w:rsid w:val="26996795"/>
    <w:rsid w:val="26A7767A"/>
    <w:rsid w:val="26B61E6A"/>
    <w:rsid w:val="26BC1C52"/>
    <w:rsid w:val="26FE0F08"/>
    <w:rsid w:val="271649AE"/>
    <w:rsid w:val="2727267C"/>
    <w:rsid w:val="27523C17"/>
    <w:rsid w:val="27536156"/>
    <w:rsid w:val="275F3017"/>
    <w:rsid w:val="2772315E"/>
    <w:rsid w:val="27890015"/>
    <w:rsid w:val="27910408"/>
    <w:rsid w:val="27AA2EBD"/>
    <w:rsid w:val="27D255BA"/>
    <w:rsid w:val="27D41C07"/>
    <w:rsid w:val="27EE342E"/>
    <w:rsid w:val="280A3E88"/>
    <w:rsid w:val="284C6054"/>
    <w:rsid w:val="284D3ACE"/>
    <w:rsid w:val="28650D91"/>
    <w:rsid w:val="28761196"/>
    <w:rsid w:val="287D3F72"/>
    <w:rsid w:val="28926199"/>
    <w:rsid w:val="289D3530"/>
    <w:rsid w:val="28A8209D"/>
    <w:rsid w:val="28AC5BC3"/>
    <w:rsid w:val="28B01337"/>
    <w:rsid w:val="28D128E1"/>
    <w:rsid w:val="28D67304"/>
    <w:rsid w:val="28F93FCA"/>
    <w:rsid w:val="2926641F"/>
    <w:rsid w:val="292C3CA1"/>
    <w:rsid w:val="292F7152"/>
    <w:rsid w:val="2933661A"/>
    <w:rsid w:val="29373F42"/>
    <w:rsid w:val="29412BD5"/>
    <w:rsid w:val="294848EF"/>
    <w:rsid w:val="294A06D8"/>
    <w:rsid w:val="294F5552"/>
    <w:rsid w:val="29523847"/>
    <w:rsid w:val="2962750E"/>
    <w:rsid w:val="29652CF4"/>
    <w:rsid w:val="29671106"/>
    <w:rsid w:val="29673F4F"/>
    <w:rsid w:val="296B5245"/>
    <w:rsid w:val="2986161E"/>
    <w:rsid w:val="29994D61"/>
    <w:rsid w:val="29A820B1"/>
    <w:rsid w:val="29AC6E0F"/>
    <w:rsid w:val="29AD635B"/>
    <w:rsid w:val="29BE6462"/>
    <w:rsid w:val="29D6099B"/>
    <w:rsid w:val="29D86694"/>
    <w:rsid w:val="2A235E9B"/>
    <w:rsid w:val="2A2F46FB"/>
    <w:rsid w:val="2A3855E1"/>
    <w:rsid w:val="2A3B6454"/>
    <w:rsid w:val="2A4020FA"/>
    <w:rsid w:val="2A422128"/>
    <w:rsid w:val="2A422998"/>
    <w:rsid w:val="2A4B1F72"/>
    <w:rsid w:val="2A502D6D"/>
    <w:rsid w:val="2A5423E5"/>
    <w:rsid w:val="2A6B6328"/>
    <w:rsid w:val="2A722537"/>
    <w:rsid w:val="2A7B3521"/>
    <w:rsid w:val="2AA824DE"/>
    <w:rsid w:val="2AAC3D26"/>
    <w:rsid w:val="2AB60D72"/>
    <w:rsid w:val="2ABB26AE"/>
    <w:rsid w:val="2ABF44AF"/>
    <w:rsid w:val="2ACA5457"/>
    <w:rsid w:val="2AD35073"/>
    <w:rsid w:val="2AEE1DAF"/>
    <w:rsid w:val="2AF07FC1"/>
    <w:rsid w:val="2AFD313C"/>
    <w:rsid w:val="2B141015"/>
    <w:rsid w:val="2B15743C"/>
    <w:rsid w:val="2B1736E6"/>
    <w:rsid w:val="2B247CC7"/>
    <w:rsid w:val="2B2A1E4A"/>
    <w:rsid w:val="2B3362DB"/>
    <w:rsid w:val="2B4C2E38"/>
    <w:rsid w:val="2B534AED"/>
    <w:rsid w:val="2B5805DE"/>
    <w:rsid w:val="2B741BC1"/>
    <w:rsid w:val="2B762831"/>
    <w:rsid w:val="2B820373"/>
    <w:rsid w:val="2B8509F5"/>
    <w:rsid w:val="2B855722"/>
    <w:rsid w:val="2B9F4885"/>
    <w:rsid w:val="2BCD118F"/>
    <w:rsid w:val="2BDE6B8B"/>
    <w:rsid w:val="2BE05D7C"/>
    <w:rsid w:val="2BE95489"/>
    <w:rsid w:val="2BF662D3"/>
    <w:rsid w:val="2C084FE4"/>
    <w:rsid w:val="2C0955E9"/>
    <w:rsid w:val="2C225F80"/>
    <w:rsid w:val="2C291D6B"/>
    <w:rsid w:val="2C324391"/>
    <w:rsid w:val="2C487DEB"/>
    <w:rsid w:val="2C645E65"/>
    <w:rsid w:val="2C853068"/>
    <w:rsid w:val="2C8E5BCF"/>
    <w:rsid w:val="2C9E674E"/>
    <w:rsid w:val="2CA14CC4"/>
    <w:rsid w:val="2CAC6250"/>
    <w:rsid w:val="2CB80C01"/>
    <w:rsid w:val="2CBE26BF"/>
    <w:rsid w:val="2CC20890"/>
    <w:rsid w:val="2CC85D49"/>
    <w:rsid w:val="2CCB2065"/>
    <w:rsid w:val="2CD936FB"/>
    <w:rsid w:val="2CE40354"/>
    <w:rsid w:val="2CEA73D8"/>
    <w:rsid w:val="2CEF0931"/>
    <w:rsid w:val="2CEF21C5"/>
    <w:rsid w:val="2CFF1A56"/>
    <w:rsid w:val="2D150954"/>
    <w:rsid w:val="2D23171B"/>
    <w:rsid w:val="2D3D63E6"/>
    <w:rsid w:val="2D3E7D46"/>
    <w:rsid w:val="2D43215E"/>
    <w:rsid w:val="2D4C40C4"/>
    <w:rsid w:val="2D566DD4"/>
    <w:rsid w:val="2D5A69A6"/>
    <w:rsid w:val="2D774154"/>
    <w:rsid w:val="2D7B1F36"/>
    <w:rsid w:val="2DA118F1"/>
    <w:rsid w:val="2DBC5C9D"/>
    <w:rsid w:val="2DC42F90"/>
    <w:rsid w:val="2DC62A6C"/>
    <w:rsid w:val="2DC9571C"/>
    <w:rsid w:val="2DCC3666"/>
    <w:rsid w:val="2DD846C1"/>
    <w:rsid w:val="2DDA1487"/>
    <w:rsid w:val="2DEA2C98"/>
    <w:rsid w:val="2DEC70A5"/>
    <w:rsid w:val="2E002C1E"/>
    <w:rsid w:val="2E377CD6"/>
    <w:rsid w:val="2E3E0CCA"/>
    <w:rsid w:val="2E6309BD"/>
    <w:rsid w:val="2E64793E"/>
    <w:rsid w:val="2E831809"/>
    <w:rsid w:val="2EA521CA"/>
    <w:rsid w:val="2EB30BAD"/>
    <w:rsid w:val="2EC40191"/>
    <w:rsid w:val="2EC452CA"/>
    <w:rsid w:val="2EC81296"/>
    <w:rsid w:val="2ECE186C"/>
    <w:rsid w:val="2EF80A35"/>
    <w:rsid w:val="2F02000E"/>
    <w:rsid w:val="2F0E3B48"/>
    <w:rsid w:val="2F262846"/>
    <w:rsid w:val="2F4F5F3C"/>
    <w:rsid w:val="2F572719"/>
    <w:rsid w:val="2F6A5436"/>
    <w:rsid w:val="2F726E55"/>
    <w:rsid w:val="2F7D2563"/>
    <w:rsid w:val="2FA2314B"/>
    <w:rsid w:val="2FD07649"/>
    <w:rsid w:val="2FD97CAA"/>
    <w:rsid w:val="2FEA7818"/>
    <w:rsid w:val="30012D40"/>
    <w:rsid w:val="301A5421"/>
    <w:rsid w:val="30276510"/>
    <w:rsid w:val="30387E0B"/>
    <w:rsid w:val="304154A0"/>
    <w:rsid w:val="304A1F48"/>
    <w:rsid w:val="30544FA8"/>
    <w:rsid w:val="30626526"/>
    <w:rsid w:val="30635070"/>
    <w:rsid w:val="30750067"/>
    <w:rsid w:val="307D39FF"/>
    <w:rsid w:val="30846A6B"/>
    <w:rsid w:val="30AF3C13"/>
    <w:rsid w:val="30F85563"/>
    <w:rsid w:val="31063A53"/>
    <w:rsid w:val="3118450C"/>
    <w:rsid w:val="313F5CD8"/>
    <w:rsid w:val="31416568"/>
    <w:rsid w:val="314F5F72"/>
    <w:rsid w:val="31607511"/>
    <w:rsid w:val="318E4176"/>
    <w:rsid w:val="319B0339"/>
    <w:rsid w:val="31AC55A3"/>
    <w:rsid w:val="31D04472"/>
    <w:rsid w:val="31FB6186"/>
    <w:rsid w:val="320266F8"/>
    <w:rsid w:val="320C120F"/>
    <w:rsid w:val="320C35A8"/>
    <w:rsid w:val="323650BE"/>
    <w:rsid w:val="323B10B6"/>
    <w:rsid w:val="324D3BCE"/>
    <w:rsid w:val="328B608D"/>
    <w:rsid w:val="32A30CD5"/>
    <w:rsid w:val="32A671D2"/>
    <w:rsid w:val="32B239D3"/>
    <w:rsid w:val="32B3581A"/>
    <w:rsid w:val="32C01977"/>
    <w:rsid w:val="32CA6AE3"/>
    <w:rsid w:val="32D57124"/>
    <w:rsid w:val="32F10130"/>
    <w:rsid w:val="330B348E"/>
    <w:rsid w:val="330B6F9D"/>
    <w:rsid w:val="331F7414"/>
    <w:rsid w:val="33471930"/>
    <w:rsid w:val="3347572F"/>
    <w:rsid w:val="334B7674"/>
    <w:rsid w:val="334E656D"/>
    <w:rsid w:val="33803253"/>
    <w:rsid w:val="33932A97"/>
    <w:rsid w:val="339916DD"/>
    <w:rsid w:val="339A1BE5"/>
    <w:rsid w:val="339D7FBE"/>
    <w:rsid w:val="33CA41CE"/>
    <w:rsid w:val="33D814CC"/>
    <w:rsid w:val="33E717BB"/>
    <w:rsid w:val="33F139D3"/>
    <w:rsid w:val="33FD6AD8"/>
    <w:rsid w:val="34023057"/>
    <w:rsid w:val="340A33CB"/>
    <w:rsid w:val="344B6E7B"/>
    <w:rsid w:val="34552B84"/>
    <w:rsid w:val="345E2953"/>
    <w:rsid w:val="34682FC2"/>
    <w:rsid w:val="346A7141"/>
    <w:rsid w:val="346B7251"/>
    <w:rsid w:val="34756B1F"/>
    <w:rsid w:val="347C5D90"/>
    <w:rsid w:val="34C80E6D"/>
    <w:rsid w:val="34CB3B8A"/>
    <w:rsid w:val="34DB3849"/>
    <w:rsid w:val="35070854"/>
    <w:rsid w:val="351146AC"/>
    <w:rsid w:val="3513030E"/>
    <w:rsid w:val="351C4EB5"/>
    <w:rsid w:val="352F39CF"/>
    <w:rsid w:val="3533592E"/>
    <w:rsid w:val="353A786C"/>
    <w:rsid w:val="35585489"/>
    <w:rsid w:val="356236AB"/>
    <w:rsid w:val="356309A6"/>
    <w:rsid w:val="35741BD0"/>
    <w:rsid w:val="35954A06"/>
    <w:rsid w:val="359E0ED1"/>
    <w:rsid w:val="359E5308"/>
    <w:rsid w:val="35AF3C11"/>
    <w:rsid w:val="35AF6A70"/>
    <w:rsid w:val="35CD05B4"/>
    <w:rsid w:val="35D61BDE"/>
    <w:rsid w:val="35E32C9E"/>
    <w:rsid w:val="36071532"/>
    <w:rsid w:val="36261740"/>
    <w:rsid w:val="363369C4"/>
    <w:rsid w:val="36342049"/>
    <w:rsid w:val="363B423B"/>
    <w:rsid w:val="36412CBF"/>
    <w:rsid w:val="36461CCA"/>
    <w:rsid w:val="365823AD"/>
    <w:rsid w:val="36595C40"/>
    <w:rsid w:val="365D4666"/>
    <w:rsid w:val="36610E82"/>
    <w:rsid w:val="36813FD8"/>
    <w:rsid w:val="369056BF"/>
    <w:rsid w:val="36BB6BC1"/>
    <w:rsid w:val="36BD2065"/>
    <w:rsid w:val="36BE6A1C"/>
    <w:rsid w:val="36BF7C01"/>
    <w:rsid w:val="36D6165F"/>
    <w:rsid w:val="36E05914"/>
    <w:rsid w:val="36EB5DDE"/>
    <w:rsid w:val="36EC0B53"/>
    <w:rsid w:val="36F83F1B"/>
    <w:rsid w:val="37025AB4"/>
    <w:rsid w:val="370F620C"/>
    <w:rsid w:val="37107001"/>
    <w:rsid w:val="37233AF6"/>
    <w:rsid w:val="373C79BE"/>
    <w:rsid w:val="374C2A45"/>
    <w:rsid w:val="375156CA"/>
    <w:rsid w:val="375D15A6"/>
    <w:rsid w:val="375D75A4"/>
    <w:rsid w:val="37620129"/>
    <w:rsid w:val="377F61DA"/>
    <w:rsid w:val="37813A55"/>
    <w:rsid w:val="37990C9D"/>
    <w:rsid w:val="37B05CBD"/>
    <w:rsid w:val="37B4116F"/>
    <w:rsid w:val="37C03051"/>
    <w:rsid w:val="38416821"/>
    <w:rsid w:val="384447A5"/>
    <w:rsid w:val="385D75E3"/>
    <w:rsid w:val="3863055B"/>
    <w:rsid w:val="386A0C9E"/>
    <w:rsid w:val="387F0B32"/>
    <w:rsid w:val="38830543"/>
    <w:rsid w:val="3897683C"/>
    <w:rsid w:val="38A46A51"/>
    <w:rsid w:val="38AA193D"/>
    <w:rsid w:val="38D35740"/>
    <w:rsid w:val="38D538D1"/>
    <w:rsid w:val="38E477B3"/>
    <w:rsid w:val="390C09AB"/>
    <w:rsid w:val="391A6D04"/>
    <w:rsid w:val="392B593C"/>
    <w:rsid w:val="392C1520"/>
    <w:rsid w:val="395231C5"/>
    <w:rsid w:val="39825D94"/>
    <w:rsid w:val="39B173E9"/>
    <w:rsid w:val="39D252AE"/>
    <w:rsid w:val="39D5610A"/>
    <w:rsid w:val="39E93C9F"/>
    <w:rsid w:val="39F913A9"/>
    <w:rsid w:val="3A00173F"/>
    <w:rsid w:val="3A056ACA"/>
    <w:rsid w:val="3A0E291F"/>
    <w:rsid w:val="3A202FB3"/>
    <w:rsid w:val="3A29797A"/>
    <w:rsid w:val="3A522F3D"/>
    <w:rsid w:val="3A5F597D"/>
    <w:rsid w:val="3A6D4BEB"/>
    <w:rsid w:val="3A7B2521"/>
    <w:rsid w:val="3A7D77B6"/>
    <w:rsid w:val="3A8F76C4"/>
    <w:rsid w:val="3A9274CF"/>
    <w:rsid w:val="3AA331F5"/>
    <w:rsid w:val="3AB337E6"/>
    <w:rsid w:val="3ABB3983"/>
    <w:rsid w:val="3ABD4B3E"/>
    <w:rsid w:val="3AD81C8C"/>
    <w:rsid w:val="3ADB4A3B"/>
    <w:rsid w:val="3ADC741E"/>
    <w:rsid w:val="3AE12E4F"/>
    <w:rsid w:val="3AE17472"/>
    <w:rsid w:val="3AEE3A74"/>
    <w:rsid w:val="3B003EED"/>
    <w:rsid w:val="3B0B7E77"/>
    <w:rsid w:val="3B28150F"/>
    <w:rsid w:val="3B30272B"/>
    <w:rsid w:val="3B4F775C"/>
    <w:rsid w:val="3B514E5E"/>
    <w:rsid w:val="3B550FE9"/>
    <w:rsid w:val="3B5F4456"/>
    <w:rsid w:val="3B60228C"/>
    <w:rsid w:val="3B8C5A14"/>
    <w:rsid w:val="3B991619"/>
    <w:rsid w:val="3BA33D75"/>
    <w:rsid w:val="3BA50CE7"/>
    <w:rsid w:val="3BB212AB"/>
    <w:rsid w:val="3BCE7B05"/>
    <w:rsid w:val="3BD031AE"/>
    <w:rsid w:val="3BD767CD"/>
    <w:rsid w:val="3BDE518E"/>
    <w:rsid w:val="3BE16FB0"/>
    <w:rsid w:val="3BE50875"/>
    <w:rsid w:val="3BEF6521"/>
    <w:rsid w:val="3BF27180"/>
    <w:rsid w:val="3BF55D34"/>
    <w:rsid w:val="3BF85F19"/>
    <w:rsid w:val="3C0E7163"/>
    <w:rsid w:val="3C161724"/>
    <w:rsid w:val="3C1A0512"/>
    <w:rsid w:val="3C1D352C"/>
    <w:rsid w:val="3C22321B"/>
    <w:rsid w:val="3C3D1781"/>
    <w:rsid w:val="3C3F33E9"/>
    <w:rsid w:val="3C464D38"/>
    <w:rsid w:val="3C493C42"/>
    <w:rsid w:val="3C521458"/>
    <w:rsid w:val="3C616787"/>
    <w:rsid w:val="3C620F00"/>
    <w:rsid w:val="3C6D2133"/>
    <w:rsid w:val="3C89283E"/>
    <w:rsid w:val="3C8B5A3B"/>
    <w:rsid w:val="3CA6319F"/>
    <w:rsid w:val="3CB80995"/>
    <w:rsid w:val="3CC134BD"/>
    <w:rsid w:val="3CC405A8"/>
    <w:rsid w:val="3CE225DF"/>
    <w:rsid w:val="3D0B1F7D"/>
    <w:rsid w:val="3D1939BA"/>
    <w:rsid w:val="3D310456"/>
    <w:rsid w:val="3D417B8C"/>
    <w:rsid w:val="3D5D6CD0"/>
    <w:rsid w:val="3D613389"/>
    <w:rsid w:val="3D700973"/>
    <w:rsid w:val="3D8102D2"/>
    <w:rsid w:val="3D8118E8"/>
    <w:rsid w:val="3D847629"/>
    <w:rsid w:val="3D866A82"/>
    <w:rsid w:val="3D8C6D07"/>
    <w:rsid w:val="3D9166C6"/>
    <w:rsid w:val="3DA13C44"/>
    <w:rsid w:val="3DC5048B"/>
    <w:rsid w:val="3DCA412C"/>
    <w:rsid w:val="3DCB4AA8"/>
    <w:rsid w:val="3DCF5955"/>
    <w:rsid w:val="3DD07586"/>
    <w:rsid w:val="3E0660C7"/>
    <w:rsid w:val="3E100093"/>
    <w:rsid w:val="3E2D0820"/>
    <w:rsid w:val="3E3013AB"/>
    <w:rsid w:val="3E415D74"/>
    <w:rsid w:val="3E45407E"/>
    <w:rsid w:val="3E571005"/>
    <w:rsid w:val="3E7F084D"/>
    <w:rsid w:val="3E852077"/>
    <w:rsid w:val="3E85211C"/>
    <w:rsid w:val="3E973376"/>
    <w:rsid w:val="3EA356FD"/>
    <w:rsid w:val="3EF065CE"/>
    <w:rsid w:val="3EF604D7"/>
    <w:rsid w:val="3F0A3329"/>
    <w:rsid w:val="3F0E221F"/>
    <w:rsid w:val="3F0F56D4"/>
    <w:rsid w:val="3F14330B"/>
    <w:rsid w:val="3F5116A9"/>
    <w:rsid w:val="3F5650BC"/>
    <w:rsid w:val="3F5C0A63"/>
    <w:rsid w:val="3F7D20DB"/>
    <w:rsid w:val="3F9503E1"/>
    <w:rsid w:val="3F95429A"/>
    <w:rsid w:val="3F9A59F8"/>
    <w:rsid w:val="3FB7354A"/>
    <w:rsid w:val="3FCF08E1"/>
    <w:rsid w:val="3FD73CC6"/>
    <w:rsid w:val="3FDB2949"/>
    <w:rsid w:val="3FDD65EF"/>
    <w:rsid w:val="3FDF5B75"/>
    <w:rsid w:val="3FFE0976"/>
    <w:rsid w:val="3FFF6B6F"/>
    <w:rsid w:val="40177066"/>
    <w:rsid w:val="40250841"/>
    <w:rsid w:val="402B42BA"/>
    <w:rsid w:val="404B3955"/>
    <w:rsid w:val="404F3A05"/>
    <w:rsid w:val="40511FB1"/>
    <w:rsid w:val="40601363"/>
    <w:rsid w:val="406D54D0"/>
    <w:rsid w:val="407A2FD5"/>
    <w:rsid w:val="40A77C0D"/>
    <w:rsid w:val="40D01062"/>
    <w:rsid w:val="40DA51F5"/>
    <w:rsid w:val="40F6150A"/>
    <w:rsid w:val="41124E18"/>
    <w:rsid w:val="4113108B"/>
    <w:rsid w:val="413C22B6"/>
    <w:rsid w:val="416D4C59"/>
    <w:rsid w:val="417728EF"/>
    <w:rsid w:val="41803404"/>
    <w:rsid w:val="41926BA2"/>
    <w:rsid w:val="41A64512"/>
    <w:rsid w:val="41AE7D53"/>
    <w:rsid w:val="41AF3314"/>
    <w:rsid w:val="41BD100C"/>
    <w:rsid w:val="41BF2D6B"/>
    <w:rsid w:val="41C412D0"/>
    <w:rsid w:val="41DB3E1F"/>
    <w:rsid w:val="41F869DC"/>
    <w:rsid w:val="41FA30CE"/>
    <w:rsid w:val="41FB0E5E"/>
    <w:rsid w:val="421E45EB"/>
    <w:rsid w:val="42312943"/>
    <w:rsid w:val="423B167B"/>
    <w:rsid w:val="423C1228"/>
    <w:rsid w:val="42492E4D"/>
    <w:rsid w:val="424F1E96"/>
    <w:rsid w:val="42515CDB"/>
    <w:rsid w:val="426063B9"/>
    <w:rsid w:val="426626A3"/>
    <w:rsid w:val="42667B07"/>
    <w:rsid w:val="427022EB"/>
    <w:rsid w:val="429407D7"/>
    <w:rsid w:val="429B6945"/>
    <w:rsid w:val="42A4086E"/>
    <w:rsid w:val="42AB3CB3"/>
    <w:rsid w:val="42D723EC"/>
    <w:rsid w:val="42D812EB"/>
    <w:rsid w:val="42E12F71"/>
    <w:rsid w:val="42E85BF4"/>
    <w:rsid w:val="43302A53"/>
    <w:rsid w:val="433E1D8A"/>
    <w:rsid w:val="433F20E0"/>
    <w:rsid w:val="435752D2"/>
    <w:rsid w:val="436C5834"/>
    <w:rsid w:val="43734F41"/>
    <w:rsid w:val="43832D87"/>
    <w:rsid w:val="438966B3"/>
    <w:rsid w:val="438E56E3"/>
    <w:rsid w:val="43A052C2"/>
    <w:rsid w:val="43C742CA"/>
    <w:rsid w:val="43CC7746"/>
    <w:rsid w:val="43DA1E54"/>
    <w:rsid w:val="43ED16E9"/>
    <w:rsid w:val="442373D1"/>
    <w:rsid w:val="444A5E4F"/>
    <w:rsid w:val="446239A6"/>
    <w:rsid w:val="446D7FA6"/>
    <w:rsid w:val="446E0679"/>
    <w:rsid w:val="448706A0"/>
    <w:rsid w:val="44927086"/>
    <w:rsid w:val="449F5F42"/>
    <w:rsid w:val="44BB06D3"/>
    <w:rsid w:val="44D74B0B"/>
    <w:rsid w:val="44DD3E16"/>
    <w:rsid w:val="44E02D4F"/>
    <w:rsid w:val="44E243E1"/>
    <w:rsid w:val="44E66E80"/>
    <w:rsid w:val="4525201B"/>
    <w:rsid w:val="45431F2C"/>
    <w:rsid w:val="45531B4B"/>
    <w:rsid w:val="45627425"/>
    <w:rsid w:val="4565498C"/>
    <w:rsid w:val="4588068C"/>
    <w:rsid w:val="4590424D"/>
    <w:rsid w:val="45AD06F4"/>
    <w:rsid w:val="45B823F3"/>
    <w:rsid w:val="45B8269A"/>
    <w:rsid w:val="45DA03CC"/>
    <w:rsid w:val="45F64BD8"/>
    <w:rsid w:val="45F9668B"/>
    <w:rsid w:val="4606025F"/>
    <w:rsid w:val="46066EBB"/>
    <w:rsid w:val="464B6860"/>
    <w:rsid w:val="464C11E8"/>
    <w:rsid w:val="465A28BA"/>
    <w:rsid w:val="4672473B"/>
    <w:rsid w:val="46795615"/>
    <w:rsid w:val="467D0A35"/>
    <w:rsid w:val="46820280"/>
    <w:rsid w:val="4687425C"/>
    <w:rsid w:val="46900017"/>
    <w:rsid w:val="46A61465"/>
    <w:rsid w:val="46C4652A"/>
    <w:rsid w:val="46C661AA"/>
    <w:rsid w:val="46DE6B24"/>
    <w:rsid w:val="47210E42"/>
    <w:rsid w:val="47220498"/>
    <w:rsid w:val="47377BF0"/>
    <w:rsid w:val="47422895"/>
    <w:rsid w:val="47507EF7"/>
    <w:rsid w:val="475E32F7"/>
    <w:rsid w:val="477441AF"/>
    <w:rsid w:val="47835DEB"/>
    <w:rsid w:val="479C5333"/>
    <w:rsid w:val="479D620D"/>
    <w:rsid w:val="47A2595A"/>
    <w:rsid w:val="47AC1B52"/>
    <w:rsid w:val="47B748E9"/>
    <w:rsid w:val="47C40C33"/>
    <w:rsid w:val="47C93B0C"/>
    <w:rsid w:val="47CF73CE"/>
    <w:rsid w:val="47DB7D39"/>
    <w:rsid w:val="480B0A3F"/>
    <w:rsid w:val="48103743"/>
    <w:rsid w:val="481747CD"/>
    <w:rsid w:val="481A7ADF"/>
    <w:rsid w:val="48371B2E"/>
    <w:rsid w:val="484D2178"/>
    <w:rsid w:val="48671E65"/>
    <w:rsid w:val="486F0F7F"/>
    <w:rsid w:val="48713C67"/>
    <w:rsid w:val="48956476"/>
    <w:rsid w:val="4898410D"/>
    <w:rsid w:val="489A71A0"/>
    <w:rsid w:val="489F3B50"/>
    <w:rsid w:val="48D31942"/>
    <w:rsid w:val="48F622FA"/>
    <w:rsid w:val="48F632F7"/>
    <w:rsid w:val="49076014"/>
    <w:rsid w:val="491241A7"/>
    <w:rsid w:val="49224134"/>
    <w:rsid w:val="4922496B"/>
    <w:rsid w:val="492B0536"/>
    <w:rsid w:val="493A4D91"/>
    <w:rsid w:val="493F7592"/>
    <w:rsid w:val="49540B0B"/>
    <w:rsid w:val="495E03EC"/>
    <w:rsid w:val="497F0A94"/>
    <w:rsid w:val="497F41A4"/>
    <w:rsid w:val="49956649"/>
    <w:rsid w:val="4997094C"/>
    <w:rsid w:val="499B7A26"/>
    <w:rsid w:val="49BC2A1C"/>
    <w:rsid w:val="49DD673C"/>
    <w:rsid w:val="49F3170A"/>
    <w:rsid w:val="4A1F4C27"/>
    <w:rsid w:val="4A225238"/>
    <w:rsid w:val="4A2C7FE3"/>
    <w:rsid w:val="4A342C62"/>
    <w:rsid w:val="4A734CF8"/>
    <w:rsid w:val="4ACA0943"/>
    <w:rsid w:val="4B1D294C"/>
    <w:rsid w:val="4B241A96"/>
    <w:rsid w:val="4B396A12"/>
    <w:rsid w:val="4B4C3635"/>
    <w:rsid w:val="4B4F41F0"/>
    <w:rsid w:val="4B5C7EB2"/>
    <w:rsid w:val="4B5D5962"/>
    <w:rsid w:val="4B866AF8"/>
    <w:rsid w:val="4B94340F"/>
    <w:rsid w:val="4BB3503D"/>
    <w:rsid w:val="4BB64978"/>
    <w:rsid w:val="4BBB0B38"/>
    <w:rsid w:val="4BBD4B19"/>
    <w:rsid w:val="4BCD2909"/>
    <w:rsid w:val="4BCF3CDB"/>
    <w:rsid w:val="4BD93B4F"/>
    <w:rsid w:val="4BE01CF7"/>
    <w:rsid w:val="4C141BCF"/>
    <w:rsid w:val="4C1F7FAB"/>
    <w:rsid w:val="4C405F26"/>
    <w:rsid w:val="4C473333"/>
    <w:rsid w:val="4C7B4A86"/>
    <w:rsid w:val="4C95797A"/>
    <w:rsid w:val="4CAD36AF"/>
    <w:rsid w:val="4CB3766E"/>
    <w:rsid w:val="4CC528E0"/>
    <w:rsid w:val="4CCD6855"/>
    <w:rsid w:val="4CD629E4"/>
    <w:rsid w:val="4CF24629"/>
    <w:rsid w:val="4CF5694E"/>
    <w:rsid w:val="4D095011"/>
    <w:rsid w:val="4D0B0C41"/>
    <w:rsid w:val="4D0E5787"/>
    <w:rsid w:val="4D123893"/>
    <w:rsid w:val="4D2E7DAD"/>
    <w:rsid w:val="4D561186"/>
    <w:rsid w:val="4D6663C1"/>
    <w:rsid w:val="4D99421F"/>
    <w:rsid w:val="4DA35EE9"/>
    <w:rsid w:val="4DAB7B39"/>
    <w:rsid w:val="4DCA330E"/>
    <w:rsid w:val="4DCC7B77"/>
    <w:rsid w:val="4E0A105E"/>
    <w:rsid w:val="4E0E4CFE"/>
    <w:rsid w:val="4E15280F"/>
    <w:rsid w:val="4E475F92"/>
    <w:rsid w:val="4E4F0D5D"/>
    <w:rsid w:val="4E515E63"/>
    <w:rsid w:val="4E53605F"/>
    <w:rsid w:val="4E6438A6"/>
    <w:rsid w:val="4E6E18B8"/>
    <w:rsid w:val="4E856160"/>
    <w:rsid w:val="4E9D35BF"/>
    <w:rsid w:val="4EBE63AD"/>
    <w:rsid w:val="4EDA586A"/>
    <w:rsid w:val="4EF11FE9"/>
    <w:rsid w:val="4EF86703"/>
    <w:rsid w:val="4F0C345F"/>
    <w:rsid w:val="4F1C1C3E"/>
    <w:rsid w:val="4F3B460A"/>
    <w:rsid w:val="4F59484A"/>
    <w:rsid w:val="4F5D0243"/>
    <w:rsid w:val="4F785F4D"/>
    <w:rsid w:val="4F861D75"/>
    <w:rsid w:val="4F8F012F"/>
    <w:rsid w:val="4F974D24"/>
    <w:rsid w:val="4FA90764"/>
    <w:rsid w:val="4FE64075"/>
    <w:rsid w:val="5019410D"/>
    <w:rsid w:val="504C6302"/>
    <w:rsid w:val="50712023"/>
    <w:rsid w:val="507B4F96"/>
    <w:rsid w:val="509472E8"/>
    <w:rsid w:val="509716DF"/>
    <w:rsid w:val="50AE5084"/>
    <w:rsid w:val="50B92BBA"/>
    <w:rsid w:val="50B95882"/>
    <w:rsid w:val="50C64600"/>
    <w:rsid w:val="50D022DB"/>
    <w:rsid w:val="50D8433C"/>
    <w:rsid w:val="50DA57EA"/>
    <w:rsid w:val="50FA0E2E"/>
    <w:rsid w:val="5101064E"/>
    <w:rsid w:val="5106593E"/>
    <w:rsid w:val="510938ED"/>
    <w:rsid w:val="510D7B8E"/>
    <w:rsid w:val="511B423B"/>
    <w:rsid w:val="511F10CF"/>
    <w:rsid w:val="514A6636"/>
    <w:rsid w:val="514B38FA"/>
    <w:rsid w:val="51577B84"/>
    <w:rsid w:val="51586F03"/>
    <w:rsid w:val="519B66F3"/>
    <w:rsid w:val="51A1760E"/>
    <w:rsid w:val="51B276A8"/>
    <w:rsid w:val="51D049CF"/>
    <w:rsid w:val="51DE761C"/>
    <w:rsid w:val="51F8457B"/>
    <w:rsid w:val="522B7576"/>
    <w:rsid w:val="52540C4B"/>
    <w:rsid w:val="526445D4"/>
    <w:rsid w:val="527A4C64"/>
    <w:rsid w:val="52862E36"/>
    <w:rsid w:val="528F6C41"/>
    <w:rsid w:val="52AD3FB1"/>
    <w:rsid w:val="52E93BBF"/>
    <w:rsid w:val="52FC58FB"/>
    <w:rsid w:val="531B4C9A"/>
    <w:rsid w:val="53316360"/>
    <w:rsid w:val="53502C3D"/>
    <w:rsid w:val="535C424F"/>
    <w:rsid w:val="535E4D80"/>
    <w:rsid w:val="53691B7F"/>
    <w:rsid w:val="537912DC"/>
    <w:rsid w:val="537D2114"/>
    <w:rsid w:val="537E0FD2"/>
    <w:rsid w:val="53917369"/>
    <w:rsid w:val="53A23206"/>
    <w:rsid w:val="53DA3592"/>
    <w:rsid w:val="53E17AB8"/>
    <w:rsid w:val="53E677EB"/>
    <w:rsid w:val="53EC5C64"/>
    <w:rsid w:val="53EE3742"/>
    <w:rsid w:val="54180DA8"/>
    <w:rsid w:val="542018A6"/>
    <w:rsid w:val="54203D7A"/>
    <w:rsid w:val="542704F2"/>
    <w:rsid w:val="543E605A"/>
    <w:rsid w:val="54446F47"/>
    <w:rsid w:val="54496F05"/>
    <w:rsid w:val="545736B6"/>
    <w:rsid w:val="548A223D"/>
    <w:rsid w:val="549370CD"/>
    <w:rsid w:val="54B13782"/>
    <w:rsid w:val="54BD1793"/>
    <w:rsid w:val="54BF0519"/>
    <w:rsid w:val="54C833A7"/>
    <w:rsid w:val="54CC2FF2"/>
    <w:rsid w:val="54F53F81"/>
    <w:rsid w:val="55047452"/>
    <w:rsid w:val="553069D6"/>
    <w:rsid w:val="553E0D2E"/>
    <w:rsid w:val="55582E21"/>
    <w:rsid w:val="55627329"/>
    <w:rsid w:val="556659EF"/>
    <w:rsid w:val="557B66CE"/>
    <w:rsid w:val="559B5477"/>
    <w:rsid w:val="55AB024C"/>
    <w:rsid w:val="55CD6B1B"/>
    <w:rsid w:val="55DB60A5"/>
    <w:rsid w:val="55E37DF8"/>
    <w:rsid w:val="55F44BFF"/>
    <w:rsid w:val="56090B74"/>
    <w:rsid w:val="56126841"/>
    <w:rsid w:val="563B5487"/>
    <w:rsid w:val="566A3769"/>
    <w:rsid w:val="56786FB4"/>
    <w:rsid w:val="567D2415"/>
    <w:rsid w:val="568925E2"/>
    <w:rsid w:val="569E772A"/>
    <w:rsid w:val="56AD1D27"/>
    <w:rsid w:val="56AE57C6"/>
    <w:rsid w:val="56AF7CEB"/>
    <w:rsid w:val="56B417E7"/>
    <w:rsid w:val="56BD0103"/>
    <w:rsid w:val="56CA1E79"/>
    <w:rsid w:val="56D51FE2"/>
    <w:rsid w:val="570265E0"/>
    <w:rsid w:val="570A485B"/>
    <w:rsid w:val="573B6B2B"/>
    <w:rsid w:val="57413287"/>
    <w:rsid w:val="57453EBD"/>
    <w:rsid w:val="57572461"/>
    <w:rsid w:val="57640067"/>
    <w:rsid w:val="576A00F7"/>
    <w:rsid w:val="578106ED"/>
    <w:rsid w:val="578135A0"/>
    <w:rsid w:val="57821021"/>
    <w:rsid w:val="578B60AE"/>
    <w:rsid w:val="578E4583"/>
    <w:rsid w:val="57A92872"/>
    <w:rsid w:val="57B16C99"/>
    <w:rsid w:val="57B51470"/>
    <w:rsid w:val="57CA034D"/>
    <w:rsid w:val="57D37751"/>
    <w:rsid w:val="57DA765A"/>
    <w:rsid w:val="57F22113"/>
    <w:rsid w:val="57FE6C83"/>
    <w:rsid w:val="580268C4"/>
    <w:rsid w:val="580569A0"/>
    <w:rsid w:val="58163A93"/>
    <w:rsid w:val="582F6B4E"/>
    <w:rsid w:val="586D479D"/>
    <w:rsid w:val="58755A08"/>
    <w:rsid w:val="58A63442"/>
    <w:rsid w:val="58AA55E1"/>
    <w:rsid w:val="58B352B3"/>
    <w:rsid w:val="58B96B9E"/>
    <w:rsid w:val="58CD48AB"/>
    <w:rsid w:val="58D03008"/>
    <w:rsid w:val="58E06462"/>
    <w:rsid w:val="58EA3A6C"/>
    <w:rsid w:val="58EB006E"/>
    <w:rsid w:val="58EC0505"/>
    <w:rsid w:val="590E2553"/>
    <w:rsid w:val="59124872"/>
    <w:rsid w:val="591C2A05"/>
    <w:rsid w:val="591F0226"/>
    <w:rsid w:val="59486149"/>
    <w:rsid w:val="5968449D"/>
    <w:rsid w:val="596D747C"/>
    <w:rsid w:val="5992688D"/>
    <w:rsid w:val="59961432"/>
    <w:rsid w:val="59CB047D"/>
    <w:rsid w:val="59E94546"/>
    <w:rsid w:val="59F203D6"/>
    <w:rsid w:val="5A0D5B78"/>
    <w:rsid w:val="5A17425F"/>
    <w:rsid w:val="5A30637A"/>
    <w:rsid w:val="5A321995"/>
    <w:rsid w:val="5A3F6492"/>
    <w:rsid w:val="5A473F13"/>
    <w:rsid w:val="5A4B1701"/>
    <w:rsid w:val="5A5330E6"/>
    <w:rsid w:val="5A6124BA"/>
    <w:rsid w:val="5A6F0DB4"/>
    <w:rsid w:val="5A7C139A"/>
    <w:rsid w:val="5AA169AF"/>
    <w:rsid w:val="5B1A169F"/>
    <w:rsid w:val="5B3E51D8"/>
    <w:rsid w:val="5B461F7F"/>
    <w:rsid w:val="5B5722AD"/>
    <w:rsid w:val="5B7525DC"/>
    <w:rsid w:val="5B793AEE"/>
    <w:rsid w:val="5B8B65BE"/>
    <w:rsid w:val="5B8E79DB"/>
    <w:rsid w:val="5BD163F9"/>
    <w:rsid w:val="5BDE5790"/>
    <w:rsid w:val="5C030CA9"/>
    <w:rsid w:val="5C0A49FB"/>
    <w:rsid w:val="5C125AB4"/>
    <w:rsid w:val="5C1637BA"/>
    <w:rsid w:val="5C286EA3"/>
    <w:rsid w:val="5C6A236A"/>
    <w:rsid w:val="5CA31041"/>
    <w:rsid w:val="5CA81314"/>
    <w:rsid w:val="5CAF08C7"/>
    <w:rsid w:val="5CB84117"/>
    <w:rsid w:val="5CC5799F"/>
    <w:rsid w:val="5CC77E0C"/>
    <w:rsid w:val="5CDE02F2"/>
    <w:rsid w:val="5CE57AF4"/>
    <w:rsid w:val="5D1C12D3"/>
    <w:rsid w:val="5D2E5F87"/>
    <w:rsid w:val="5D3A0AD9"/>
    <w:rsid w:val="5D4560F3"/>
    <w:rsid w:val="5D5723B1"/>
    <w:rsid w:val="5D675C97"/>
    <w:rsid w:val="5D705383"/>
    <w:rsid w:val="5D71119F"/>
    <w:rsid w:val="5D740993"/>
    <w:rsid w:val="5D7B70EE"/>
    <w:rsid w:val="5D8F64F4"/>
    <w:rsid w:val="5DB1131E"/>
    <w:rsid w:val="5DC55007"/>
    <w:rsid w:val="5DC81208"/>
    <w:rsid w:val="5DD53926"/>
    <w:rsid w:val="5DD70811"/>
    <w:rsid w:val="5DD96420"/>
    <w:rsid w:val="5E0567B6"/>
    <w:rsid w:val="5E082BBA"/>
    <w:rsid w:val="5E0C07E7"/>
    <w:rsid w:val="5E1C5A8A"/>
    <w:rsid w:val="5E5A1998"/>
    <w:rsid w:val="5E5C3971"/>
    <w:rsid w:val="5E705F8A"/>
    <w:rsid w:val="5E796618"/>
    <w:rsid w:val="5E7C0E8F"/>
    <w:rsid w:val="5E9F2BB6"/>
    <w:rsid w:val="5EA7453C"/>
    <w:rsid w:val="5EA87A2B"/>
    <w:rsid w:val="5EC843B4"/>
    <w:rsid w:val="5ECB49BD"/>
    <w:rsid w:val="5EDD207E"/>
    <w:rsid w:val="5EE42E34"/>
    <w:rsid w:val="5EF76D24"/>
    <w:rsid w:val="5F0F11F3"/>
    <w:rsid w:val="5F106526"/>
    <w:rsid w:val="5F2B25D2"/>
    <w:rsid w:val="5F5305CA"/>
    <w:rsid w:val="5F5446C4"/>
    <w:rsid w:val="5F77386E"/>
    <w:rsid w:val="5F7B0057"/>
    <w:rsid w:val="5F984A29"/>
    <w:rsid w:val="5FDE43AD"/>
    <w:rsid w:val="5FF11ABE"/>
    <w:rsid w:val="60030F21"/>
    <w:rsid w:val="600D317B"/>
    <w:rsid w:val="601D4296"/>
    <w:rsid w:val="603E6BD5"/>
    <w:rsid w:val="60630768"/>
    <w:rsid w:val="60652FC5"/>
    <w:rsid w:val="60881D1B"/>
    <w:rsid w:val="609E131A"/>
    <w:rsid w:val="60A00BB2"/>
    <w:rsid w:val="60B81ABE"/>
    <w:rsid w:val="60C96868"/>
    <w:rsid w:val="60E56E04"/>
    <w:rsid w:val="60F30501"/>
    <w:rsid w:val="60FC51E0"/>
    <w:rsid w:val="610255CA"/>
    <w:rsid w:val="61193193"/>
    <w:rsid w:val="611F189D"/>
    <w:rsid w:val="61564E40"/>
    <w:rsid w:val="616C2F13"/>
    <w:rsid w:val="617D727E"/>
    <w:rsid w:val="61975581"/>
    <w:rsid w:val="619A578D"/>
    <w:rsid w:val="61B200D4"/>
    <w:rsid w:val="61B463AC"/>
    <w:rsid w:val="61CB1CB4"/>
    <w:rsid w:val="61CC729F"/>
    <w:rsid w:val="61DA2E9A"/>
    <w:rsid w:val="61F669AE"/>
    <w:rsid w:val="61FF6A13"/>
    <w:rsid w:val="62055901"/>
    <w:rsid w:val="62063EBB"/>
    <w:rsid w:val="6223104F"/>
    <w:rsid w:val="624C6651"/>
    <w:rsid w:val="624E0DE2"/>
    <w:rsid w:val="62624923"/>
    <w:rsid w:val="62627687"/>
    <w:rsid w:val="62723DC8"/>
    <w:rsid w:val="62AD0FC7"/>
    <w:rsid w:val="62BC1BC9"/>
    <w:rsid w:val="62C47B97"/>
    <w:rsid w:val="62D47E3D"/>
    <w:rsid w:val="62DC127D"/>
    <w:rsid w:val="62DF7F06"/>
    <w:rsid w:val="62E639D3"/>
    <w:rsid w:val="62F73BE4"/>
    <w:rsid w:val="630F1C12"/>
    <w:rsid w:val="630F51A9"/>
    <w:rsid w:val="63122CF7"/>
    <w:rsid w:val="63257D66"/>
    <w:rsid w:val="63351E52"/>
    <w:rsid w:val="63511099"/>
    <w:rsid w:val="637067B4"/>
    <w:rsid w:val="637473DA"/>
    <w:rsid w:val="637F39CD"/>
    <w:rsid w:val="639864DC"/>
    <w:rsid w:val="639911BF"/>
    <w:rsid w:val="639A2F8C"/>
    <w:rsid w:val="63B70437"/>
    <w:rsid w:val="63BE4D0A"/>
    <w:rsid w:val="63EB15B1"/>
    <w:rsid w:val="641B57B0"/>
    <w:rsid w:val="64282D1D"/>
    <w:rsid w:val="642E206A"/>
    <w:rsid w:val="6446696B"/>
    <w:rsid w:val="644C6D3C"/>
    <w:rsid w:val="64962595"/>
    <w:rsid w:val="64A16F2A"/>
    <w:rsid w:val="64E97D68"/>
    <w:rsid w:val="64EC4C5C"/>
    <w:rsid w:val="651152C0"/>
    <w:rsid w:val="65146E65"/>
    <w:rsid w:val="653220F9"/>
    <w:rsid w:val="65404FC5"/>
    <w:rsid w:val="654266AF"/>
    <w:rsid w:val="654C6247"/>
    <w:rsid w:val="65657440"/>
    <w:rsid w:val="65674A6B"/>
    <w:rsid w:val="657F7AE9"/>
    <w:rsid w:val="65982D43"/>
    <w:rsid w:val="65B47388"/>
    <w:rsid w:val="65BC0EB4"/>
    <w:rsid w:val="65C173A4"/>
    <w:rsid w:val="65CF4D29"/>
    <w:rsid w:val="65DC38FD"/>
    <w:rsid w:val="65DC68AD"/>
    <w:rsid w:val="65E90142"/>
    <w:rsid w:val="65F5713A"/>
    <w:rsid w:val="65FB005C"/>
    <w:rsid w:val="66063DFF"/>
    <w:rsid w:val="660B34D1"/>
    <w:rsid w:val="6610259C"/>
    <w:rsid w:val="663065A7"/>
    <w:rsid w:val="66364055"/>
    <w:rsid w:val="6638577A"/>
    <w:rsid w:val="664607CA"/>
    <w:rsid w:val="66475FDA"/>
    <w:rsid w:val="667049BE"/>
    <w:rsid w:val="668F6351"/>
    <w:rsid w:val="669549D1"/>
    <w:rsid w:val="669C16E6"/>
    <w:rsid w:val="66A01E6F"/>
    <w:rsid w:val="66BD7C13"/>
    <w:rsid w:val="66D0043E"/>
    <w:rsid w:val="66D532CE"/>
    <w:rsid w:val="66DA6703"/>
    <w:rsid w:val="67107BA4"/>
    <w:rsid w:val="672B20A8"/>
    <w:rsid w:val="673437A7"/>
    <w:rsid w:val="674B4025"/>
    <w:rsid w:val="6751350F"/>
    <w:rsid w:val="677A75D3"/>
    <w:rsid w:val="67833ED1"/>
    <w:rsid w:val="67AC1243"/>
    <w:rsid w:val="67B95117"/>
    <w:rsid w:val="67C15B98"/>
    <w:rsid w:val="67C50C8B"/>
    <w:rsid w:val="67D1308F"/>
    <w:rsid w:val="67D73203"/>
    <w:rsid w:val="67EB2D8A"/>
    <w:rsid w:val="681E533B"/>
    <w:rsid w:val="68385FA3"/>
    <w:rsid w:val="684B3245"/>
    <w:rsid w:val="685E00D6"/>
    <w:rsid w:val="68623CCE"/>
    <w:rsid w:val="686E3363"/>
    <w:rsid w:val="688D3728"/>
    <w:rsid w:val="6896684A"/>
    <w:rsid w:val="689B5CFE"/>
    <w:rsid w:val="68AD202C"/>
    <w:rsid w:val="68B26AFC"/>
    <w:rsid w:val="68C23C7F"/>
    <w:rsid w:val="68D07B85"/>
    <w:rsid w:val="68D6260A"/>
    <w:rsid w:val="69254B3E"/>
    <w:rsid w:val="6939104C"/>
    <w:rsid w:val="6965745E"/>
    <w:rsid w:val="69744E10"/>
    <w:rsid w:val="69756114"/>
    <w:rsid w:val="69772C40"/>
    <w:rsid w:val="69910486"/>
    <w:rsid w:val="69C409E4"/>
    <w:rsid w:val="69CC32A0"/>
    <w:rsid w:val="69DD258F"/>
    <w:rsid w:val="69F7033C"/>
    <w:rsid w:val="69F97884"/>
    <w:rsid w:val="6A18231F"/>
    <w:rsid w:val="6A217777"/>
    <w:rsid w:val="6A4454E8"/>
    <w:rsid w:val="6A557981"/>
    <w:rsid w:val="6A7441C8"/>
    <w:rsid w:val="6A7A3D28"/>
    <w:rsid w:val="6A7C5642"/>
    <w:rsid w:val="6A8F5297"/>
    <w:rsid w:val="6AA01A16"/>
    <w:rsid w:val="6AA9520C"/>
    <w:rsid w:val="6ADA6355"/>
    <w:rsid w:val="6ADF0128"/>
    <w:rsid w:val="6ADF5013"/>
    <w:rsid w:val="6AE20BC1"/>
    <w:rsid w:val="6AE96B71"/>
    <w:rsid w:val="6B1039B5"/>
    <w:rsid w:val="6B471455"/>
    <w:rsid w:val="6B735E4E"/>
    <w:rsid w:val="6B7A6420"/>
    <w:rsid w:val="6B8B43E5"/>
    <w:rsid w:val="6B924495"/>
    <w:rsid w:val="6BA4262B"/>
    <w:rsid w:val="6BAA7CB8"/>
    <w:rsid w:val="6BBF6F53"/>
    <w:rsid w:val="6BD15C86"/>
    <w:rsid w:val="6BF57520"/>
    <w:rsid w:val="6BF9574B"/>
    <w:rsid w:val="6C141EE0"/>
    <w:rsid w:val="6C3A098E"/>
    <w:rsid w:val="6C3A7C7D"/>
    <w:rsid w:val="6C461EB3"/>
    <w:rsid w:val="6C4846C1"/>
    <w:rsid w:val="6C5905BD"/>
    <w:rsid w:val="6C5C4853"/>
    <w:rsid w:val="6C8C58A1"/>
    <w:rsid w:val="6C924D2D"/>
    <w:rsid w:val="6CA05FFD"/>
    <w:rsid w:val="6CA4778D"/>
    <w:rsid w:val="6CB74F6C"/>
    <w:rsid w:val="6CBB77DA"/>
    <w:rsid w:val="6CC95906"/>
    <w:rsid w:val="6CCA1780"/>
    <w:rsid w:val="6CCC4EF9"/>
    <w:rsid w:val="6CDC672E"/>
    <w:rsid w:val="6CFA1F29"/>
    <w:rsid w:val="6D0C43E6"/>
    <w:rsid w:val="6D0D76AB"/>
    <w:rsid w:val="6D107806"/>
    <w:rsid w:val="6D134448"/>
    <w:rsid w:val="6D1C3645"/>
    <w:rsid w:val="6D281B7E"/>
    <w:rsid w:val="6D2A1A28"/>
    <w:rsid w:val="6D2D5668"/>
    <w:rsid w:val="6D326E35"/>
    <w:rsid w:val="6D46005F"/>
    <w:rsid w:val="6D70352B"/>
    <w:rsid w:val="6D7807C9"/>
    <w:rsid w:val="6D9E0271"/>
    <w:rsid w:val="6DA37FC9"/>
    <w:rsid w:val="6DAE29CD"/>
    <w:rsid w:val="6DC9282B"/>
    <w:rsid w:val="6DD015A5"/>
    <w:rsid w:val="6DD92BA4"/>
    <w:rsid w:val="6DF111FC"/>
    <w:rsid w:val="6E2D0CA4"/>
    <w:rsid w:val="6E406FF2"/>
    <w:rsid w:val="6E423713"/>
    <w:rsid w:val="6E8B6BDF"/>
    <w:rsid w:val="6E937AE0"/>
    <w:rsid w:val="6EA03BFE"/>
    <w:rsid w:val="6EC005A5"/>
    <w:rsid w:val="6ECC28AA"/>
    <w:rsid w:val="6ED955C2"/>
    <w:rsid w:val="6EE67C4D"/>
    <w:rsid w:val="6F001DD3"/>
    <w:rsid w:val="6F0425B3"/>
    <w:rsid w:val="6F0C0163"/>
    <w:rsid w:val="6F1637BC"/>
    <w:rsid w:val="6F2661B8"/>
    <w:rsid w:val="6F26764C"/>
    <w:rsid w:val="6F437B19"/>
    <w:rsid w:val="6F545C7B"/>
    <w:rsid w:val="6F6227BD"/>
    <w:rsid w:val="6F6A14C2"/>
    <w:rsid w:val="6F6F7F1F"/>
    <w:rsid w:val="6F76078B"/>
    <w:rsid w:val="6F7617B6"/>
    <w:rsid w:val="6F8428FD"/>
    <w:rsid w:val="6F9036EF"/>
    <w:rsid w:val="6FA60383"/>
    <w:rsid w:val="6FAA6461"/>
    <w:rsid w:val="6FAD4C62"/>
    <w:rsid w:val="6FAF2512"/>
    <w:rsid w:val="6FB3032D"/>
    <w:rsid w:val="6FCE292E"/>
    <w:rsid w:val="6FED6CAD"/>
    <w:rsid w:val="70013C5E"/>
    <w:rsid w:val="70174EF5"/>
    <w:rsid w:val="701867FA"/>
    <w:rsid w:val="70313F1E"/>
    <w:rsid w:val="703D35B4"/>
    <w:rsid w:val="70473EC4"/>
    <w:rsid w:val="70490B0A"/>
    <w:rsid w:val="70535160"/>
    <w:rsid w:val="70647A9C"/>
    <w:rsid w:val="706D5A0E"/>
    <w:rsid w:val="708A6484"/>
    <w:rsid w:val="70BD4124"/>
    <w:rsid w:val="70DF220C"/>
    <w:rsid w:val="70F221CC"/>
    <w:rsid w:val="70F5277C"/>
    <w:rsid w:val="70F65037"/>
    <w:rsid w:val="711B191E"/>
    <w:rsid w:val="712A1F38"/>
    <w:rsid w:val="713B1E76"/>
    <w:rsid w:val="713C00A0"/>
    <w:rsid w:val="7172075F"/>
    <w:rsid w:val="717879CC"/>
    <w:rsid w:val="718F4013"/>
    <w:rsid w:val="71A23065"/>
    <w:rsid w:val="71A410E8"/>
    <w:rsid w:val="71A90288"/>
    <w:rsid w:val="71DD7F68"/>
    <w:rsid w:val="71E7170B"/>
    <w:rsid w:val="71EA5625"/>
    <w:rsid w:val="71F02BFB"/>
    <w:rsid w:val="71F85C4D"/>
    <w:rsid w:val="72041C46"/>
    <w:rsid w:val="720C252B"/>
    <w:rsid w:val="72115F4E"/>
    <w:rsid w:val="72122AC9"/>
    <w:rsid w:val="722F5443"/>
    <w:rsid w:val="723E1972"/>
    <w:rsid w:val="72436685"/>
    <w:rsid w:val="725D1343"/>
    <w:rsid w:val="72640231"/>
    <w:rsid w:val="728743F3"/>
    <w:rsid w:val="72881E8A"/>
    <w:rsid w:val="72B779C7"/>
    <w:rsid w:val="72D255FD"/>
    <w:rsid w:val="72D63A04"/>
    <w:rsid w:val="72E0196B"/>
    <w:rsid w:val="72ED309A"/>
    <w:rsid w:val="731F4BE0"/>
    <w:rsid w:val="73204629"/>
    <w:rsid w:val="7377757F"/>
    <w:rsid w:val="73892D1C"/>
    <w:rsid w:val="73A06C17"/>
    <w:rsid w:val="73BC150E"/>
    <w:rsid w:val="73F85E20"/>
    <w:rsid w:val="7406330F"/>
    <w:rsid w:val="741D3CFA"/>
    <w:rsid w:val="741F0D5F"/>
    <w:rsid w:val="742F606B"/>
    <w:rsid w:val="74491AD5"/>
    <w:rsid w:val="7461704A"/>
    <w:rsid w:val="74622860"/>
    <w:rsid w:val="746E61D9"/>
    <w:rsid w:val="747B70E2"/>
    <w:rsid w:val="74A76C15"/>
    <w:rsid w:val="74C63758"/>
    <w:rsid w:val="74C86170"/>
    <w:rsid w:val="74C915FA"/>
    <w:rsid w:val="74EC17D3"/>
    <w:rsid w:val="750474A3"/>
    <w:rsid w:val="750B1DA0"/>
    <w:rsid w:val="750D0E6A"/>
    <w:rsid w:val="751F4F24"/>
    <w:rsid w:val="75283C11"/>
    <w:rsid w:val="75293614"/>
    <w:rsid w:val="752C7737"/>
    <w:rsid w:val="752F70C2"/>
    <w:rsid w:val="75462BCC"/>
    <w:rsid w:val="75645AA5"/>
    <w:rsid w:val="756D43BD"/>
    <w:rsid w:val="757375D4"/>
    <w:rsid w:val="757A1EC6"/>
    <w:rsid w:val="75AF6532"/>
    <w:rsid w:val="75B124BE"/>
    <w:rsid w:val="75BF171E"/>
    <w:rsid w:val="75C54BB6"/>
    <w:rsid w:val="75D00657"/>
    <w:rsid w:val="75D972C8"/>
    <w:rsid w:val="75DC39A6"/>
    <w:rsid w:val="76021A6C"/>
    <w:rsid w:val="761B4A31"/>
    <w:rsid w:val="763311E9"/>
    <w:rsid w:val="7634303C"/>
    <w:rsid w:val="767F2630"/>
    <w:rsid w:val="76AD1D7F"/>
    <w:rsid w:val="76D1578E"/>
    <w:rsid w:val="77156C8E"/>
    <w:rsid w:val="7716134E"/>
    <w:rsid w:val="773376A2"/>
    <w:rsid w:val="773B56AB"/>
    <w:rsid w:val="774900FA"/>
    <w:rsid w:val="775648B6"/>
    <w:rsid w:val="777D61C0"/>
    <w:rsid w:val="77807DC4"/>
    <w:rsid w:val="7792621D"/>
    <w:rsid w:val="779319A6"/>
    <w:rsid w:val="77997797"/>
    <w:rsid w:val="77A00A54"/>
    <w:rsid w:val="77A36A44"/>
    <w:rsid w:val="77B57092"/>
    <w:rsid w:val="77D135C4"/>
    <w:rsid w:val="77D4044D"/>
    <w:rsid w:val="77E57236"/>
    <w:rsid w:val="7804175F"/>
    <w:rsid w:val="78183B1A"/>
    <w:rsid w:val="7819089E"/>
    <w:rsid w:val="781D172B"/>
    <w:rsid w:val="78236C6C"/>
    <w:rsid w:val="78322357"/>
    <w:rsid w:val="785C524C"/>
    <w:rsid w:val="787F24BF"/>
    <w:rsid w:val="78801B53"/>
    <w:rsid w:val="78855840"/>
    <w:rsid w:val="789D2D05"/>
    <w:rsid w:val="78C95DB6"/>
    <w:rsid w:val="78E34762"/>
    <w:rsid w:val="78E96AC8"/>
    <w:rsid w:val="790E4412"/>
    <w:rsid w:val="790E68AB"/>
    <w:rsid w:val="79141EA8"/>
    <w:rsid w:val="79446B04"/>
    <w:rsid w:val="7951735C"/>
    <w:rsid w:val="79636E37"/>
    <w:rsid w:val="798C38A2"/>
    <w:rsid w:val="799B55ED"/>
    <w:rsid w:val="79A77C1E"/>
    <w:rsid w:val="79B3426E"/>
    <w:rsid w:val="79C17ECC"/>
    <w:rsid w:val="79CD1C3D"/>
    <w:rsid w:val="79D6387E"/>
    <w:rsid w:val="79DB299A"/>
    <w:rsid w:val="7A141D7D"/>
    <w:rsid w:val="7A202D44"/>
    <w:rsid w:val="7A4A2E0C"/>
    <w:rsid w:val="7A4B30B8"/>
    <w:rsid w:val="7A5732ED"/>
    <w:rsid w:val="7A6148EE"/>
    <w:rsid w:val="7A674DF1"/>
    <w:rsid w:val="7A750ABE"/>
    <w:rsid w:val="7A860ED9"/>
    <w:rsid w:val="7ABD7426"/>
    <w:rsid w:val="7AD026BE"/>
    <w:rsid w:val="7AD1070A"/>
    <w:rsid w:val="7B1E2D7F"/>
    <w:rsid w:val="7B344E82"/>
    <w:rsid w:val="7B402043"/>
    <w:rsid w:val="7B413345"/>
    <w:rsid w:val="7B456293"/>
    <w:rsid w:val="7B4565CE"/>
    <w:rsid w:val="7B4F485C"/>
    <w:rsid w:val="7B5D3EC2"/>
    <w:rsid w:val="7B723B17"/>
    <w:rsid w:val="7B7E558D"/>
    <w:rsid w:val="7B7F7876"/>
    <w:rsid w:val="7BB337B8"/>
    <w:rsid w:val="7BBF7725"/>
    <w:rsid w:val="7BC80B60"/>
    <w:rsid w:val="7BD53920"/>
    <w:rsid w:val="7BDD0420"/>
    <w:rsid w:val="7BE3724F"/>
    <w:rsid w:val="7BF26880"/>
    <w:rsid w:val="7BF37F3E"/>
    <w:rsid w:val="7C044CE5"/>
    <w:rsid w:val="7C050D3D"/>
    <w:rsid w:val="7C07234C"/>
    <w:rsid w:val="7C131302"/>
    <w:rsid w:val="7C16278D"/>
    <w:rsid w:val="7C16606C"/>
    <w:rsid w:val="7C1C5E1B"/>
    <w:rsid w:val="7C297E14"/>
    <w:rsid w:val="7C397200"/>
    <w:rsid w:val="7C4D5E50"/>
    <w:rsid w:val="7C5233EE"/>
    <w:rsid w:val="7C845068"/>
    <w:rsid w:val="7C8E2ADE"/>
    <w:rsid w:val="7C941536"/>
    <w:rsid w:val="7C955871"/>
    <w:rsid w:val="7C9636F6"/>
    <w:rsid w:val="7CC4395A"/>
    <w:rsid w:val="7CDD1E8A"/>
    <w:rsid w:val="7CE50175"/>
    <w:rsid w:val="7CEE4CA2"/>
    <w:rsid w:val="7D0F61C3"/>
    <w:rsid w:val="7D1A4515"/>
    <w:rsid w:val="7D3E2A2D"/>
    <w:rsid w:val="7D3E4547"/>
    <w:rsid w:val="7D59173A"/>
    <w:rsid w:val="7D5A1EC8"/>
    <w:rsid w:val="7D5B5D60"/>
    <w:rsid w:val="7D6B22BB"/>
    <w:rsid w:val="7D896705"/>
    <w:rsid w:val="7DA91D03"/>
    <w:rsid w:val="7DAA49E5"/>
    <w:rsid w:val="7DB03DE0"/>
    <w:rsid w:val="7DBB37E7"/>
    <w:rsid w:val="7DC16950"/>
    <w:rsid w:val="7E023BAA"/>
    <w:rsid w:val="7E6B0F84"/>
    <w:rsid w:val="7E6E40DB"/>
    <w:rsid w:val="7E7C1139"/>
    <w:rsid w:val="7E7C6FC4"/>
    <w:rsid w:val="7E8B2C4F"/>
    <w:rsid w:val="7E903A34"/>
    <w:rsid w:val="7E995074"/>
    <w:rsid w:val="7E9A017B"/>
    <w:rsid w:val="7EDB1F8C"/>
    <w:rsid w:val="7EEC3C99"/>
    <w:rsid w:val="7EF04D52"/>
    <w:rsid w:val="7F055BF1"/>
    <w:rsid w:val="7F2D2658"/>
    <w:rsid w:val="7F31212A"/>
    <w:rsid w:val="7F3B3186"/>
    <w:rsid w:val="7F4A12E5"/>
    <w:rsid w:val="7F5F5006"/>
    <w:rsid w:val="7F604220"/>
    <w:rsid w:val="7F614CBA"/>
    <w:rsid w:val="7F645E76"/>
    <w:rsid w:val="7F692D3A"/>
    <w:rsid w:val="7F921FF9"/>
    <w:rsid w:val="7FC85FEE"/>
    <w:rsid w:val="7FCD343C"/>
    <w:rsid w:val="7FF12846"/>
    <w:rsid w:val="7FF6071D"/>
    <w:rsid w:val="7FFC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widowControl/>
      <w:outlineLvl w:val="3"/>
    </w:pPr>
    <w:rPr>
      <w:rFonts w:ascii="Arial" w:hAnsi="Arial"/>
      <w:spacing w:val="-5"/>
      <w:kern w:val="0"/>
      <w:sz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Char Char Char Char"/>
    <w:basedOn w:val="10"/>
    <w:qFormat/>
    <w:uiPriority w:val="0"/>
    <w:pPr>
      <w:snapToGrid w:val="0"/>
      <w:spacing w:line="360" w:lineRule="auto"/>
      <w:ind w:firstLine="200" w:firstLineChars="200"/>
    </w:pPr>
  </w:style>
  <w:style w:type="paragraph" w:customStyle="1" w:styleId="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Default"/>
    <w:qFormat/>
    <w:uiPriority w:val="0"/>
    <w:pPr>
      <w:widowControl w:val="0"/>
      <w:autoSpaceDE w:val="0"/>
      <w:autoSpaceDN w:val="0"/>
      <w:adjustRightInd w:val="0"/>
    </w:pPr>
    <w:rPr>
      <w:rFonts w:ascii="Sim Sun+ 2" w:hAnsi="Calibri" w:eastAsia="Sim Sun+ 2" w:cs="Sim Sun+ 2"/>
      <w:color w:val="000000"/>
      <w:sz w:val="24"/>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页脚 New New New New New New New New New New New"/>
    <w:basedOn w:val="14"/>
    <w:qFormat/>
    <w:uiPriority w:val="0"/>
    <w:pPr>
      <w:tabs>
        <w:tab w:val="center" w:pos="4153"/>
        <w:tab w:val="right" w:pos="8306"/>
      </w:tabs>
      <w:snapToGrid w:val="0"/>
      <w:jc w:val="left"/>
    </w:pPr>
    <w:rPr>
      <w:sz w:val="18"/>
      <w:szCs w:val="18"/>
    </w:rPr>
  </w:style>
  <w:style w:type="paragraph" w:customStyle="1" w:styleId="1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页脚 New New New New New New New New New New New New New New New New New New New New New New New New New New New New New New New New New New New New New New New New New New New New New New New New New New New New New New New New New New New New New New Ne"/>
    <w:basedOn w:val="16"/>
    <w:qFormat/>
    <w:uiPriority w:val="0"/>
    <w:pPr>
      <w:tabs>
        <w:tab w:val="center" w:pos="4153"/>
        <w:tab w:val="right" w:pos="8306"/>
      </w:tabs>
      <w:snapToGrid w:val="0"/>
      <w:jc w:val="left"/>
    </w:pPr>
    <w:rPr>
      <w:sz w:val="18"/>
      <w:szCs w:val="18"/>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页脚 New New New New New New New New New New New New New New New New New New New New New New New New New New New New New New New New New New New New New New New New New New New New"/>
    <w:basedOn w:val="20"/>
    <w:qFormat/>
    <w:uiPriority w:val="0"/>
    <w:pPr>
      <w:tabs>
        <w:tab w:val="center" w:pos="4153"/>
        <w:tab w:val="right" w:pos="8306"/>
      </w:tabs>
      <w:snapToGrid w:val="0"/>
      <w:jc w:val="left"/>
    </w:pPr>
    <w:rPr>
      <w:sz w:val="18"/>
      <w:szCs w:val="18"/>
    </w:rPr>
  </w:style>
  <w:style w:type="paragraph" w:customStyle="1" w:styleId="20">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页脚 New New New New New New New New New New New New New New New New New New New New New New New New New New New New New New New New New New New New New New New New New New New New New New New New New New New New New New New New New New New New New New Ne1"/>
    <w:basedOn w:val="22"/>
    <w:qFormat/>
    <w:uiPriority w:val="0"/>
    <w:pPr>
      <w:tabs>
        <w:tab w:val="center" w:pos="4153"/>
        <w:tab w:val="right" w:pos="8306"/>
      </w:tabs>
      <w:snapToGrid w:val="0"/>
      <w:jc w:val="left"/>
    </w:pPr>
    <w:rPr>
      <w:sz w:val="18"/>
      <w:szCs w:val="18"/>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页脚 New New New New New New New New New New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2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 New New New New New New New New New New New New New New New New New New New New New New New New New New New New New New New New New New New New New New New New New New New New New New New New New New New New New New New New New New New New New New Ne2"/>
    <w:basedOn w:val="31"/>
    <w:qFormat/>
    <w:uiPriority w:val="0"/>
    <w:pPr>
      <w:tabs>
        <w:tab w:val="center" w:pos="4153"/>
        <w:tab w:val="right" w:pos="8306"/>
      </w:tabs>
      <w:snapToGrid w:val="0"/>
      <w:jc w:val="left"/>
    </w:pPr>
    <w:rPr>
      <w:sz w:val="18"/>
      <w:szCs w:val="18"/>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页脚 New New New New New New New New New New New New New New New New New New New New New New New New New New New New New New New New New New New New New New New New New New New New New New New New New New New New New New New New New New New New New New Ne3"/>
    <w:basedOn w:val="34"/>
    <w:qFormat/>
    <w:uiPriority w:val="0"/>
    <w:pPr>
      <w:tabs>
        <w:tab w:val="center" w:pos="4153"/>
        <w:tab w:val="right" w:pos="8306"/>
      </w:tabs>
      <w:snapToGrid w:val="0"/>
      <w:jc w:val="left"/>
    </w:pPr>
    <w:rPr>
      <w:sz w:val="18"/>
      <w:szCs w:val="18"/>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页脚 New New New New New New New New New New New New New New New New New New New New New New New New New New New New New New New New New New New New New New New New New New New New New New New New New New New New New New New New New New New New New New Ne4"/>
    <w:basedOn w:val="36"/>
    <w:qFormat/>
    <w:uiPriority w:val="0"/>
    <w:pPr>
      <w:tabs>
        <w:tab w:val="center" w:pos="4153"/>
        <w:tab w:val="right" w:pos="8306"/>
      </w:tabs>
      <w:snapToGrid w:val="0"/>
      <w:jc w:val="left"/>
    </w:pPr>
    <w:rPr>
      <w:sz w:val="18"/>
      <w:szCs w:val="18"/>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页脚 New New New New New New New New New New New New New New New New New New New New New New New New New New New New New New New"/>
    <w:basedOn w:val="41"/>
    <w:qFormat/>
    <w:uiPriority w:val="0"/>
    <w:pPr>
      <w:tabs>
        <w:tab w:val="center" w:pos="4153"/>
        <w:tab w:val="right" w:pos="8306"/>
      </w:tabs>
      <w:snapToGrid w:val="0"/>
      <w:jc w:val="left"/>
    </w:pPr>
    <w:rPr>
      <w:sz w:val="18"/>
      <w:szCs w:val="18"/>
    </w:rPr>
  </w:style>
  <w:style w:type="paragraph" w:customStyle="1" w:styleId="4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 New New New New New New New New New New New New New New New New New New New New New New New New New New New New New New New New New New New New New New New New New New New New New New New New New New New New New New New New New New New New New New Ne5"/>
    <w:basedOn w:val="44"/>
    <w:qFormat/>
    <w:uiPriority w:val="0"/>
    <w:pPr>
      <w:tabs>
        <w:tab w:val="center" w:pos="4153"/>
        <w:tab w:val="right" w:pos="8306"/>
      </w:tabs>
      <w:snapToGrid w:val="0"/>
      <w:jc w:val="left"/>
    </w:pPr>
    <w:rPr>
      <w:sz w:val="18"/>
      <w:szCs w:val="18"/>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 New New New"/>
    <w:basedOn w:val="46"/>
    <w:qFormat/>
    <w:uiPriority w:val="0"/>
    <w:pPr>
      <w:tabs>
        <w:tab w:val="center" w:pos="4153"/>
        <w:tab w:val="right" w:pos="8306"/>
      </w:tabs>
      <w:snapToGrid w:val="0"/>
      <w:jc w:val="left"/>
    </w:pPr>
    <w:rPr>
      <w:sz w:val="18"/>
      <w:szCs w:val="18"/>
    </w:rPr>
  </w:style>
  <w:style w:type="paragraph" w:customStyle="1" w:styleId="4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New New New New New Ne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页脚 New New New New New New New New New"/>
    <w:basedOn w:val="51"/>
    <w:qFormat/>
    <w:uiPriority w:val="0"/>
    <w:pPr>
      <w:tabs>
        <w:tab w:val="center" w:pos="4153"/>
        <w:tab w:val="right" w:pos="8306"/>
      </w:tabs>
      <w:snapToGrid w:val="0"/>
      <w:jc w:val="left"/>
    </w:pPr>
    <w:rPr>
      <w:sz w:val="18"/>
      <w:szCs w:val="18"/>
    </w:rPr>
  </w:style>
  <w:style w:type="paragraph" w:customStyle="1" w:styleId="5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页脚 New New New New New New New New New New New New New New New New New New New New New New New New New New New New New New New New New New New New New New New New New New New New New New New New New New New New New New"/>
    <w:basedOn w:val="59"/>
    <w:qFormat/>
    <w:uiPriority w:val="0"/>
    <w:pPr>
      <w:tabs>
        <w:tab w:val="center" w:pos="4153"/>
        <w:tab w:val="right" w:pos="8306"/>
      </w:tabs>
      <w:snapToGrid w:val="0"/>
      <w:jc w:val="left"/>
    </w:pPr>
    <w:rPr>
      <w:sz w:val="18"/>
      <w:szCs w:val="18"/>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页脚 New New New New New New New New New New New New New New New New New New New New New New New New New New New New New New New New New New New New New New New New New New New New New New New New New New New New New New New New New New New New New New Ne6"/>
    <w:basedOn w:val="62"/>
    <w:qFormat/>
    <w:uiPriority w:val="0"/>
    <w:pPr>
      <w:tabs>
        <w:tab w:val="center" w:pos="4153"/>
        <w:tab w:val="right" w:pos="8306"/>
      </w:tabs>
      <w:snapToGrid w:val="0"/>
      <w:jc w:val="left"/>
    </w:pPr>
    <w:rPr>
      <w:sz w:val="18"/>
      <w:szCs w:val="18"/>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页脚 New New New New New New New New New New New New New New New New New New New New New New New New New New New New New New New New New New New New New New New New New New New New New New New New New New New New New New New New"/>
    <w:basedOn w:val="64"/>
    <w:qFormat/>
    <w:uiPriority w:val="0"/>
    <w:pPr>
      <w:tabs>
        <w:tab w:val="center" w:pos="4153"/>
        <w:tab w:val="right" w:pos="8306"/>
      </w:tabs>
      <w:snapToGrid w:val="0"/>
      <w:jc w:val="left"/>
    </w:pPr>
    <w:rPr>
      <w:sz w:val="18"/>
      <w:szCs w:val="18"/>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页脚 New New New New New New New New New New New New New New New New New New New New New New New New New New New New New New New New New New New New New New New New New New New New New New New New New New New New New New New New New New New New New New Ne7"/>
    <w:basedOn w:val="68"/>
    <w:qFormat/>
    <w:uiPriority w:val="0"/>
    <w:pPr>
      <w:tabs>
        <w:tab w:val="center" w:pos="4153"/>
        <w:tab w:val="right" w:pos="8306"/>
      </w:tabs>
      <w:snapToGrid w:val="0"/>
      <w:jc w:val="left"/>
    </w:pPr>
    <w:rPr>
      <w:sz w:val="18"/>
      <w:szCs w:val="18"/>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脚 New New New New New New New New New New"/>
    <w:basedOn w:val="72"/>
    <w:qFormat/>
    <w:uiPriority w:val="0"/>
    <w:pPr>
      <w:tabs>
        <w:tab w:val="center" w:pos="4153"/>
        <w:tab w:val="right" w:pos="8306"/>
      </w:tabs>
      <w:snapToGrid w:val="0"/>
      <w:jc w:val="left"/>
    </w:pPr>
    <w:rPr>
      <w:sz w:val="18"/>
      <w:szCs w:val="18"/>
    </w:rPr>
  </w:style>
  <w:style w:type="paragraph" w:customStyle="1" w:styleId="7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New New New New New New New New Ne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页脚 New New New New New New New New New New New New New New New New New New New New New New New New New New New New New New New New New New New New New New New New New New New New New New New New New New New New New New New New New New New New New New Ne8"/>
    <w:basedOn w:val="73"/>
    <w:qFormat/>
    <w:uiPriority w:val="0"/>
    <w:pPr>
      <w:tabs>
        <w:tab w:val="center" w:pos="4153"/>
        <w:tab w:val="right" w:pos="8306"/>
      </w:tabs>
      <w:snapToGrid w:val="0"/>
      <w:jc w:val="left"/>
    </w:pPr>
    <w:rPr>
      <w:sz w:val="18"/>
      <w:szCs w:val="18"/>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页脚 New New New New New New New New New New New New New New New New New New New New New New New New New New New New New New New New New New New New New New New New New New New New New New New New New New New New New New New New New New New New New New Ne9"/>
    <w:basedOn w:val="82"/>
    <w:qFormat/>
    <w:uiPriority w:val="0"/>
    <w:pPr>
      <w:tabs>
        <w:tab w:val="center" w:pos="4153"/>
        <w:tab w:val="right" w:pos="8306"/>
      </w:tabs>
      <w:snapToGrid w:val="0"/>
      <w:jc w:val="left"/>
    </w:pPr>
    <w:rPr>
      <w:sz w:val="18"/>
      <w:szCs w:val="18"/>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New New New New New New New New Ne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页脚 New New New New"/>
    <w:basedOn w:val="85"/>
    <w:qFormat/>
    <w:uiPriority w:val="0"/>
    <w:pPr>
      <w:tabs>
        <w:tab w:val="center" w:pos="4153"/>
        <w:tab w:val="right" w:pos="8306"/>
      </w:tabs>
      <w:snapToGrid w:val="0"/>
      <w:jc w:val="left"/>
    </w:pPr>
    <w:rPr>
      <w:sz w:val="18"/>
      <w:szCs w:val="18"/>
    </w:rPr>
  </w:style>
  <w:style w:type="paragraph" w:customStyle="1" w:styleId="8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页脚 New New New New New New New New New New New New New New New New New New New New New New New New New New New New New New New New New New New New New New New New New New New New New New New New New New"/>
    <w:basedOn w:val="57"/>
    <w:qFormat/>
    <w:uiPriority w:val="0"/>
    <w:pPr>
      <w:tabs>
        <w:tab w:val="center" w:pos="4153"/>
        <w:tab w:val="right" w:pos="8306"/>
      </w:tabs>
      <w:snapToGrid w:val="0"/>
      <w:jc w:val="left"/>
    </w:pPr>
    <w:rPr>
      <w:sz w:val="18"/>
      <w:szCs w:val="18"/>
    </w:rPr>
  </w:style>
  <w:style w:type="paragraph" w:customStyle="1" w:styleId="87">
    <w:name w:val="页脚 New New New New New New New New New New New New New New New New New New New New New New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页脚 New New New New New New New New New New New New New New New New New New New New New New New New New New New New New New New New New New New New New New"/>
    <w:basedOn w:val="91"/>
    <w:qFormat/>
    <w:uiPriority w:val="0"/>
    <w:pPr>
      <w:tabs>
        <w:tab w:val="center" w:pos="4153"/>
        <w:tab w:val="right" w:pos="8306"/>
      </w:tabs>
      <w:snapToGrid w:val="0"/>
      <w:jc w:val="left"/>
    </w:pPr>
    <w:rPr>
      <w:sz w:val="18"/>
      <w:szCs w:val="18"/>
    </w:rPr>
  </w:style>
  <w:style w:type="paragraph" w:customStyle="1" w:styleId="9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页脚 New New New New New New New New New New New New New New New New New New New New New New New New New New New New New New New New New New New New New New New New New New New New New New New New New New New New New New New New New New New New New New Ne10"/>
    <w:basedOn w:val="93"/>
    <w:qFormat/>
    <w:uiPriority w:val="0"/>
    <w:pPr>
      <w:tabs>
        <w:tab w:val="center" w:pos="4153"/>
        <w:tab w:val="right" w:pos="8306"/>
      </w:tabs>
      <w:snapToGrid w:val="0"/>
      <w:jc w:val="left"/>
    </w:pPr>
    <w:rPr>
      <w:sz w:val="18"/>
      <w:szCs w:val="18"/>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页脚 New New New New New New New New New New New New New New New New New New New New New New New New New New"/>
    <w:basedOn w:val="95"/>
    <w:qFormat/>
    <w:uiPriority w:val="0"/>
    <w:pPr>
      <w:tabs>
        <w:tab w:val="center" w:pos="4153"/>
        <w:tab w:val="right" w:pos="8306"/>
      </w:tabs>
      <w:snapToGrid w:val="0"/>
      <w:jc w:val="left"/>
    </w:pPr>
    <w:rPr>
      <w:sz w:val="18"/>
      <w:szCs w:val="18"/>
    </w:rPr>
  </w:style>
  <w:style w:type="paragraph" w:customStyle="1" w:styleId="95">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页脚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New New New New Ne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页脚 New New New New New New New New New New New New New New New New New New New New New New New New New New New New New New New New New New New New New New New New New New New New New New New New New New New New New New New New New New New New New New Ne11"/>
    <w:basedOn w:val="104"/>
    <w:qFormat/>
    <w:uiPriority w:val="0"/>
    <w:pPr>
      <w:tabs>
        <w:tab w:val="center" w:pos="4153"/>
        <w:tab w:val="right" w:pos="8306"/>
      </w:tabs>
      <w:snapToGrid w:val="0"/>
      <w:jc w:val="left"/>
    </w:pPr>
    <w:rPr>
      <w:sz w:val="18"/>
      <w:szCs w:val="18"/>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New Ne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页脚 New New New New New New New New New New New New New New New New"/>
    <w:basedOn w:val="106"/>
    <w:qFormat/>
    <w:uiPriority w:val="0"/>
    <w:pPr>
      <w:tabs>
        <w:tab w:val="center" w:pos="4153"/>
        <w:tab w:val="right" w:pos="8306"/>
      </w:tabs>
      <w:snapToGrid w:val="0"/>
      <w:jc w:val="left"/>
    </w:pPr>
    <w:rPr>
      <w:sz w:val="18"/>
      <w:szCs w:val="18"/>
    </w:rPr>
  </w:style>
  <w:style w:type="paragraph" w:customStyle="1" w:styleId="106">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页脚 New New New New New New New New New New New New New New New New New New New New New New New New New New New New New New New New New New New New New New New New New New New New New New New New New New New New New New New New New New New New New New Ne12"/>
    <w:basedOn w:val="102"/>
    <w:qFormat/>
    <w:uiPriority w:val="0"/>
    <w:pPr>
      <w:tabs>
        <w:tab w:val="center" w:pos="4153"/>
        <w:tab w:val="right" w:pos="8306"/>
      </w:tabs>
      <w:snapToGrid w:val="0"/>
      <w:jc w:val="left"/>
    </w:pPr>
    <w:rPr>
      <w:sz w:val="18"/>
      <w:szCs w:val="18"/>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页脚 New New New New New New New New New New New New New New New New New New New New"/>
    <w:basedOn w:val="18"/>
    <w:qFormat/>
    <w:uiPriority w:val="0"/>
    <w:pPr>
      <w:tabs>
        <w:tab w:val="center" w:pos="4153"/>
        <w:tab w:val="right" w:pos="8306"/>
      </w:tabs>
      <w:snapToGrid w:val="0"/>
      <w:jc w:val="left"/>
    </w:pPr>
    <w:rPr>
      <w:sz w:val="18"/>
      <w:szCs w:val="18"/>
    </w:rPr>
  </w:style>
  <w:style w:type="paragraph" w:customStyle="1" w:styleId="111">
    <w:name w:val="页脚 New New New New New New New New New New New New New New New New New New New New New New New New New New New New New New New New New New New New New New New New New New New New New New New New New New New New New New New New New New New New New New Ne13"/>
    <w:basedOn w:val="112"/>
    <w:qFormat/>
    <w:uiPriority w:val="0"/>
    <w:pPr>
      <w:tabs>
        <w:tab w:val="center" w:pos="4153"/>
        <w:tab w:val="right" w:pos="8306"/>
      </w:tabs>
      <w:snapToGrid w:val="0"/>
      <w:jc w:val="left"/>
    </w:pPr>
    <w:rPr>
      <w:sz w:val="18"/>
      <w:szCs w:val="18"/>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New New New New New New New New New New New Ne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页脚 New New New New New New New"/>
    <w:basedOn w:val="118"/>
    <w:qFormat/>
    <w:uiPriority w:val="0"/>
    <w:pPr>
      <w:tabs>
        <w:tab w:val="center" w:pos="4153"/>
        <w:tab w:val="right" w:pos="8306"/>
      </w:tabs>
      <w:snapToGrid w:val="0"/>
      <w:jc w:val="left"/>
    </w:pPr>
    <w:rPr>
      <w:sz w:val="18"/>
      <w:szCs w:val="18"/>
    </w:rPr>
  </w:style>
  <w:style w:type="paragraph" w:customStyle="1" w:styleId="11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New New New New New New New Ne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页脚 New New New New New New New New New New New New New New New New New New New New New New New New New New New New New New New New New New New New New New New New New New New New New New New New New New New New New New New New New New New New New New Ne14"/>
    <w:basedOn w:val="122"/>
    <w:qFormat/>
    <w:uiPriority w:val="0"/>
    <w:pPr>
      <w:tabs>
        <w:tab w:val="center" w:pos="4153"/>
        <w:tab w:val="right" w:pos="8306"/>
      </w:tabs>
      <w:snapToGrid w:val="0"/>
      <w:jc w:val="left"/>
    </w:pPr>
    <w:rPr>
      <w:sz w:val="18"/>
      <w:szCs w:val="18"/>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New New New New New New Ne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页脚 New New New New New New New New New New New New New New New New New New New New New New New New New New New New New New New New New New New New New New New New New New New New New New New New New New New New New New New New New New New New New New Ne15"/>
    <w:basedOn w:val="114"/>
    <w:qFormat/>
    <w:uiPriority w:val="0"/>
    <w:pPr>
      <w:tabs>
        <w:tab w:val="center" w:pos="4153"/>
        <w:tab w:val="right" w:pos="8306"/>
      </w:tabs>
      <w:snapToGrid w:val="0"/>
      <w:jc w:val="left"/>
    </w:pPr>
    <w:rPr>
      <w:sz w:val="18"/>
      <w:szCs w:val="18"/>
    </w:rPr>
  </w:style>
  <w:style w:type="paragraph" w:customStyle="1" w:styleId="130">
    <w:name w:val="页脚 New New New New New New New New New New New New New New New New New New New New New New New New New New New New New New New New New New New New New New New New New New New New New New New New New New New New New New New New New New New New New New Ne16"/>
    <w:basedOn w:val="48"/>
    <w:qFormat/>
    <w:uiPriority w:val="0"/>
    <w:pPr>
      <w:tabs>
        <w:tab w:val="center" w:pos="4153"/>
        <w:tab w:val="right" w:pos="8306"/>
      </w:tabs>
      <w:snapToGrid w:val="0"/>
      <w:jc w:val="left"/>
    </w:pPr>
    <w:rPr>
      <w:sz w:val="18"/>
      <w:szCs w:val="18"/>
    </w:rPr>
  </w:style>
  <w:style w:type="paragraph" w:customStyle="1" w:styleId="131">
    <w:name w:val="页脚 New New New New New New New New New New New New New New New New New New New New New New New New New New New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132">
    <w:name w:val="页脚 New New New New New New New New New New New New New New New New New New New New New New New New New New New New New New New New New New New New New New New New New New New New New New New New New New New New New New New New New New New"/>
    <w:basedOn w:val="133"/>
    <w:qFormat/>
    <w:uiPriority w:val="0"/>
    <w:pPr>
      <w:tabs>
        <w:tab w:val="center" w:pos="4153"/>
        <w:tab w:val="right" w:pos="8306"/>
      </w:tabs>
      <w:snapToGrid w:val="0"/>
      <w:jc w:val="left"/>
    </w:pPr>
    <w:rPr>
      <w:sz w:val="18"/>
      <w:szCs w:val="18"/>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页脚 New New New New New New"/>
    <w:basedOn w:val="123"/>
    <w:qFormat/>
    <w:uiPriority w:val="0"/>
    <w:pPr>
      <w:tabs>
        <w:tab w:val="center" w:pos="4153"/>
        <w:tab w:val="right" w:pos="8306"/>
      </w:tabs>
      <w:snapToGrid w:val="0"/>
      <w:jc w:val="left"/>
    </w:pPr>
    <w:rPr>
      <w:sz w:val="18"/>
      <w:szCs w:val="18"/>
    </w:rPr>
  </w:style>
  <w:style w:type="paragraph" w:customStyle="1" w:styleId="13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页脚 New New"/>
    <w:basedOn w:val="10"/>
    <w:qFormat/>
    <w:uiPriority w:val="0"/>
    <w:pPr>
      <w:tabs>
        <w:tab w:val="center" w:pos="4153"/>
        <w:tab w:val="right" w:pos="8306"/>
      </w:tabs>
      <w:snapToGrid w:val="0"/>
      <w:jc w:val="left"/>
    </w:pPr>
    <w:rPr>
      <w:sz w:val="18"/>
      <w:szCs w:val="18"/>
    </w:rPr>
  </w:style>
  <w:style w:type="paragraph" w:customStyle="1" w:styleId="140">
    <w:name w:val="页脚 New New New New New New New New New New New New New New New New New New New New New New New New New New New New New New New New New New New New New New New New New New New New New New New New New New New New New New New New New New New New New New Ne17"/>
    <w:basedOn w:val="141"/>
    <w:qFormat/>
    <w:uiPriority w:val="0"/>
    <w:pPr>
      <w:tabs>
        <w:tab w:val="center" w:pos="4153"/>
        <w:tab w:val="right" w:pos="8306"/>
      </w:tabs>
      <w:snapToGrid w:val="0"/>
      <w:jc w:val="left"/>
    </w:pPr>
    <w:rPr>
      <w:sz w:val="18"/>
      <w:szCs w:val="18"/>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New Ne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New New New New New New New New New Ne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页脚 New New New New New New New New New New New New New New New New New New New New New New New New New New New New New New New New New New New New New New New New New New New New New New New New New New New New New New New New New New New New New New Ne18"/>
    <w:basedOn w:val="127"/>
    <w:qFormat/>
    <w:uiPriority w:val="0"/>
    <w:pPr>
      <w:tabs>
        <w:tab w:val="center" w:pos="4153"/>
        <w:tab w:val="right" w:pos="8306"/>
      </w:tabs>
      <w:snapToGrid w:val="0"/>
      <w:jc w:val="left"/>
    </w:pPr>
    <w:rPr>
      <w:sz w:val="18"/>
      <w:szCs w:val="18"/>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New New New New New Ne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New New New New New New New New New New New New Ne19"/>
    <w:basedOn w:val="148"/>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6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页脚 New New New New New New New New New New New New New New New New New New New New New New New New New New New New New New New New New New New New New New New New New New New New New New New New New New New New New New New New New New New New New New Ne20"/>
    <w:basedOn w:val="137"/>
    <w:qFormat/>
    <w:uiPriority w:val="0"/>
    <w:pPr>
      <w:tabs>
        <w:tab w:val="center" w:pos="4153"/>
        <w:tab w:val="right" w:pos="8306"/>
      </w:tabs>
      <w:snapToGrid w:val="0"/>
      <w:jc w:val="left"/>
    </w:pPr>
    <w:rPr>
      <w:sz w:val="18"/>
      <w:szCs w:val="18"/>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6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页脚 New New New New New New New New New New New New New New New New New New New New New New New New New New New New New New New New New New New New New New New New New New New New New New New New New New New New New New New New New New New New New New Ne21"/>
    <w:basedOn w:val="153"/>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页脚 New New New New New New New New New New New New New New New New New New New New New New New New New New New New New New New New New New New New New New New New New New New New New New New New New New New New New New New New New New New New New New Ne22"/>
    <w:basedOn w:val="119"/>
    <w:qFormat/>
    <w:uiPriority w:val="0"/>
    <w:pPr>
      <w:tabs>
        <w:tab w:val="center" w:pos="4153"/>
        <w:tab w:val="right" w:pos="8306"/>
      </w:tabs>
      <w:snapToGrid w:val="0"/>
      <w:jc w:val="left"/>
    </w:pPr>
    <w:rPr>
      <w:sz w:val="18"/>
      <w:szCs w:val="18"/>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New New New New New New New Ne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页脚 New New New New New New New New New New New New New New New New New New New New New New New New New New New New New New New New New New New New New New New New New New New New New New New New New New New New New New New New New New New New New New Ne23"/>
    <w:basedOn w:val="115"/>
    <w:qFormat/>
    <w:uiPriority w:val="0"/>
    <w:pPr>
      <w:tabs>
        <w:tab w:val="center" w:pos="4153"/>
        <w:tab w:val="right" w:pos="8306"/>
      </w:tabs>
      <w:snapToGrid w:val="0"/>
      <w:jc w:val="left"/>
    </w:pPr>
    <w:rPr>
      <w:sz w:val="18"/>
      <w:szCs w:val="18"/>
    </w:rPr>
  </w:style>
  <w:style w:type="paragraph" w:customStyle="1" w:styleId="160">
    <w:name w:val="正文 New New New New New New New New New New New New New New New New New New New New New New New New New New New New New New New New New New New New New New New New New New New New New New New New New New New New New New New New New New New New New New Ne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页脚 New New New New New New New New New New New New New New New New New New New New New New New New New New New New New New New New New New New New New New New New New New New New New New New New New New New New New New New New New New New New New New Ne24"/>
    <w:basedOn w:val="100"/>
    <w:qFormat/>
    <w:uiPriority w:val="0"/>
    <w:pPr>
      <w:tabs>
        <w:tab w:val="center" w:pos="4153"/>
        <w:tab w:val="right" w:pos="8306"/>
      </w:tabs>
      <w:snapToGrid w:val="0"/>
      <w:jc w:val="left"/>
    </w:pPr>
    <w:rPr>
      <w:sz w:val="18"/>
      <w:szCs w:val="18"/>
    </w:rPr>
  </w:style>
  <w:style w:type="paragraph" w:customStyle="1" w:styleId="163">
    <w:name w:val="页脚 New New New New New New New New New New New New New New New New New New New New New New New New New New New New New New New New New New New New New New New New New New New New New New New New New New New New New New New New New New New New New New Ne25"/>
    <w:basedOn w:val="164"/>
    <w:qFormat/>
    <w:uiPriority w:val="0"/>
    <w:pPr>
      <w:tabs>
        <w:tab w:val="center" w:pos="4153"/>
        <w:tab w:val="right" w:pos="8306"/>
      </w:tabs>
      <w:snapToGrid w:val="0"/>
      <w:jc w:val="left"/>
    </w:pPr>
    <w:rPr>
      <w:sz w:val="18"/>
      <w:szCs w:val="18"/>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New New New New New New New New Ne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页脚 New New New New New New New New New New New New New New New New New New New New New New New New New New New New New New New New New New New New New New New New New New New New New New New New New New New New New New New New New New New New New New Ne26"/>
    <w:basedOn w:val="167"/>
    <w:qFormat/>
    <w:uiPriority w:val="0"/>
    <w:pPr>
      <w:tabs>
        <w:tab w:val="center" w:pos="4153"/>
        <w:tab w:val="right" w:pos="8306"/>
      </w:tabs>
      <w:snapToGrid w:val="0"/>
      <w:jc w:val="left"/>
    </w:pPr>
    <w:rPr>
      <w:sz w:val="18"/>
      <w:szCs w:val="18"/>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New New New New Ne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页脚 New New New New New New New New New New New New New New New New New New New New New New New New New New New New New New New New New New New New New New New New New New New New New New New New New New New New New New New New New New New New New New Ne27"/>
    <w:basedOn w:val="23"/>
    <w:qFormat/>
    <w:uiPriority w:val="0"/>
    <w:pPr>
      <w:tabs>
        <w:tab w:val="center" w:pos="4153"/>
        <w:tab w:val="right" w:pos="8306"/>
      </w:tabs>
      <w:snapToGrid w:val="0"/>
      <w:jc w:val="left"/>
    </w:pPr>
    <w:rPr>
      <w:sz w:val="18"/>
      <w:szCs w:val="18"/>
    </w:rPr>
  </w:style>
  <w:style w:type="paragraph" w:customStyle="1" w:styleId="172">
    <w:name w:val="页脚 New New New New New New New New New New New New New New New New New New New New New New New New New New New New New New New New New New New New New New New New New New New New New New New New New New New New New New New New New New New New New New Ne28"/>
    <w:basedOn w:val="42"/>
    <w:qFormat/>
    <w:uiPriority w:val="0"/>
    <w:pPr>
      <w:tabs>
        <w:tab w:val="center" w:pos="4153"/>
        <w:tab w:val="right" w:pos="8306"/>
      </w:tabs>
      <w:snapToGrid w:val="0"/>
      <w:jc w:val="left"/>
    </w:pPr>
    <w:rPr>
      <w:sz w:val="18"/>
      <w:szCs w:val="18"/>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页脚 New New New New New New New New New New New New New New New New New New New New New New New New New New New New New New New New New New New New New New New"/>
    <w:basedOn w:val="38"/>
    <w:qFormat/>
    <w:uiPriority w:val="0"/>
    <w:pPr>
      <w:tabs>
        <w:tab w:val="center" w:pos="4153"/>
        <w:tab w:val="right" w:pos="8306"/>
      </w:tabs>
      <w:snapToGrid w:val="0"/>
      <w:jc w:val="left"/>
    </w:pPr>
    <w:rPr>
      <w:sz w:val="18"/>
      <w:szCs w:val="18"/>
    </w:rPr>
  </w:style>
  <w:style w:type="paragraph" w:customStyle="1" w:styleId="175">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页脚 New New New New New New New New New New New New New New New New New New New New New New New New New New New New New New New New New New New New New New New New New New New New New New New New New New New New New New New New New New New New New New Ne29"/>
    <w:basedOn w:val="177"/>
    <w:qFormat/>
    <w:uiPriority w:val="0"/>
    <w:pPr>
      <w:tabs>
        <w:tab w:val="center" w:pos="4153"/>
        <w:tab w:val="right" w:pos="8306"/>
      </w:tabs>
      <w:snapToGrid w:val="0"/>
      <w:jc w:val="left"/>
    </w:pPr>
    <w:rPr>
      <w:sz w:val="18"/>
      <w:szCs w:val="18"/>
    </w:rPr>
  </w:style>
  <w:style w:type="paragraph" w:customStyle="1" w:styleId="177">
    <w:name w:val="正文 New New New New New New New New New New New New New New New New New New New New New New New New New New New New New New New New New New New New New New New New New New New New New New New New New New New New New New New New New New New New New New Ne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页脚 New New New New New New New New New New New New New New New New New New New New New New New New New New New New New"/>
    <w:basedOn w:val="77"/>
    <w:qFormat/>
    <w:uiPriority w:val="0"/>
    <w:pPr>
      <w:tabs>
        <w:tab w:val="center" w:pos="4153"/>
        <w:tab w:val="right" w:pos="8306"/>
      </w:tabs>
      <w:snapToGrid w:val="0"/>
      <w:jc w:val="left"/>
    </w:pPr>
    <w:rPr>
      <w:sz w:val="18"/>
      <w:szCs w:val="18"/>
    </w:rPr>
  </w:style>
  <w:style w:type="paragraph" w:customStyle="1" w:styleId="179">
    <w:name w:val="页脚 New New New New New New New New New New New New New New New New New New New New New New New New New New New New New New New New New New New New New New New New New New New New New New New New New New New New New New New New New New New New New"/>
    <w:basedOn w:val="169"/>
    <w:qFormat/>
    <w:uiPriority w:val="0"/>
    <w:pPr>
      <w:tabs>
        <w:tab w:val="center" w:pos="4153"/>
        <w:tab w:val="right" w:pos="8306"/>
      </w:tabs>
      <w:snapToGrid w:val="0"/>
      <w:jc w:val="left"/>
    </w:pPr>
    <w:rPr>
      <w:sz w:val="18"/>
      <w:szCs w:val="18"/>
    </w:rPr>
  </w:style>
  <w:style w:type="paragraph" w:customStyle="1" w:styleId="180">
    <w:name w:val="页脚 New New New New New New New New New New New New New New New New New New New New New New New New New New New New New New New New New New New New New New New New New New New New New New New New New New New New New New New New New New New New New New Ne30"/>
    <w:basedOn w:val="98"/>
    <w:qFormat/>
    <w:uiPriority w:val="0"/>
    <w:pPr>
      <w:tabs>
        <w:tab w:val="center" w:pos="4153"/>
        <w:tab w:val="right" w:pos="8306"/>
      </w:tabs>
      <w:snapToGrid w:val="0"/>
      <w:jc w:val="left"/>
    </w:pPr>
    <w:rPr>
      <w:sz w:val="18"/>
      <w:szCs w:val="18"/>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正文 New New New New New New New New New New New New New New New New New New New New New New New New New New New New New New New New New New New New New New New New New New New New New New New New New New New New New New New New New New New New New New Ne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页脚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184">
    <w:name w:val="页脚 New New New New New New New New New New New New New New"/>
    <w:basedOn w:val="27"/>
    <w:qFormat/>
    <w:uiPriority w:val="0"/>
    <w:pPr>
      <w:tabs>
        <w:tab w:val="center" w:pos="4153"/>
        <w:tab w:val="right" w:pos="8306"/>
      </w:tabs>
      <w:snapToGrid w:val="0"/>
      <w:jc w:val="left"/>
    </w:pPr>
    <w:rPr>
      <w:sz w:val="18"/>
      <w:szCs w:val="18"/>
    </w:rPr>
  </w:style>
  <w:style w:type="paragraph" w:customStyle="1" w:styleId="185">
    <w:name w:val="页脚 New New New New New New New New New New New New New New New New New New New New New New New New New New New New New New New New New New New New New New New New New New New New New New New New New New New New New New New New New New New New New New Ne31"/>
    <w:basedOn w:val="158"/>
    <w:qFormat/>
    <w:uiPriority w:val="0"/>
    <w:pPr>
      <w:tabs>
        <w:tab w:val="center" w:pos="4153"/>
        <w:tab w:val="right" w:pos="8306"/>
      </w:tabs>
      <w:snapToGrid w:val="0"/>
      <w:jc w:val="left"/>
    </w:pPr>
    <w:rPr>
      <w:sz w:val="18"/>
      <w:szCs w:val="18"/>
    </w:rPr>
  </w:style>
  <w:style w:type="paragraph" w:customStyle="1" w:styleId="186">
    <w:name w:val="页脚 New New New New New New New New New New New New New New New New New New New New New New New New New New New New New New New New New New New New New New New New New New New New New New New New New New New New New New New New New New New New New New Ne32"/>
    <w:basedOn w:val="76"/>
    <w:qFormat/>
    <w:uiPriority w:val="0"/>
    <w:pPr>
      <w:tabs>
        <w:tab w:val="center" w:pos="4153"/>
        <w:tab w:val="right" w:pos="8306"/>
      </w:tabs>
      <w:snapToGrid w:val="0"/>
      <w:jc w:val="left"/>
    </w:pPr>
    <w:rPr>
      <w:sz w:val="18"/>
      <w:szCs w:val="18"/>
    </w:rPr>
  </w:style>
  <w:style w:type="paragraph" w:customStyle="1" w:styleId="187">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 New New New New New New New New New New New New New New New New New New New New New New New New New New New New New New New New New New New New New New New New New New New New New New New New New New New New New New New New New New New New New New Ne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页脚 New New New New New New New New New New New New New New New New New New New New New New New New New New New New New New New New New New New New New New New New New New New New New New New New New New New New New New New New New New New New New New Ne33"/>
    <w:basedOn w:val="26"/>
    <w:qFormat/>
    <w:uiPriority w:val="0"/>
    <w:pPr>
      <w:tabs>
        <w:tab w:val="center" w:pos="4153"/>
        <w:tab w:val="right" w:pos="8306"/>
      </w:tabs>
      <w:snapToGrid w:val="0"/>
      <w:jc w:val="left"/>
    </w:pPr>
    <w:rPr>
      <w:sz w:val="18"/>
      <w:szCs w:val="18"/>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7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页脚 New New New New New New New New New New New New New New New New New New New New New New New New New New New New New New New New New New New New New New New New New New New New New New New New New New New New New New New New New New New New New New Ne34"/>
    <w:basedOn w:val="192"/>
    <w:qFormat/>
    <w:uiPriority w:val="0"/>
    <w:pPr>
      <w:tabs>
        <w:tab w:val="center" w:pos="4153"/>
        <w:tab w:val="right" w:pos="8306"/>
      </w:tabs>
      <w:snapToGrid w:val="0"/>
      <w:jc w:val="left"/>
    </w:pPr>
    <w:rPr>
      <w:sz w:val="18"/>
      <w:szCs w:val="18"/>
    </w:rPr>
  </w:style>
  <w:style w:type="paragraph" w:customStyle="1" w:styleId="192">
    <w:name w:val="正文 New New New New New New New New New New New New New New New New New New New New New New New New New New New New New New New New New New New New New New New New New New New New New New New New New New New New New New New New New New New New New New Ne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页脚 New New New New New New New New New New New New New New New New New New New New New New New New New New New New New New New New New New New New New New New New New New New New New New New New New New New New New New New New New New New New New New Ne35"/>
    <w:basedOn w:val="194"/>
    <w:qFormat/>
    <w:uiPriority w:val="0"/>
    <w:pPr>
      <w:tabs>
        <w:tab w:val="center" w:pos="4153"/>
        <w:tab w:val="right" w:pos="8306"/>
      </w:tabs>
      <w:snapToGrid w:val="0"/>
      <w:jc w:val="left"/>
    </w:pPr>
    <w:rPr>
      <w:sz w:val="18"/>
      <w:szCs w:val="18"/>
    </w:rPr>
  </w:style>
  <w:style w:type="paragraph" w:customStyle="1" w:styleId="194">
    <w:name w:val="正文 New New New New New New New New New New New New New New New New New New New New New New New New New New New New New New New New New New New New New New New New New New New New New New New New New New New New New New New New New New New New New New Ne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页脚 New New New New New New New New New New New New New"/>
    <w:basedOn w:val="196"/>
    <w:qFormat/>
    <w:uiPriority w:val="0"/>
    <w:pPr>
      <w:tabs>
        <w:tab w:val="center" w:pos="4153"/>
        <w:tab w:val="right" w:pos="8306"/>
      </w:tabs>
      <w:snapToGrid w:val="0"/>
      <w:jc w:val="left"/>
    </w:pPr>
    <w:rPr>
      <w:sz w:val="18"/>
      <w:szCs w:val="18"/>
    </w:rPr>
  </w:style>
  <w:style w:type="paragraph" w:customStyle="1" w:styleId="19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 New New New New New New New New New New New New New New New New New New New New New New New New New New New New New New New New New New New New New New New New New New New New New New New New New New New New New New New New New New New New New New Ne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页脚 New New New New New New New New"/>
    <w:basedOn w:val="199"/>
    <w:qFormat/>
    <w:uiPriority w:val="0"/>
    <w:pPr>
      <w:tabs>
        <w:tab w:val="center" w:pos="4153"/>
        <w:tab w:val="right" w:pos="8306"/>
      </w:tabs>
      <w:snapToGrid w:val="0"/>
      <w:jc w:val="left"/>
    </w:pPr>
    <w:rPr>
      <w:sz w:val="18"/>
      <w:szCs w:val="18"/>
    </w:rPr>
  </w:style>
  <w:style w:type="paragraph" w:customStyle="1" w:styleId="19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页脚 New New New New New New New New New New New New New New New New New New New New New New New New New New New New New New New New New New New New New New New New New New New New New New New New New New New New New New New"/>
    <w:basedOn w:val="175"/>
    <w:qFormat/>
    <w:uiPriority w:val="0"/>
    <w:pPr>
      <w:tabs>
        <w:tab w:val="center" w:pos="4153"/>
        <w:tab w:val="right" w:pos="8306"/>
      </w:tabs>
      <w:snapToGrid w:val="0"/>
      <w:jc w:val="left"/>
    </w:pPr>
    <w:rPr>
      <w:sz w:val="18"/>
      <w:szCs w:val="18"/>
    </w:rPr>
  </w:style>
  <w:style w:type="paragraph" w:customStyle="1" w:styleId="201">
    <w:name w:val="正文 New New New New New New New New New New New New New New New New New New New New New New New New New New New New New New New New New New New New New New New New New New New New New New New New New New New New New New New New New New New New New New Ne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页脚 New New New New New New New New New New New New New New New New New New New New New New New New New New New New New New New New New New New New New New New New New New New New New New New"/>
    <w:basedOn w:val="204"/>
    <w:qFormat/>
    <w:uiPriority w:val="0"/>
    <w:pPr>
      <w:tabs>
        <w:tab w:val="center" w:pos="4153"/>
        <w:tab w:val="right" w:pos="8306"/>
      </w:tabs>
      <w:snapToGrid w:val="0"/>
      <w:jc w:val="left"/>
    </w:pPr>
    <w:rPr>
      <w:sz w:val="18"/>
      <w:szCs w:val="18"/>
    </w:rPr>
  </w:style>
  <w:style w:type="paragraph" w:customStyle="1" w:styleId="2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正文 New New New New New New New New New New New New New New New New New New New New New New New New New New New New New New New New New New New New New New New New New New New New New New New New New New New New New New New New New New New New New New Ne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正文 New New New New New New New New New New New New New New New New New New New New New New New New New New New New New New New New New New New New New New New New New New New New New New New New New New New New New New New New New New New New New New Ne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正文 New New New New New New New New New New New New New New New New New New New New New New New New New New New New New New New New New New New New New New New New New New New New New New New New New New New New New New New New New New New New New New Ne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页脚 New New New New New New New New New New New New New New New New New New New New New New New New New New New New New New New New New New New New New New New New New New New New New New New New New New New"/>
    <w:basedOn w:val="161"/>
    <w:qFormat/>
    <w:uiPriority w:val="0"/>
    <w:pPr>
      <w:tabs>
        <w:tab w:val="center" w:pos="4153"/>
        <w:tab w:val="right" w:pos="8306"/>
      </w:tabs>
      <w:snapToGrid w:val="0"/>
      <w:jc w:val="left"/>
    </w:pPr>
    <w:rPr>
      <w:sz w:val="18"/>
      <w:szCs w:val="18"/>
    </w:rPr>
  </w:style>
  <w:style w:type="paragraph" w:customStyle="1" w:styleId="209">
    <w:name w:val="页脚 New New New New New New New New New New New New New New New New New New New New New New New New New New New New New New New New New New New New"/>
    <w:basedOn w:val="210"/>
    <w:qFormat/>
    <w:uiPriority w:val="0"/>
    <w:pPr>
      <w:tabs>
        <w:tab w:val="center" w:pos="4153"/>
        <w:tab w:val="right" w:pos="8306"/>
      </w:tabs>
      <w:snapToGrid w:val="0"/>
      <w:jc w:val="left"/>
    </w:pPr>
    <w:rPr>
      <w:sz w:val="18"/>
      <w:szCs w:val="18"/>
    </w:rPr>
  </w:style>
  <w:style w:type="paragraph" w:customStyle="1" w:styleId="21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页脚 New New New New New New New New New New New New New New New New New New New New New"/>
    <w:basedOn w:val="83"/>
    <w:qFormat/>
    <w:uiPriority w:val="0"/>
    <w:pPr>
      <w:tabs>
        <w:tab w:val="center" w:pos="4153"/>
        <w:tab w:val="right" w:pos="8306"/>
      </w:tabs>
      <w:snapToGrid w:val="0"/>
      <w:jc w:val="left"/>
    </w:pPr>
    <w:rPr>
      <w:sz w:val="18"/>
      <w:szCs w:val="18"/>
    </w:rPr>
  </w:style>
  <w:style w:type="paragraph" w:customStyle="1" w:styleId="212">
    <w:name w:val="页脚 New New New New New New New New New New New New New New New New New New New New New New New New New New New New New New New New New New New New New New New New New New New New New"/>
    <w:basedOn w:val="213"/>
    <w:qFormat/>
    <w:uiPriority w:val="0"/>
    <w:pPr>
      <w:tabs>
        <w:tab w:val="center" w:pos="4153"/>
        <w:tab w:val="right" w:pos="8306"/>
      </w:tabs>
      <w:snapToGrid w:val="0"/>
      <w:jc w:val="left"/>
    </w:pPr>
    <w:rPr>
      <w:sz w:val="18"/>
      <w:szCs w:val="18"/>
    </w:rPr>
  </w:style>
  <w:style w:type="paragraph" w:customStyle="1" w:styleId="213">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正文 New New New New New New New New New New New New New New New New New New New New New New New New New New New New New New New New New New New New New New New New New New New New New New New New New New New New New New New New New New New New New New Ne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页脚 New New New New New New New New New New New New New New New New New New New New New New New New New New New New New New New New New New New New New New New New New New New New New New New New New New New New New New New New New New New New New New Ne36"/>
    <w:basedOn w:val="69"/>
    <w:qFormat/>
    <w:uiPriority w:val="0"/>
    <w:pPr>
      <w:tabs>
        <w:tab w:val="center" w:pos="4153"/>
        <w:tab w:val="right" w:pos="8306"/>
      </w:tabs>
      <w:snapToGrid w:val="0"/>
      <w:jc w:val="left"/>
    </w:pPr>
    <w:rPr>
      <w:sz w:val="18"/>
      <w:szCs w:val="18"/>
    </w:rPr>
  </w:style>
  <w:style w:type="paragraph" w:customStyle="1" w:styleId="216">
    <w:name w:val="页脚 New New New New New New New New New New New New New New New New New"/>
    <w:basedOn w:val="217"/>
    <w:qFormat/>
    <w:uiPriority w:val="0"/>
    <w:pPr>
      <w:tabs>
        <w:tab w:val="center" w:pos="4153"/>
        <w:tab w:val="right" w:pos="8306"/>
      </w:tabs>
      <w:snapToGrid w:val="0"/>
      <w:jc w:val="left"/>
    </w:pPr>
    <w:rPr>
      <w:sz w:val="18"/>
      <w:szCs w:val="18"/>
    </w:rPr>
  </w:style>
  <w:style w:type="paragraph" w:customStyle="1" w:styleId="21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页脚 New New New New New New New New New New New New New New New New New New New New New New New New New New New New New New New New New New New New New New New New New New New New New New New New New New New New New New New New New New New New New New Ne37"/>
    <w:basedOn w:val="219"/>
    <w:qFormat/>
    <w:uiPriority w:val="0"/>
    <w:pPr>
      <w:tabs>
        <w:tab w:val="center" w:pos="4153"/>
        <w:tab w:val="right" w:pos="8306"/>
      </w:tabs>
      <w:snapToGrid w:val="0"/>
      <w:jc w:val="left"/>
    </w:pPr>
    <w:rPr>
      <w:sz w:val="18"/>
      <w:szCs w:val="18"/>
    </w:rPr>
  </w:style>
  <w:style w:type="paragraph" w:customStyle="1" w:styleId="219">
    <w:name w:val="正文 New New New New New New New New New New New New New New New New New New New New New New New New New New New New New New New New New New New New New New New New New New New New New New New New New New New New New New New New New New New New New New Ne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文 New New New New New New New New New New New New New New New New New New New New New New New New New New New New New New New New New New New New New New New New New New New New New New New New New New New New New New New New New New New New New New Ne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正文 New New New New New New New New New New New New New New New New New New New New New New New New New New New New New New New New New New New New New New New New New New New New New New New New New New New New New New New New New New New New New New Ne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页脚 New New New New New New New New New New New New New New New New New New New New New New New New New New New New New New New New New New New New New New New New New New New New New New New New New New New New New New New New New New New New New New Ne38"/>
    <w:basedOn w:val="223"/>
    <w:qFormat/>
    <w:uiPriority w:val="0"/>
    <w:pPr>
      <w:tabs>
        <w:tab w:val="center" w:pos="4153"/>
        <w:tab w:val="right" w:pos="8306"/>
      </w:tabs>
      <w:snapToGrid w:val="0"/>
      <w:jc w:val="left"/>
    </w:pPr>
    <w:rPr>
      <w:sz w:val="18"/>
      <w:szCs w:val="18"/>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New New New New Ne9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页脚 New New New New New New New New New New New New New New New New New New New New New New New New New New New New New New New New New New New New New New New New New New New New New New New New New New New New New New New New New New New New New New Ne39"/>
    <w:basedOn w:val="227"/>
    <w:qFormat/>
    <w:uiPriority w:val="0"/>
    <w:pPr>
      <w:tabs>
        <w:tab w:val="center" w:pos="4153"/>
        <w:tab w:val="right" w:pos="8306"/>
      </w:tabs>
      <w:snapToGrid w:val="0"/>
      <w:jc w:val="left"/>
    </w:pPr>
    <w:rPr>
      <w:sz w:val="18"/>
      <w:szCs w:val="18"/>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New New New New New New New New Ne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页脚 New New New New New New New New New New New New New New New New New New New New New New New New New New New New New New New New New New New New New New New New New New New New New New New New New New New New New New New New New New New New New New Ne40"/>
    <w:basedOn w:val="229"/>
    <w:qFormat/>
    <w:uiPriority w:val="0"/>
    <w:pPr>
      <w:tabs>
        <w:tab w:val="center" w:pos="4153"/>
        <w:tab w:val="right" w:pos="8306"/>
      </w:tabs>
      <w:snapToGrid w:val="0"/>
      <w:jc w:val="left"/>
    </w:pPr>
    <w:rPr>
      <w:sz w:val="18"/>
      <w:szCs w:val="18"/>
    </w:rPr>
  </w:style>
  <w:style w:type="paragraph" w:customStyle="1" w:styleId="229">
    <w:name w:val="正文 New New New New New New New New New New New New New New New New New New New New New New New New New New New New New New New New New New New New New New New New New New New New New New New New New New New New New New New New New New New New New New Ne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页脚 New New New New New New New New New New New New New New New New New New New New New New New New New New New New New New New New New New New New New New New New New New New New New New New New New New New New New New New New New New New New New New Ne41"/>
    <w:basedOn w:val="231"/>
    <w:qFormat/>
    <w:uiPriority w:val="0"/>
    <w:pPr>
      <w:tabs>
        <w:tab w:val="center" w:pos="4153"/>
        <w:tab w:val="right" w:pos="8306"/>
      </w:tabs>
      <w:snapToGrid w:val="0"/>
      <w:jc w:val="left"/>
    </w:pPr>
    <w:rPr>
      <w:sz w:val="18"/>
      <w:szCs w:val="18"/>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9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正文 New New New New New New New New New New New New New New New New New New New New New New New New New New New New New New New New New New New New New New New New New New New New New New New New New New New New New New New New New New New New New New Ne9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页脚 New New New New New New New New New New New New New New New New New New New New New New New New New New New New New New New New New New New New New New New New New New New New New New New New New New New New New New New New New New New New New New Ne42"/>
    <w:basedOn w:val="165"/>
    <w:qFormat/>
    <w:uiPriority w:val="0"/>
    <w:pPr>
      <w:tabs>
        <w:tab w:val="center" w:pos="4153"/>
        <w:tab w:val="right" w:pos="8306"/>
      </w:tabs>
      <w:snapToGrid w:val="0"/>
      <w:jc w:val="left"/>
    </w:pPr>
    <w:rPr>
      <w:sz w:val="18"/>
      <w:szCs w:val="18"/>
    </w:rPr>
  </w:style>
  <w:style w:type="paragraph" w:customStyle="1" w:styleId="234">
    <w:name w:val="正文 New New New New New New New New New New New New New New New New New New New New New New New New New New New New New New New New New New New New New New New New New New New New New New New New New New New New New New New New New New New New New New Ne9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页脚 New New New New New New New New New New New New New New New New New New New New New New New New New New New New New New New New New New New New New New New New New New New New New New New New New New New New New New New New New New New New New New Ne43"/>
    <w:basedOn w:val="113"/>
    <w:qFormat/>
    <w:uiPriority w:val="0"/>
    <w:pPr>
      <w:tabs>
        <w:tab w:val="center" w:pos="4153"/>
        <w:tab w:val="right" w:pos="8306"/>
      </w:tabs>
      <w:snapToGrid w:val="0"/>
      <w:jc w:val="left"/>
    </w:pPr>
    <w:rPr>
      <w:sz w:val="18"/>
      <w:szCs w:val="18"/>
    </w:rPr>
  </w:style>
  <w:style w:type="paragraph" w:customStyle="1" w:styleId="236">
    <w:name w:val="页脚 New New New New New New New New New New New New New New New New New New New New New New New New New New New New New New New New New New New New New New New New New New New New New New New New New New New New New New New New New New New New New New Ne44"/>
    <w:basedOn w:val="206"/>
    <w:qFormat/>
    <w:uiPriority w:val="0"/>
    <w:pPr>
      <w:tabs>
        <w:tab w:val="center" w:pos="4153"/>
        <w:tab w:val="right" w:pos="8306"/>
      </w:tabs>
      <w:snapToGrid w:val="0"/>
      <w:jc w:val="left"/>
    </w:pPr>
    <w:rPr>
      <w:sz w:val="18"/>
      <w:szCs w:val="18"/>
    </w:rPr>
  </w:style>
  <w:style w:type="paragraph" w:customStyle="1" w:styleId="237">
    <w:name w:val="页脚 New New New New New New New New New New New New New New New New New New New New New New New New New New New New New New New New New New New New New New New New New New New New New New New New New New New New New New New New New New New New New New Ne45"/>
    <w:basedOn w:val="238"/>
    <w:qFormat/>
    <w:uiPriority w:val="0"/>
    <w:pPr>
      <w:tabs>
        <w:tab w:val="center" w:pos="4153"/>
        <w:tab w:val="right" w:pos="8306"/>
      </w:tabs>
      <w:snapToGrid w:val="0"/>
      <w:jc w:val="left"/>
    </w:pPr>
    <w:rPr>
      <w:sz w:val="18"/>
      <w:szCs w:val="18"/>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页脚 New New New New New New New New New New New New New New New New New New New New New New New New New New New New New New New New New New New New New New New New New New New New New New New New New New New New New New New New New New"/>
    <w:basedOn w:val="39"/>
    <w:qFormat/>
    <w:uiPriority w:val="0"/>
    <w:pPr>
      <w:tabs>
        <w:tab w:val="center" w:pos="4153"/>
        <w:tab w:val="right" w:pos="8306"/>
      </w:tabs>
      <w:snapToGrid w:val="0"/>
      <w:jc w:val="left"/>
    </w:pPr>
    <w:rPr>
      <w:sz w:val="18"/>
      <w:szCs w:val="18"/>
    </w:rPr>
  </w:style>
  <w:style w:type="paragraph" w:customStyle="1" w:styleId="240">
    <w:name w:val="正文 New New New New New New New New New New New New New New New New New New New New New New New New New New New New New New New New New New New New New New New New New New New New New New New New New New New New New New New New New New New New New New Ne9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页脚 New New New New New New New New New New New New New New New New New New New New New New New New New New New New New New New New"/>
    <w:basedOn w:val="78"/>
    <w:qFormat/>
    <w:uiPriority w:val="0"/>
    <w:pPr>
      <w:tabs>
        <w:tab w:val="center" w:pos="4153"/>
        <w:tab w:val="right" w:pos="8306"/>
      </w:tabs>
      <w:snapToGrid w:val="0"/>
      <w:jc w:val="left"/>
    </w:pPr>
    <w:rPr>
      <w:sz w:val="18"/>
      <w:szCs w:val="18"/>
    </w:rPr>
  </w:style>
  <w:style w:type="paragraph" w:customStyle="1" w:styleId="242">
    <w:name w:val="正文 New New New New New New New New New New New New New New New New New New New New New New New New New New New New New New New New New New New New New New New New New New New New New New New New New New New New New New New New New New New New New New Ne9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正文 New New New New New New New New New New New New New New New New New New New New New New New New New New New New New New New New New New New New New New New New New New New New New New New New New New New New New New New New New New New New New New Ne9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 New New New New New New New New New New New New New New New New New New New New New New New New New New New New New New New New New New New New New New New New New New New New New New New New New New New New New New New New New New New New New New Ne10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正文 New New New New New New New New New New New New New New New New New New New New New New New New New New New New New New New New New New New New New New New New New New New New New New New New New New New New New New New New New New New New New New Ne1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正文 New New New New New New New New New New New New New New New New New New New New New New New New New New New New New New New New New New New New New New New New New New New New New New New New New New New New New New New New New New New New New New Ne1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1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页脚 New New New New New New New New New New New New New New New New New New New New New New New"/>
    <w:basedOn w:val="249"/>
    <w:qFormat/>
    <w:uiPriority w:val="0"/>
    <w:pPr>
      <w:tabs>
        <w:tab w:val="center" w:pos="4153"/>
        <w:tab w:val="right" w:pos="8306"/>
      </w:tabs>
      <w:snapToGrid w:val="0"/>
      <w:jc w:val="left"/>
    </w:pPr>
    <w:rPr>
      <w:sz w:val="18"/>
      <w:szCs w:val="18"/>
    </w:rPr>
  </w:style>
  <w:style w:type="paragraph" w:customStyle="1" w:styleId="249">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 New New New New New New New New New New New New New New New New New New New New New New New New New New New New New New New New New New New New New New New New New New New New New New New New New New New New New New New New New New New New New New Ne1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页脚 New New New New New New New New New New New New New New New New New New New New New New New New New New New New New New New New New New New New New New New New New New New New New New New New New New New New New"/>
    <w:basedOn w:val="252"/>
    <w:qFormat/>
    <w:uiPriority w:val="0"/>
    <w:pPr>
      <w:tabs>
        <w:tab w:val="center" w:pos="4153"/>
        <w:tab w:val="right" w:pos="8306"/>
      </w:tabs>
      <w:snapToGrid w:val="0"/>
      <w:jc w:val="left"/>
    </w:pPr>
    <w:rPr>
      <w:sz w:val="18"/>
      <w:szCs w:val="18"/>
    </w:rPr>
  </w:style>
  <w:style w:type="paragraph" w:customStyle="1" w:styleId="252">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正文 New New New New New New New New New New New New New New New New New New New New New New New New New New New New New New New New New New New New New New New New New New New New New New New New New New New New New New New New New New New New New New Ne1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页脚 New"/>
    <w:basedOn w:val="253"/>
    <w:qFormat/>
    <w:uiPriority w:val="0"/>
    <w:pPr>
      <w:tabs>
        <w:tab w:val="center" w:pos="4153"/>
        <w:tab w:val="right" w:pos="8306"/>
      </w:tabs>
      <w:snapToGrid w:val="0"/>
      <w:jc w:val="left"/>
    </w:pPr>
    <w:rPr>
      <w:sz w:val="18"/>
      <w:szCs w:val="18"/>
    </w:rPr>
  </w:style>
  <w:style w:type="paragraph" w:customStyle="1" w:styleId="256">
    <w:name w:val="页脚 New New New New New New New New New New New New New New New New New New New New New New New New New New New New New New New New New New New New New New New New New New New New New New New New New New New New New New New New New New New New New New Ne46"/>
    <w:basedOn w:val="257"/>
    <w:qFormat/>
    <w:uiPriority w:val="0"/>
    <w:pPr>
      <w:tabs>
        <w:tab w:val="center" w:pos="4153"/>
        <w:tab w:val="right" w:pos="8306"/>
      </w:tabs>
      <w:snapToGrid w:val="0"/>
      <w:jc w:val="left"/>
    </w:pPr>
    <w:rPr>
      <w:sz w:val="18"/>
      <w:szCs w:val="18"/>
    </w:rPr>
  </w:style>
  <w:style w:type="paragraph" w:customStyle="1" w:styleId="257">
    <w:name w:val="正文 New New New New New New New New New New New New New New New New New New New New New New New New New New New New New New New New New New New New New New New New New New New New New New New New New New New New New New New New New New New New New New Ne10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页脚 New New New New New New New New New New New New New New New New New New New New New New New New New New New New New New New New New New New New New New New New New New New New New New New New New"/>
    <w:basedOn w:val="259"/>
    <w:qFormat/>
    <w:uiPriority w:val="0"/>
    <w:pPr>
      <w:tabs>
        <w:tab w:val="center" w:pos="4153"/>
        <w:tab w:val="right" w:pos="8306"/>
      </w:tabs>
      <w:snapToGrid w:val="0"/>
      <w:jc w:val="left"/>
    </w:pPr>
    <w:rPr>
      <w:sz w:val="18"/>
      <w:szCs w:val="18"/>
    </w:rPr>
  </w:style>
  <w:style w:type="paragraph" w:customStyle="1" w:styleId="259">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正文 New New New New New New New New New New New New New New New New New New New New New New New New New New New New New New New New New New New New New New New New New New New New New New New New New New New New New New New New New New New New New New Ne1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页脚 New New New New New New New New New New New New New New New New New New New New New New New New New New New New New New New New New New New New New New New New New New New New New New"/>
    <w:basedOn w:val="262"/>
    <w:qFormat/>
    <w:uiPriority w:val="0"/>
    <w:pPr>
      <w:tabs>
        <w:tab w:val="center" w:pos="4153"/>
        <w:tab w:val="right" w:pos="8306"/>
      </w:tabs>
      <w:snapToGrid w:val="0"/>
      <w:jc w:val="left"/>
    </w:pPr>
    <w:rPr>
      <w:sz w:val="18"/>
      <w:szCs w:val="18"/>
    </w:rPr>
  </w:style>
  <w:style w:type="paragraph" w:customStyle="1" w:styleId="26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页脚 New New New New New New New New New New New New New New New New New New New New New New New New New New New New New New New New New New New New New New New New New New New New New New New New New New New New New New New New New New New New New New Ne47"/>
    <w:basedOn w:val="264"/>
    <w:qFormat/>
    <w:uiPriority w:val="0"/>
    <w:pPr>
      <w:tabs>
        <w:tab w:val="center" w:pos="4153"/>
        <w:tab w:val="right" w:pos="8306"/>
      </w:tabs>
      <w:snapToGrid w:val="0"/>
      <w:jc w:val="left"/>
    </w:pPr>
    <w:rPr>
      <w:sz w:val="18"/>
      <w:szCs w:val="18"/>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New New New New New New New New New New New Ne10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页脚 New New New New New New New New New New New New New New New New New New New New New New New New New New New New New New New New New New New New New New New New New New New New New New New New New New New New New New New New New New New New New New Ne48"/>
    <w:basedOn w:val="260"/>
    <w:qFormat/>
    <w:uiPriority w:val="0"/>
    <w:pPr>
      <w:tabs>
        <w:tab w:val="center" w:pos="4153"/>
        <w:tab w:val="right" w:pos="8306"/>
      </w:tabs>
      <w:snapToGrid w:val="0"/>
      <w:jc w:val="left"/>
    </w:pPr>
    <w:rPr>
      <w:sz w:val="18"/>
      <w:szCs w:val="18"/>
    </w:rPr>
  </w:style>
  <w:style w:type="paragraph" w:customStyle="1" w:styleId="266">
    <w:name w:val="页脚 New New New New New New New New New New New New New New New New New New New New New New New New New New New New New New New New New New New New New New New New New New New New New New New New New New New New New New New New New New New New New New"/>
    <w:basedOn w:val="267"/>
    <w:qFormat/>
    <w:uiPriority w:val="0"/>
    <w:pPr>
      <w:tabs>
        <w:tab w:val="center" w:pos="4153"/>
        <w:tab w:val="right" w:pos="8306"/>
      </w:tabs>
      <w:snapToGrid w:val="0"/>
      <w:jc w:val="left"/>
    </w:pPr>
    <w:rPr>
      <w:sz w:val="18"/>
      <w:szCs w:val="18"/>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页脚 New New New New New New New New New New New New New New New New New New New New New New New New New New New New New New New New New New New New New New New New New New New New New New New New New New New New New New New New New New New New New New Ne49"/>
    <w:basedOn w:val="269"/>
    <w:qFormat/>
    <w:uiPriority w:val="0"/>
    <w:pPr>
      <w:tabs>
        <w:tab w:val="center" w:pos="4153"/>
        <w:tab w:val="right" w:pos="8306"/>
      </w:tabs>
      <w:snapToGrid w:val="0"/>
      <w:jc w:val="left"/>
    </w:pPr>
    <w:rPr>
      <w:sz w:val="18"/>
      <w:szCs w:val="18"/>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New New New New New New New New New Ne10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正文 New New New New New New New New New New New New New New New New New New New New New New New New New New New New New New New New New New New New New New New New New New New New New New New New New New New New New New New New New New New New New New Ne1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页脚 New New New New New New New New New New New New New New New New New New New New New New New New New New New New New New New New New New New New New New New New New New New New New New New New New New New New"/>
    <w:basedOn w:val="272"/>
    <w:qFormat/>
    <w:uiPriority w:val="0"/>
    <w:pPr>
      <w:tabs>
        <w:tab w:val="center" w:pos="4153"/>
        <w:tab w:val="right" w:pos="8306"/>
      </w:tabs>
      <w:snapToGrid w:val="0"/>
      <w:jc w:val="left"/>
    </w:pPr>
    <w:rPr>
      <w:sz w:val="18"/>
      <w:szCs w:val="18"/>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页脚 New New New New New New New New New New New New New New New New New New New New New New New New New New New New New New New New New New New New New New New New New New New New New New New New New New New New New New New New New New New New"/>
    <w:basedOn w:val="275"/>
    <w:qFormat/>
    <w:uiPriority w:val="0"/>
    <w:pPr>
      <w:tabs>
        <w:tab w:val="center" w:pos="4153"/>
        <w:tab w:val="right" w:pos="8306"/>
      </w:tabs>
      <w:snapToGrid w:val="0"/>
      <w:jc w:val="left"/>
    </w:pPr>
    <w:rPr>
      <w:sz w:val="18"/>
      <w:szCs w:val="18"/>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正文 New New New New New New New New New New New New New New New New New New New New New New New New New New New New New New New New New New New New New New New New New New New New New New New New New New New New New New New New New New New New New New Ne1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正文 New New New New New New New New New New New New New New New New New New New New New New New New New New New New New New New New New New New New New New New New New New New New New New New New New New New New New New New New New New New New New New Ne1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正文 New New New New New New New New New New New New New New New New New New New New New New New New New New New New New New New New New New New New New New New New New New New New New New New New New New New New New New New New New New New New New New Ne1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页脚 New New New New New New New New New New New New New New New New New New New New New New New New New New New New New New New New New New New New New New New New New New New New New New New New New New New New New New New New New New New New New New Ne50"/>
    <w:basedOn w:val="280"/>
    <w:qFormat/>
    <w:uiPriority w:val="0"/>
    <w:pPr>
      <w:tabs>
        <w:tab w:val="center" w:pos="4153"/>
        <w:tab w:val="right" w:pos="8306"/>
      </w:tabs>
      <w:snapToGrid w:val="0"/>
      <w:jc w:val="left"/>
    </w:pPr>
    <w:rPr>
      <w:sz w:val="18"/>
      <w:szCs w:val="18"/>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页脚 New New New New New New New New New New New New New New New New New New New New New New New New New New New New New New New New New New New New New New New New New New New New New New New New New New New New New New New New New New New New New New Ne51"/>
    <w:basedOn w:val="75"/>
    <w:qFormat/>
    <w:uiPriority w:val="0"/>
    <w:pPr>
      <w:tabs>
        <w:tab w:val="center" w:pos="4153"/>
        <w:tab w:val="right" w:pos="8306"/>
      </w:tabs>
      <w:snapToGrid w:val="0"/>
      <w:jc w:val="left"/>
    </w:pPr>
    <w:rPr>
      <w:sz w:val="18"/>
      <w:szCs w:val="18"/>
    </w:rPr>
  </w:style>
  <w:style w:type="paragraph" w:customStyle="1" w:styleId="282">
    <w:name w:val="正文 New New New New New New New New New New New New New New New New New New New New New New New New New New New New New New New New New New New New New New New New New New New New New New New New New New New New New New New New New New New New New New Ne1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页脚 New New New New New New New New New New New New New New New"/>
    <w:basedOn w:val="225"/>
    <w:qFormat/>
    <w:uiPriority w:val="0"/>
    <w:pPr>
      <w:tabs>
        <w:tab w:val="center" w:pos="4153"/>
        <w:tab w:val="right" w:pos="8306"/>
      </w:tabs>
      <w:snapToGrid w:val="0"/>
      <w:jc w:val="left"/>
    </w:pPr>
    <w:rPr>
      <w:sz w:val="18"/>
      <w:szCs w:val="18"/>
    </w:rPr>
  </w:style>
  <w:style w:type="paragraph" w:customStyle="1" w:styleId="284">
    <w:name w:val="页脚 New New New New New New New New New New New New New New New New New New New New New New New New New New New New New New New New New New New New New New New New New New New New New New New New New New New New New New New New New New New New New New Ne52"/>
    <w:basedOn w:val="245"/>
    <w:qFormat/>
    <w:uiPriority w:val="0"/>
    <w:pPr>
      <w:tabs>
        <w:tab w:val="center" w:pos="4153"/>
        <w:tab w:val="right" w:pos="8306"/>
      </w:tabs>
      <w:snapToGrid w:val="0"/>
      <w:jc w:val="left"/>
    </w:pPr>
    <w:rPr>
      <w:sz w:val="18"/>
      <w:szCs w:val="18"/>
    </w:rPr>
  </w:style>
  <w:style w:type="paragraph" w:customStyle="1" w:styleId="285">
    <w:name w:val="页脚 New New New New New New New New New New New New New New New New New New New New New New New New New New New New New New New New New New New New New New New New New New New New New New New New New New New New New New New New New New New New New New Ne53"/>
    <w:basedOn w:val="243"/>
    <w:qFormat/>
    <w:uiPriority w:val="0"/>
    <w:pPr>
      <w:tabs>
        <w:tab w:val="center" w:pos="4153"/>
        <w:tab w:val="right" w:pos="8306"/>
      </w:tabs>
      <w:snapToGrid w:val="0"/>
      <w:jc w:val="left"/>
    </w:pPr>
    <w:rPr>
      <w:sz w:val="18"/>
      <w:szCs w:val="18"/>
    </w:rPr>
  </w:style>
  <w:style w:type="paragraph" w:customStyle="1" w:styleId="286">
    <w:name w:val="页脚 New New New New New New New New New New New New New New New New New New New New New New New New New New New New New New New New New New New New New New New New New New New New New New New New New New New New New New New New New New New New New New Ne54"/>
    <w:basedOn w:val="157"/>
    <w:qFormat/>
    <w:uiPriority w:val="0"/>
    <w:pPr>
      <w:tabs>
        <w:tab w:val="center" w:pos="4153"/>
        <w:tab w:val="right" w:pos="8306"/>
      </w:tabs>
      <w:snapToGrid w:val="0"/>
      <w:jc w:val="left"/>
    </w:pPr>
    <w:rPr>
      <w:sz w:val="18"/>
      <w:szCs w:val="18"/>
    </w:rPr>
  </w:style>
  <w:style w:type="paragraph" w:customStyle="1" w:styleId="287">
    <w:name w:val="正文 New New New New New New New New New New New New New New New New New New New New New New New New New New New New New New New New New New New New New New New New New New New New New New New New New New New New New New New New New New New New New New Ne1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页脚 New New New New New New New New New New New New New New New New New New New New New New New New New New New New New New New New New New New New New New New New New New New New New New New New New New New New New New New New New New New New New New Ne55"/>
    <w:basedOn w:val="149"/>
    <w:qFormat/>
    <w:uiPriority w:val="0"/>
    <w:pPr>
      <w:tabs>
        <w:tab w:val="center" w:pos="4153"/>
        <w:tab w:val="right" w:pos="8306"/>
      </w:tabs>
      <w:snapToGrid w:val="0"/>
      <w:jc w:val="left"/>
    </w:pPr>
    <w:rPr>
      <w:sz w:val="18"/>
      <w:szCs w:val="18"/>
    </w:rPr>
  </w:style>
  <w:style w:type="paragraph" w:customStyle="1" w:styleId="289">
    <w:name w:val="正文 New New New New New New New New New New New New New New New New New New New New New New New New New New New New New New New New New New New New New New New New New New New New New New New New New New New New New New New New New New New New New New Ne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页脚 New New New New New New New New New New New New New New New New New New New New New New"/>
    <w:basedOn w:val="291"/>
    <w:qFormat/>
    <w:uiPriority w:val="0"/>
    <w:pPr>
      <w:tabs>
        <w:tab w:val="center" w:pos="4153"/>
        <w:tab w:val="right" w:pos="8306"/>
      </w:tabs>
      <w:snapToGrid w:val="0"/>
      <w:jc w:val="left"/>
    </w:pPr>
    <w:rPr>
      <w:sz w:val="18"/>
      <w:szCs w:val="18"/>
    </w:rPr>
  </w:style>
  <w:style w:type="paragraph" w:customStyle="1" w:styleId="291">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页脚 New New New New New New New New New New New New New New New New New New New New New New New New New New New New New New New New New New New New New New New New New New New New New New New New New New New New New New New New New New New New New New Ne56"/>
    <w:basedOn w:val="96"/>
    <w:qFormat/>
    <w:uiPriority w:val="0"/>
    <w:pPr>
      <w:tabs>
        <w:tab w:val="center" w:pos="4153"/>
        <w:tab w:val="right" w:pos="8306"/>
      </w:tabs>
      <w:snapToGrid w:val="0"/>
      <w:jc w:val="left"/>
    </w:pPr>
    <w:rPr>
      <w:sz w:val="18"/>
      <w:szCs w:val="18"/>
    </w:rPr>
  </w:style>
  <w:style w:type="paragraph" w:customStyle="1" w:styleId="294">
    <w:name w:val="页脚 New New New New New New New New New New New New New New New New New New New New New New New New New New New New New New New New New New"/>
    <w:basedOn w:val="37"/>
    <w:qFormat/>
    <w:uiPriority w:val="0"/>
    <w:pPr>
      <w:tabs>
        <w:tab w:val="center" w:pos="4153"/>
        <w:tab w:val="right" w:pos="8306"/>
      </w:tabs>
      <w:snapToGrid w:val="0"/>
      <w:jc w:val="left"/>
    </w:pPr>
    <w:rPr>
      <w:sz w:val="18"/>
      <w:szCs w:val="18"/>
    </w:rPr>
  </w:style>
  <w:style w:type="paragraph" w:customStyle="1" w:styleId="295">
    <w:name w:val="页脚 New New New New New New New New New New New New New New New New New New New New New New New New New New New New New New New New New New New New New New New New New New New New New New New New New New New New New New New New New New New New New New Ne57"/>
    <w:basedOn w:val="296"/>
    <w:qFormat/>
    <w:uiPriority w:val="0"/>
    <w:pPr>
      <w:tabs>
        <w:tab w:val="center" w:pos="4153"/>
        <w:tab w:val="right" w:pos="8306"/>
      </w:tabs>
      <w:snapToGrid w:val="0"/>
      <w:jc w:val="left"/>
    </w:pPr>
    <w:rPr>
      <w:sz w:val="18"/>
      <w:szCs w:val="18"/>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页脚 New New New New New New New New New New New New New New New New New New New New New New New New New New New New New New New New New New New New New New New New New New New New New New New New New New New New New New New New New New New New New New Ne58"/>
    <w:basedOn w:val="298"/>
    <w:qFormat/>
    <w:uiPriority w:val="0"/>
    <w:pPr>
      <w:tabs>
        <w:tab w:val="center" w:pos="4153"/>
        <w:tab w:val="right" w:pos="8306"/>
      </w:tabs>
      <w:snapToGrid w:val="0"/>
      <w:jc w:val="left"/>
    </w:pPr>
    <w:rPr>
      <w:sz w:val="18"/>
      <w:szCs w:val="18"/>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1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1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New New New New New New New New New New New Ne1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New New New New New New New New New New New Ne1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正文 New New New New New New New New New New New New New New New New New New New New New New New New New New New New New New New New New New New New New New New New New New New New New New New New New New New New New New New New New New New New New New Ne1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页脚 New New New New New New New New New New New New New New New New New New New New New New New New New New New New New New New New New New New New New New New New New New New New New New New New"/>
    <w:basedOn w:val="273"/>
    <w:qFormat/>
    <w:uiPriority w:val="0"/>
    <w:pPr>
      <w:tabs>
        <w:tab w:val="center" w:pos="4153"/>
        <w:tab w:val="right" w:pos="8306"/>
      </w:tabs>
      <w:snapToGrid w:val="0"/>
      <w:jc w:val="left"/>
    </w:pPr>
    <w:rPr>
      <w:sz w:val="18"/>
      <w:szCs w:val="18"/>
    </w:rPr>
  </w:style>
  <w:style w:type="paragraph" w:customStyle="1" w:styleId="304">
    <w:name w:val="页脚 New New New New New New New New New New New New New New New New New New New New New New New New New New New New New New New New New New New New New"/>
    <w:basedOn w:val="60"/>
    <w:qFormat/>
    <w:uiPriority w:val="0"/>
    <w:pPr>
      <w:tabs>
        <w:tab w:val="center" w:pos="4153"/>
        <w:tab w:val="right" w:pos="8306"/>
      </w:tabs>
      <w:snapToGrid w:val="0"/>
      <w:jc w:val="left"/>
    </w:pPr>
    <w:rPr>
      <w:sz w:val="18"/>
      <w:szCs w:val="18"/>
    </w:rPr>
  </w:style>
  <w:style w:type="paragraph" w:customStyle="1" w:styleId="305">
    <w:name w:val="页脚 New New New New New New New New New New New New New New New New New New New New New New New New New New New New New New New New New New New New New New New New New New New New New New New New New New New New New New New New New New New New New New Ne59"/>
    <w:basedOn w:val="56"/>
    <w:qFormat/>
    <w:uiPriority w:val="0"/>
    <w:pPr>
      <w:tabs>
        <w:tab w:val="center" w:pos="4153"/>
        <w:tab w:val="right" w:pos="8306"/>
      </w:tabs>
      <w:snapToGrid w:val="0"/>
      <w:jc w:val="left"/>
    </w:pPr>
    <w:rPr>
      <w:sz w:val="18"/>
      <w:szCs w:val="18"/>
    </w:rPr>
  </w:style>
  <w:style w:type="paragraph" w:customStyle="1" w:styleId="306">
    <w:name w:val="正文 New New New New New New New New New New New New New New New New New New New New New New New New New New New New New New New New New New New New New New New New New New New New New New New New New New New New New New New New New New New New New New Ne1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页脚 New New New New New New New New New New New New New New New New New New New New New New New New New"/>
    <w:basedOn w:val="308"/>
    <w:qFormat/>
    <w:uiPriority w:val="0"/>
    <w:pPr>
      <w:tabs>
        <w:tab w:val="center" w:pos="4153"/>
        <w:tab w:val="right" w:pos="8306"/>
      </w:tabs>
      <w:snapToGrid w:val="0"/>
      <w:jc w:val="left"/>
    </w:pPr>
    <w:rPr>
      <w:sz w:val="18"/>
      <w:szCs w:val="18"/>
    </w:rPr>
  </w:style>
  <w:style w:type="paragraph" w:customStyle="1" w:styleId="308">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页脚 New New New New New New New New New New New New New New New New New New New New New New New New New New New New New New New New New New New"/>
    <w:basedOn w:val="47"/>
    <w:qFormat/>
    <w:uiPriority w:val="0"/>
    <w:pPr>
      <w:tabs>
        <w:tab w:val="center" w:pos="4153"/>
        <w:tab w:val="right" w:pos="8306"/>
      </w:tabs>
      <w:snapToGrid w:val="0"/>
      <w:jc w:val="left"/>
    </w:pPr>
    <w:rPr>
      <w:sz w:val="18"/>
      <w:szCs w:val="18"/>
    </w:rPr>
  </w:style>
  <w:style w:type="paragraph" w:customStyle="1" w:styleId="310">
    <w:name w:val="正文 New New New New New New New New New New New New New New New New New New New New New New New New New New New New New New New New New New New New New New New New New New New New New New New New New New New New New New New New New New New New New New Ne1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页脚 New New New New New New New New New New New New New New New New New New New New New New New New New New New New New New New New New New New New New New New New New New New New New New New New New New New New New New New New New New New New New New Ne60"/>
    <w:basedOn w:val="306"/>
    <w:qFormat/>
    <w:uiPriority w:val="0"/>
    <w:pPr>
      <w:tabs>
        <w:tab w:val="center" w:pos="4153"/>
        <w:tab w:val="right" w:pos="8306"/>
      </w:tabs>
      <w:snapToGrid w:val="0"/>
      <w:jc w:val="left"/>
    </w:pPr>
    <w:rPr>
      <w:sz w:val="18"/>
      <w:szCs w:val="18"/>
    </w:rPr>
  </w:style>
  <w:style w:type="paragraph" w:customStyle="1" w:styleId="313">
    <w:name w:val="页脚 New New New New New New New New New New New New New New New New New New New New New New New New New New New New New New"/>
    <w:basedOn w:val="202"/>
    <w:uiPriority w:val="0"/>
    <w:pPr>
      <w:tabs>
        <w:tab w:val="center" w:pos="4153"/>
        <w:tab w:val="right" w:pos="8306"/>
      </w:tabs>
      <w:snapToGrid w:val="0"/>
      <w:jc w:val="left"/>
    </w:pPr>
    <w:rPr>
      <w:sz w:val="18"/>
      <w:szCs w:val="18"/>
    </w:rPr>
  </w:style>
  <w:style w:type="paragraph" w:customStyle="1" w:styleId="314">
    <w:name w:val="页脚 New New New New New New New New New New New New New New New New New New New New New New New New New New New New New New New New New New New New New New New New New New New New New New New New New New New New New New New New New New New New New New Ne61"/>
    <w:basedOn w:val="234"/>
    <w:qFormat/>
    <w:uiPriority w:val="0"/>
    <w:pPr>
      <w:tabs>
        <w:tab w:val="center" w:pos="4153"/>
        <w:tab w:val="right" w:pos="8306"/>
      </w:tabs>
      <w:snapToGrid w:val="0"/>
      <w:jc w:val="left"/>
    </w:pPr>
    <w:rPr>
      <w:sz w:val="18"/>
      <w:szCs w:val="18"/>
    </w:rPr>
  </w:style>
  <w:style w:type="paragraph" w:customStyle="1" w:styleId="315">
    <w:name w:val="页脚 New New New New New New New New New New New New New New New New New New New New New New New New New New New New New New New New New New New New New New New New New New New New New New New New New New New New New New New New New New New New New New Ne62"/>
    <w:basedOn w:val="240"/>
    <w:qFormat/>
    <w:uiPriority w:val="0"/>
    <w:pPr>
      <w:tabs>
        <w:tab w:val="center" w:pos="4153"/>
        <w:tab w:val="right" w:pos="8306"/>
      </w:tabs>
      <w:snapToGrid w:val="0"/>
      <w:jc w:val="left"/>
    </w:pPr>
    <w:rPr>
      <w:sz w:val="18"/>
      <w:szCs w:val="18"/>
    </w:rPr>
  </w:style>
  <w:style w:type="paragraph" w:customStyle="1" w:styleId="316">
    <w:name w:val="页脚 New New New New New New New New New New New New New New New New New New New New New New New New New New New New New New New New New New New New New New New New New New New New New New New New New New New New New New New New New New New New New New Ne63"/>
    <w:basedOn w:val="74"/>
    <w:uiPriority w:val="0"/>
    <w:pPr>
      <w:tabs>
        <w:tab w:val="center" w:pos="4153"/>
        <w:tab w:val="right" w:pos="8306"/>
      </w:tabs>
      <w:snapToGrid w:val="0"/>
      <w:jc w:val="left"/>
    </w:pPr>
    <w:rPr>
      <w:sz w:val="18"/>
      <w:szCs w:val="18"/>
    </w:rPr>
  </w:style>
  <w:style w:type="paragraph" w:customStyle="1" w:styleId="317">
    <w:name w:val="页脚 New New New New New New New New New New New New New New New New New New New New New New New New New New New New New New New New New New New New New New New New New New New New New New New New New New New New New New New New New New New New New New Ne64"/>
    <w:basedOn w:val="289"/>
    <w:qFormat/>
    <w:uiPriority w:val="0"/>
    <w:pPr>
      <w:tabs>
        <w:tab w:val="center" w:pos="4153"/>
        <w:tab w:val="right" w:pos="8306"/>
      </w:tabs>
      <w:snapToGrid w:val="0"/>
      <w:jc w:val="left"/>
    </w:pPr>
    <w:rPr>
      <w:sz w:val="18"/>
      <w:szCs w:val="18"/>
    </w:rPr>
  </w:style>
  <w:style w:type="paragraph" w:customStyle="1" w:styleId="318">
    <w:name w:val="页脚 New New New New New New New New New New New New New New New New New New New New New New New New New New New New New New New New New New New New New New New New New New New New New New New New New New New New New New New New New New New New New New Ne65"/>
    <w:basedOn w:val="80"/>
    <w:qFormat/>
    <w:uiPriority w:val="0"/>
    <w:pPr>
      <w:tabs>
        <w:tab w:val="center" w:pos="4153"/>
        <w:tab w:val="right" w:pos="8306"/>
      </w:tabs>
      <w:snapToGrid w:val="0"/>
      <w:jc w:val="left"/>
    </w:pPr>
    <w:rPr>
      <w:sz w:val="18"/>
      <w:szCs w:val="18"/>
    </w:rPr>
  </w:style>
  <w:style w:type="paragraph" w:customStyle="1" w:styleId="319">
    <w:name w:val="页脚 New New New New New New New New New New New New New New New New New New New New New New New New New New New"/>
    <w:basedOn w:val="54"/>
    <w:qFormat/>
    <w:uiPriority w:val="0"/>
    <w:pPr>
      <w:tabs>
        <w:tab w:val="center" w:pos="4153"/>
        <w:tab w:val="right" w:pos="8306"/>
      </w:tabs>
      <w:snapToGrid w:val="0"/>
      <w:jc w:val="left"/>
    </w:pPr>
    <w:rPr>
      <w:sz w:val="18"/>
      <w:szCs w:val="18"/>
    </w:rPr>
  </w:style>
  <w:style w:type="paragraph" w:customStyle="1" w:styleId="320">
    <w:name w:val="正文 New New New New New New New New New New New New New New New New New New New New New New New New New New New New New New New New New New New New New New New New New New New New New New New New New New New New New New New New New New New New New New Ne1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页脚 New New New New New New New New New New New New New New New New New New New New New New New New New New New New New New New New New New New New New New New New New New New New New New New New New New New New New New New New New New New New New New Ne66"/>
    <w:basedOn w:val="310"/>
    <w:qFormat/>
    <w:uiPriority w:val="0"/>
    <w:pPr>
      <w:tabs>
        <w:tab w:val="center" w:pos="4153"/>
        <w:tab w:val="right" w:pos="8306"/>
      </w:tabs>
      <w:snapToGrid w:val="0"/>
      <w:jc w:val="left"/>
    </w:pPr>
    <w:rPr>
      <w:sz w:val="18"/>
      <w:szCs w:val="18"/>
    </w:rPr>
  </w:style>
  <w:style w:type="paragraph" w:customStyle="1" w:styleId="322">
    <w:name w:val="页脚 New New New New New New New New New New New New New New New New New New New New New New New New New New New New New New New New New New New New New New New New New New New New New New New New New New New New New New New New New New New New New New Ne67"/>
    <w:basedOn w:val="88"/>
    <w:qFormat/>
    <w:uiPriority w:val="0"/>
    <w:pPr>
      <w:tabs>
        <w:tab w:val="center" w:pos="4153"/>
        <w:tab w:val="right" w:pos="8306"/>
      </w:tabs>
      <w:snapToGrid w:val="0"/>
      <w:jc w:val="left"/>
    </w:pPr>
    <w:rPr>
      <w:sz w:val="18"/>
      <w:szCs w:val="18"/>
    </w:rPr>
  </w:style>
  <w:style w:type="paragraph" w:customStyle="1" w:styleId="323">
    <w:name w:val="页脚 New New New New New New New New New New New New New New New New New New New New New New New New"/>
    <w:basedOn w:val="125"/>
    <w:qFormat/>
    <w:uiPriority w:val="0"/>
    <w:pPr>
      <w:tabs>
        <w:tab w:val="center" w:pos="4153"/>
        <w:tab w:val="right" w:pos="8306"/>
      </w:tabs>
      <w:snapToGrid w:val="0"/>
      <w:jc w:val="left"/>
    </w:pPr>
    <w:rPr>
      <w:sz w:val="18"/>
      <w:szCs w:val="18"/>
    </w:rPr>
  </w:style>
  <w:style w:type="paragraph" w:customStyle="1" w:styleId="324">
    <w:name w:val="页脚 New New New New New New New New New New New New New New New New New New New New New New New New New New New New New New New New New"/>
    <w:basedOn w:val="187"/>
    <w:qFormat/>
    <w:uiPriority w:val="0"/>
    <w:pPr>
      <w:tabs>
        <w:tab w:val="center" w:pos="4153"/>
        <w:tab w:val="right" w:pos="8306"/>
      </w:tabs>
      <w:snapToGrid w:val="0"/>
      <w:jc w:val="left"/>
    </w:pPr>
    <w:rPr>
      <w:sz w:val="18"/>
      <w:szCs w:val="18"/>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Ne1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页脚 New New New New New New New New New New New New New New New New New New New New New New New New New New New New New New New New New New New New New New New New New New New New New New New New New New New New New New New New New"/>
    <w:basedOn w:val="311"/>
    <w:qFormat/>
    <w:uiPriority w:val="0"/>
    <w:pPr>
      <w:tabs>
        <w:tab w:val="center" w:pos="4153"/>
        <w:tab w:val="right" w:pos="8306"/>
      </w:tabs>
      <w:snapToGrid w:val="0"/>
      <w:jc w:val="left"/>
    </w:pPr>
    <w:rPr>
      <w:sz w:val="18"/>
      <w:szCs w:val="18"/>
    </w:rPr>
  </w:style>
  <w:style w:type="paragraph" w:customStyle="1" w:styleId="327">
    <w:name w:val="页脚 New New New New New New New New New New New New New New New New New New New New New New New New New New New New New New New New New New New New New New New New New New New New New New New New New New New New New New New New New New New New New New Ne68"/>
    <w:basedOn w:val="302"/>
    <w:qFormat/>
    <w:uiPriority w:val="0"/>
    <w:pPr>
      <w:tabs>
        <w:tab w:val="center" w:pos="4153"/>
        <w:tab w:val="right" w:pos="8306"/>
      </w:tabs>
      <w:snapToGrid w:val="0"/>
      <w:jc w:val="left"/>
    </w:pPr>
    <w:rPr>
      <w:sz w:val="18"/>
      <w:szCs w:val="18"/>
    </w:rPr>
  </w:style>
  <w:style w:type="paragraph" w:customStyle="1" w:styleId="328">
    <w:name w:val="页脚 New New New New New"/>
    <w:basedOn w:val="136"/>
    <w:qFormat/>
    <w:uiPriority w:val="0"/>
    <w:pPr>
      <w:tabs>
        <w:tab w:val="center" w:pos="4153"/>
        <w:tab w:val="right" w:pos="8306"/>
      </w:tabs>
      <w:snapToGrid w:val="0"/>
      <w:jc w:val="left"/>
    </w:pPr>
    <w:rPr>
      <w:sz w:val="18"/>
      <w:szCs w:val="18"/>
    </w:rPr>
  </w:style>
  <w:style w:type="paragraph" w:customStyle="1" w:styleId="329">
    <w:name w:val="页脚 New New New New New New New New New New New New"/>
    <w:basedOn w:val="292"/>
    <w:qFormat/>
    <w:uiPriority w:val="0"/>
    <w:pPr>
      <w:tabs>
        <w:tab w:val="center" w:pos="4153"/>
        <w:tab w:val="right" w:pos="8306"/>
      </w:tabs>
      <w:snapToGrid w:val="0"/>
      <w:jc w:val="left"/>
    </w:pPr>
    <w:rPr>
      <w:sz w:val="18"/>
      <w:szCs w:val="18"/>
    </w:rPr>
  </w:style>
  <w:style w:type="paragraph" w:customStyle="1" w:styleId="330">
    <w:name w:val="页脚 New New New New New New New New New New New New New New New New New New New New New New New New New New New New New New New New New New New New New New New New New New New New New New New New New New New New New New New New New New New New New New Ne69"/>
    <w:basedOn w:val="32"/>
    <w:qFormat/>
    <w:uiPriority w:val="0"/>
    <w:pPr>
      <w:tabs>
        <w:tab w:val="center" w:pos="4153"/>
        <w:tab w:val="right" w:pos="8306"/>
      </w:tabs>
      <w:snapToGrid w:val="0"/>
      <w:jc w:val="left"/>
    </w:pPr>
    <w:rPr>
      <w:sz w:val="18"/>
      <w:szCs w:val="18"/>
    </w:rPr>
  </w:style>
  <w:style w:type="paragraph" w:customStyle="1" w:styleId="331">
    <w:name w:val="正文 New New New New New New New New New New New New New New New New New New New New New New New New New New New New New New New New New New New New New New New New New New New New New New New New New New New New New New New New New New New New New New Ne1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页脚 New New New New New New New New New New New New New New New New New New New New New New New New New New New New New New New New New New New New New New New New New New"/>
    <w:basedOn w:val="17"/>
    <w:qFormat/>
    <w:uiPriority w:val="0"/>
    <w:pPr>
      <w:tabs>
        <w:tab w:val="center" w:pos="4153"/>
        <w:tab w:val="right" w:pos="8306"/>
      </w:tabs>
      <w:snapToGrid w:val="0"/>
      <w:jc w:val="left"/>
    </w:pPr>
    <w:rPr>
      <w:sz w:val="18"/>
      <w:szCs w:val="18"/>
    </w:rPr>
  </w:style>
  <w:style w:type="paragraph" w:customStyle="1" w:styleId="333">
    <w:name w:val="正文 New New New New New New New New New New New New New New New New New New New New New New New New New New New New New New New New New New New New New New New New New New New New New New New New New New New New New New New New New New New New New New Ne1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Ne1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页脚 New New New New New New New New New New New New New New New New New New New New New New New New New New New New New New New New New New New New New New New New New New New New New New New New New New New New New New New New New New New New New New Ne70"/>
    <w:basedOn w:val="66"/>
    <w:qFormat/>
    <w:uiPriority w:val="0"/>
    <w:pPr>
      <w:tabs>
        <w:tab w:val="center" w:pos="4153"/>
        <w:tab w:val="right" w:pos="8306"/>
      </w:tabs>
      <w:snapToGrid w:val="0"/>
      <w:jc w:val="left"/>
    </w:pPr>
    <w:rPr>
      <w:sz w:val="18"/>
      <w:szCs w:val="18"/>
    </w:rPr>
  </w:style>
  <w:style w:type="paragraph" w:customStyle="1" w:styleId="336">
    <w:name w:val="页脚 New New New New New New New New New New New New New New New New New New New New New New New New New New New New New New New New New New New New New New New New New New New New New New New New New New New New New New New New New New New New New New Ne71"/>
    <w:basedOn w:val="144"/>
    <w:qFormat/>
    <w:uiPriority w:val="0"/>
    <w:pPr>
      <w:tabs>
        <w:tab w:val="center" w:pos="4153"/>
        <w:tab w:val="right" w:pos="8306"/>
      </w:tabs>
      <w:snapToGrid w:val="0"/>
      <w:jc w:val="left"/>
    </w:pPr>
    <w:rPr>
      <w:sz w:val="18"/>
      <w:szCs w:val="18"/>
    </w:rPr>
  </w:style>
  <w:style w:type="paragraph" w:customStyle="1" w:styleId="337">
    <w:name w:val="正文 New New New New New New New New New New New New New New New New New New New New New New New New New New New New New New New New New New New New New New New New New New New New New New New New New New New New New New New New New New New New New New Ne1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页脚 New New New New New New New New New New New New New New New New New New New New New New New New New New New New New New New New New New New New New New New New New New New New New New New New New New New New New New New New New New New New New New Ne72"/>
    <w:basedOn w:val="126"/>
    <w:qFormat/>
    <w:uiPriority w:val="0"/>
    <w:pPr>
      <w:tabs>
        <w:tab w:val="center" w:pos="4153"/>
        <w:tab w:val="right" w:pos="8306"/>
      </w:tabs>
      <w:snapToGrid w:val="0"/>
      <w:jc w:val="left"/>
    </w:pPr>
    <w:rPr>
      <w:sz w:val="18"/>
      <w:szCs w:val="18"/>
    </w:rPr>
  </w:style>
  <w:style w:type="paragraph" w:customStyle="1" w:styleId="339">
    <w:name w:val="正文 New New New New New New New New New New New New New New New New New New New New New New New New New New New New New New New New New New New New New New New New New New New New New New New New New New New New New New New New New New New New New New Ne1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页脚 New New New New New New New New New New New New New New New New New New New New New New New New New New New New New New New New New New New New New New New New New New New New New New New New New New New New New New New New New New New New New New Ne73"/>
    <w:basedOn w:val="282"/>
    <w:qFormat/>
    <w:uiPriority w:val="0"/>
    <w:pPr>
      <w:tabs>
        <w:tab w:val="center" w:pos="4153"/>
        <w:tab w:val="right" w:pos="8306"/>
      </w:tabs>
      <w:snapToGrid w:val="0"/>
      <w:jc w:val="left"/>
    </w:pPr>
    <w:rPr>
      <w:sz w:val="18"/>
      <w:szCs w:val="18"/>
    </w:rPr>
  </w:style>
  <w:style w:type="paragraph" w:customStyle="1" w:styleId="341">
    <w:name w:val="页脚 New New New New New New New New New New New New New New New New New New New New New New New New New New New New New New New New New New New New New New New New New New New New New New New New New New New New New New New New New New New New New New Ne74"/>
    <w:basedOn w:val="221"/>
    <w:qFormat/>
    <w:uiPriority w:val="0"/>
    <w:pPr>
      <w:tabs>
        <w:tab w:val="center" w:pos="4153"/>
        <w:tab w:val="right" w:pos="8306"/>
      </w:tabs>
      <w:snapToGrid w:val="0"/>
      <w:jc w:val="left"/>
    </w:pPr>
    <w:rPr>
      <w:sz w:val="18"/>
      <w:szCs w:val="18"/>
    </w:rPr>
  </w:style>
  <w:style w:type="paragraph" w:customStyle="1" w:styleId="342">
    <w:name w:val="页脚 New New New New New New New New New New New New New New New New New New New New New New New New New New New New New New New New New New New New New New New New New New New New New New New New New New New New New New New New New New New New New New Ne75"/>
    <w:basedOn w:val="101"/>
    <w:qFormat/>
    <w:uiPriority w:val="0"/>
    <w:pPr>
      <w:tabs>
        <w:tab w:val="center" w:pos="4153"/>
        <w:tab w:val="right" w:pos="8306"/>
      </w:tabs>
      <w:snapToGrid w:val="0"/>
      <w:jc w:val="left"/>
    </w:pPr>
    <w:rPr>
      <w:sz w:val="18"/>
      <w:szCs w:val="18"/>
    </w:rPr>
  </w:style>
  <w:style w:type="paragraph" w:customStyle="1" w:styleId="343">
    <w:name w:val="页脚 New New New New New New New New New New New New New New New New New New New New New New New New New New New New New New New New New New New New New New New New New"/>
    <w:basedOn w:val="170"/>
    <w:qFormat/>
    <w:uiPriority w:val="0"/>
    <w:pPr>
      <w:tabs>
        <w:tab w:val="center" w:pos="4153"/>
        <w:tab w:val="right" w:pos="8306"/>
      </w:tabs>
      <w:snapToGrid w:val="0"/>
      <w:jc w:val="left"/>
    </w:pPr>
    <w:rPr>
      <w:sz w:val="18"/>
      <w:szCs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 Ne1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5">
    <w:name w:val="页码 New New New New New New New New New New New New New New New New New New New New New New New New New New New New New New New New New New New New New New New New New New New New New New New New New New New New New New New New New New New New New New Ne"/>
    <w:basedOn w:val="7"/>
    <w:qFormat/>
    <w:uiPriority w:val="0"/>
  </w:style>
  <w:style w:type="character" w:customStyle="1" w:styleId="346">
    <w:name w:val="页码 New New New New New New New New New New New New New New New New New New New New New New New New New New New New New New New New New New New New New New New New New New New New New New New New New New New New New New New New New New New New New New Ne1"/>
    <w:basedOn w:val="7"/>
    <w:qFormat/>
    <w:uiPriority w:val="0"/>
  </w:style>
  <w:style w:type="character" w:customStyle="1" w:styleId="347">
    <w:name w:val="页码 New New New New New New New New New New New New New New New New New New New New New New New New New New New New New New New New New New New New New New New New New New New New New New New New New New New New New New New New New New New New New New Ne2"/>
    <w:basedOn w:val="7"/>
    <w:qFormat/>
    <w:uiPriority w:val="0"/>
  </w:style>
  <w:style w:type="character" w:customStyle="1" w:styleId="348">
    <w:name w:val="页码 New New New New New New New New New New New New New New New New New New New New New New New New New New New New New New New New New New New New New New New New New New New New New New New New New New New New New New New New New New New New New New Ne3"/>
    <w:basedOn w:val="7"/>
    <w:qFormat/>
    <w:uiPriority w:val="0"/>
  </w:style>
  <w:style w:type="character" w:customStyle="1" w:styleId="349">
    <w:name w:val="页码 New New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350">
    <w:name w:val="页码 New New New New New New New New New New New New New New New New New New New New New New New New New New New New New New New New New New New New New New New New New New New New New"/>
    <w:basedOn w:val="7"/>
    <w:qFormat/>
    <w:uiPriority w:val="0"/>
  </w:style>
  <w:style w:type="character" w:customStyle="1" w:styleId="351">
    <w:name w:val="页码 New New New New New New New New New New New New New New New New New New New New New New New New New New New New New New New New New New New New New New New New New New New New New New New New New New New New New New New New New New New New New New Ne4"/>
    <w:basedOn w:val="7"/>
    <w:qFormat/>
    <w:uiPriority w:val="0"/>
  </w:style>
  <w:style w:type="character" w:customStyle="1" w:styleId="352">
    <w:name w:val="页码 New New New New New New New New New New New New New New New New New New New New New New New New New New New New New New New New New New New New New New New New New New New New New New New New New New New New New New New New New New New New New New Ne5"/>
    <w:basedOn w:val="7"/>
    <w:qFormat/>
    <w:uiPriority w:val="0"/>
  </w:style>
  <w:style w:type="character" w:customStyle="1" w:styleId="353">
    <w:name w:val="页码 New New New New New New New New New New New New New New New New New New New New New New New New New New New New New New New New New New New New New New New New New New New New New New New New New New New New New New New New New New New New New New Ne6"/>
    <w:basedOn w:val="7"/>
    <w:qFormat/>
    <w:uiPriority w:val="0"/>
  </w:style>
  <w:style w:type="character" w:customStyle="1" w:styleId="354">
    <w:name w:val="页码 New New New New New New New New New New New New New New New New New New New New New New New New New New New New New New New New New New New New New New New New New New New New New New New New New New New New New New New New New New New New New New Ne7"/>
    <w:basedOn w:val="7"/>
    <w:qFormat/>
    <w:uiPriority w:val="0"/>
  </w:style>
  <w:style w:type="character" w:customStyle="1" w:styleId="355">
    <w:name w:val="页码 New New New New New New New New New New New New New New New New New New New New New New New New New New New New New New New New New New New New New New New New New New New New New New New New New New New New New New New New New New New New New New Ne8"/>
    <w:basedOn w:val="7"/>
    <w:qFormat/>
    <w:uiPriority w:val="0"/>
  </w:style>
  <w:style w:type="character" w:customStyle="1" w:styleId="356">
    <w:name w:val="页码 New New New New New New New New New New New New New New New New New New New New New New New New New New New New New New New New New New New New New New New New New New New New New New New New New New New New New New New New New New New New New New Ne9"/>
    <w:basedOn w:val="7"/>
    <w:qFormat/>
    <w:uiPriority w:val="0"/>
  </w:style>
  <w:style w:type="character" w:customStyle="1" w:styleId="357">
    <w:name w:val="页码 New New New New New New New New New New New New New New New New New New New New New New New New New New New New New New New New New New New New New New New New New New New New New New New New New New New New New New New New New New New New New New Ne10"/>
    <w:basedOn w:val="7"/>
    <w:qFormat/>
    <w:uiPriority w:val="0"/>
  </w:style>
  <w:style w:type="character" w:customStyle="1" w:styleId="358">
    <w:name w:val="页码 New New New New New New New New New New New New New New New New New New New New New New New New New New New New New New New New New New New New New New New New New New New New New New New New New New New New New New New New New New New New New New Ne11"/>
    <w:basedOn w:val="7"/>
    <w:qFormat/>
    <w:uiPriority w:val="0"/>
  </w:style>
  <w:style w:type="character" w:customStyle="1" w:styleId="359">
    <w:name w:val="页码 New New New New New New New New New New New New New New New New New New New New New New New New New New New New New New New New New New New New New New New New New New New New New New New New New New New New New New New New New New New New New New Ne12"/>
    <w:basedOn w:val="7"/>
    <w:qFormat/>
    <w:uiPriority w:val="0"/>
  </w:style>
  <w:style w:type="character" w:customStyle="1" w:styleId="360">
    <w:name w:val="页码 New New New New New New New New New New New New New New New New New New New New New New New New New New New New New New New New New New New New New New New New New New New New New New New New New New New New New New New New New New New New New New Ne13"/>
    <w:basedOn w:val="7"/>
    <w:qFormat/>
    <w:uiPriority w:val="0"/>
  </w:style>
  <w:style w:type="character" w:customStyle="1" w:styleId="361">
    <w:name w:val="页码 New New New"/>
    <w:basedOn w:val="7"/>
    <w:qFormat/>
    <w:uiPriority w:val="0"/>
  </w:style>
  <w:style w:type="character" w:customStyle="1" w:styleId="362">
    <w:name w:val="页码 New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363">
    <w:name w:val="页码 New New New New New New New New New New New New New New New New New New New New New New New New New New New New New New New New New New New New New New New New New New New New New New New New New New New New New New New New New New New New New New Ne14"/>
    <w:basedOn w:val="7"/>
    <w:qFormat/>
    <w:uiPriority w:val="0"/>
  </w:style>
  <w:style w:type="character" w:customStyle="1" w:styleId="364">
    <w:name w:val="页码 New New New New New New New New New New New New New New New New New New New New New New New New New New New New New New New New New New New New New New New New New New New New New New New New New New New New New New New New New New New New New New Ne15"/>
    <w:basedOn w:val="7"/>
    <w:qFormat/>
    <w:uiPriority w:val="0"/>
  </w:style>
  <w:style w:type="character" w:customStyle="1" w:styleId="365">
    <w:name w:val="页码 New New New New New New New New New New New New New New New New New New New New New New New New New New New New New New New New New New New New New New New New New New New New New New New New New New New New New New New New New New New New New New Ne16"/>
    <w:basedOn w:val="7"/>
    <w:qFormat/>
    <w:uiPriority w:val="0"/>
  </w:style>
  <w:style w:type="character" w:customStyle="1" w:styleId="366">
    <w:name w:val="页码 New New New New New New New New New New New New New New New New New New New New New New New New New New New New New New New New New New New New New New New New New New New New New New New New New New New New New New New New New New New New New New Ne17"/>
    <w:basedOn w:val="7"/>
    <w:qFormat/>
    <w:uiPriority w:val="0"/>
  </w:style>
  <w:style w:type="character" w:customStyle="1" w:styleId="367">
    <w:name w:val="页码 New New New New New New New New New New New New New New New New New New New New New New New New New New New New New New New New New New New New New New New New New New New New New New New New New New New New New New New New New New New New New New Ne18"/>
    <w:basedOn w:val="7"/>
    <w:qFormat/>
    <w:uiPriority w:val="0"/>
  </w:style>
  <w:style w:type="character" w:customStyle="1" w:styleId="368">
    <w:name w:val="页码 New New New New New New New New New New New New New New New New New New New New New New New New New New New New New New New New New New New New New New New New New New New New New New New New New New New New New New New New New New New New New New Ne19"/>
    <w:basedOn w:val="7"/>
    <w:qFormat/>
    <w:uiPriority w:val="0"/>
  </w:style>
  <w:style w:type="character" w:customStyle="1" w:styleId="369">
    <w:name w:val="页码 New New New New New New New New New New New New New New New New New New New New New New New New New New New New New New New New New New New New New New New New New New New New New New New New New New New New New New New New New New New New New New Ne20"/>
    <w:basedOn w:val="7"/>
    <w:qFormat/>
    <w:uiPriority w:val="0"/>
  </w:style>
  <w:style w:type="character" w:customStyle="1" w:styleId="370">
    <w:name w:val="页码 New New New New New New New New New New New New New New New New New New New New New New New New New New New New New New New New New New New"/>
    <w:basedOn w:val="7"/>
    <w:qFormat/>
    <w:uiPriority w:val="0"/>
  </w:style>
  <w:style w:type="character" w:customStyle="1" w:styleId="371">
    <w:name w:val="页码 New New New New New New New New New New New New New New New New New New New New New New New New New New New New New"/>
    <w:basedOn w:val="7"/>
    <w:qFormat/>
    <w:uiPriority w:val="0"/>
  </w:style>
  <w:style w:type="character" w:customStyle="1" w:styleId="372">
    <w:name w:val="页码 New New New New New New New New New New New New New New New New New New New New New New New New New New New New New New New New New New New New New New New New New New New New New New New New New New New New New New New New New New New New New New Ne21"/>
    <w:basedOn w:val="7"/>
    <w:qFormat/>
    <w:uiPriority w:val="0"/>
  </w:style>
  <w:style w:type="character" w:customStyle="1" w:styleId="373">
    <w:name w:val="页码 New New New New New New New New New New New New New New New New New New New New New New New New New New New New New New New New New New New New New New New New New New New New New New New New New New New New New New New New New New New New New New Ne22"/>
    <w:basedOn w:val="7"/>
    <w:qFormat/>
    <w:uiPriority w:val="0"/>
  </w:style>
  <w:style w:type="character" w:customStyle="1" w:styleId="374">
    <w:name w:val="页码 New New New New New New New New New New New New New New New New New New New New New New New New New New New New New New New New New New New New New New New New New New New New New New New New New New New New New New New New New New New New New New Ne23"/>
    <w:basedOn w:val="7"/>
    <w:qFormat/>
    <w:uiPriority w:val="0"/>
  </w:style>
  <w:style w:type="character" w:customStyle="1" w:styleId="375">
    <w:name w:val="页码 New New New New New New New New New New New New New New New New New New New New New New New New New New New New New New New New New New New New New New New New New New New New New New New New New New New New New New New New New New New New New New Ne24"/>
    <w:basedOn w:val="7"/>
    <w:qFormat/>
    <w:uiPriority w:val="0"/>
  </w:style>
  <w:style w:type="character" w:customStyle="1" w:styleId="376">
    <w:name w:val="页码 New New New New New New New New New New New New New New New New New New New New New New New New New New New New New New New New New New New New New New New New New New New New New New New New New New New New New New New New New New New New New New Ne25"/>
    <w:basedOn w:val="7"/>
    <w:qFormat/>
    <w:uiPriority w:val="0"/>
  </w:style>
  <w:style w:type="character" w:customStyle="1" w:styleId="377">
    <w:name w:val="页码 New New New New New New New New New New New New New New New New New New New New New New New New New New New New New New New New New New New New New New New New New New New New New New New New New New New New New New New New New New New New New New Ne26"/>
    <w:basedOn w:val="7"/>
    <w:qFormat/>
    <w:uiPriority w:val="0"/>
  </w:style>
  <w:style w:type="character" w:customStyle="1" w:styleId="378">
    <w:name w:val="页码 New New New New New New New New New New New New New"/>
    <w:basedOn w:val="7"/>
    <w:qFormat/>
    <w:uiPriority w:val="0"/>
  </w:style>
  <w:style w:type="character" w:customStyle="1" w:styleId="379">
    <w:name w:val="页码 New New New New New New New New New New New New New New New New New New New New New New New New New New New New New New New New New New New New New New New New New New New New New New New New New New New New New New New New New New New New New New Ne27"/>
    <w:basedOn w:val="7"/>
    <w:qFormat/>
    <w:uiPriority w:val="0"/>
  </w:style>
  <w:style w:type="character" w:customStyle="1" w:styleId="380">
    <w:name w:val="页码 New New New New New New New New New New New New New New New New New New New New New New New New New New New New New New New New New New New New New New New New New New New New New New New New New New New New New New New New New New New New New New Ne28"/>
    <w:basedOn w:val="7"/>
    <w:qFormat/>
    <w:uiPriority w:val="0"/>
  </w:style>
  <w:style w:type="character" w:customStyle="1" w:styleId="381">
    <w:name w:val="页码 New New New New New New New New New New New New New New New New New New New New New New New New New New New New New New New New New New New New New New New New New New New New New New New New New New New New New New New New New New New New New New Ne29"/>
    <w:basedOn w:val="7"/>
    <w:qFormat/>
    <w:uiPriority w:val="0"/>
  </w:style>
  <w:style w:type="character" w:customStyle="1" w:styleId="382">
    <w:name w:val="页码 New New New New New New New New New New New New New New New New New New New New"/>
    <w:basedOn w:val="7"/>
    <w:qFormat/>
    <w:uiPriority w:val="0"/>
  </w:style>
  <w:style w:type="character" w:customStyle="1" w:styleId="383">
    <w:name w:val="页码 New New New New New New New New New New New New New New New New New New New New New New New New New New New New New New New New New New New New New New New New New New New New New New New New New New New New New New New New New New New New New New Ne30"/>
    <w:basedOn w:val="7"/>
    <w:qFormat/>
    <w:uiPriority w:val="0"/>
  </w:style>
  <w:style w:type="character" w:customStyle="1" w:styleId="384">
    <w:name w:val="页码 New New New New New New New New New New New New New New New New New New New New New New New New New New New New New New New New New New New New New New New New New New New New New New New New New New New New New New New New New New New New New New Ne31"/>
    <w:basedOn w:val="7"/>
    <w:qFormat/>
    <w:uiPriority w:val="0"/>
  </w:style>
  <w:style w:type="character" w:customStyle="1" w:styleId="385">
    <w:name w:val="页码 New New New New New New New New New New New New New New New New New"/>
    <w:basedOn w:val="7"/>
    <w:qFormat/>
    <w:uiPriority w:val="0"/>
  </w:style>
  <w:style w:type="character" w:customStyle="1" w:styleId="386">
    <w:name w:val="页码 New New New New New New New New New New New New New New New New New New New New New New New New New New New New New New New New New New New New New New New New New New New New New New New New New New New New New New New New New New New New New New Ne32"/>
    <w:basedOn w:val="7"/>
    <w:qFormat/>
    <w:uiPriority w:val="0"/>
  </w:style>
  <w:style w:type="character" w:customStyle="1" w:styleId="387">
    <w:name w:val="页码 New New New New New New New New New New New New New New New New New New New New New New New New New New New New New New New New New New New New New New New New New New New New New New New New New New New New New New New New New New New New New New Ne33"/>
    <w:basedOn w:val="7"/>
    <w:qFormat/>
    <w:uiPriority w:val="0"/>
  </w:style>
  <w:style w:type="character" w:customStyle="1" w:styleId="388">
    <w:name w:val="页码 New New New New New New New New New New New New New New New New New New New New New New New New New New New New New New New New New New New New New New New New New New New New New New New New New New New New New New New New New New New New New New Ne34"/>
    <w:basedOn w:val="7"/>
    <w:qFormat/>
    <w:uiPriority w:val="0"/>
  </w:style>
  <w:style w:type="character" w:customStyle="1" w:styleId="389">
    <w:name w:val="页码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390">
    <w:name w:val="页码 New New New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391">
    <w:name w:val="页码 New New New New New New New New New New New New New New New New New New New New New New New New New New New New New New New New"/>
    <w:basedOn w:val="7"/>
    <w:qFormat/>
    <w:uiPriority w:val="0"/>
  </w:style>
  <w:style w:type="character" w:customStyle="1" w:styleId="392">
    <w:name w:val="页码 New New New New New New New New New New New New New New New New New New New New New New New New New New New New New New New New New New New New New New New New New New New New New New New New New New New New New New New New New New New New New New Ne35"/>
    <w:basedOn w:val="7"/>
    <w:qFormat/>
    <w:uiPriority w:val="0"/>
  </w:style>
  <w:style w:type="character" w:customStyle="1" w:styleId="393">
    <w:name w:val="页码 New New New New New New New New New New New New New New New New New New New New New New New New New New New New New New New New New New New New New New New New New New New New New New New New New New New New New New New New New New New New New New Ne36"/>
    <w:basedOn w:val="7"/>
    <w:qFormat/>
    <w:uiPriority w:val="0"/>
  </w:style>
  <w:style w:type="character" w:customStyle="1" w:styleId="394">
    <w:name w:val="页码 New New New New New New New New New New New New New New New New New New New New New New New New New New New New New New New New New New New New New New New New New New New New New New New New New New New New New New New New New New New New New New Ne37"/>
    <w:basedOn w:val="7"/>
    <w:qFormat/>
    <w:uiPriority w:val="0"/>
  </w:style>
  <w:style w:type="character" w:customStyle="1" w:styleId="395">
    <w:name w:val="页码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396">
    <w:name w:val="页码 New New New New New New New New New New New New New New New New New New New New New New New New New New New New New New New New New New New New New New New New New New New New New New New New New New New New New New New New New New New New New New Ne38"/>
    <w:basedOn w:val="7"/>
    <w:qFormat/>
    <w:uiPriority w:val="0"/>
  </w:style>
  <w:style w:type="character" w:customStyle="1" w:styleId="397">
    <w:name w:val="页码 New New New New New New New New New New New New New New New New New New New New New New New New New New New New New New New New New New New New New New New New New New New New New New New New New New New New New New New New New New New New New New Ne39"/>
    <w:basedOn w:val="7"/>
    <w:qFormat/>
    <w:uiPriority w:val="0"/>
  </w:style>
  <w:style w:type="character" w:customStyle="1" w:styleId="398">
    <w:name w:val="页码 New New New New New New New New New New New New New New New New New New New New New New New New New New New New New New New New New New New New New New New New New New New New New New New New New New New New New New New New New New New New New New Ne40"/>
    <w:basedOn w:val="7"/>
    <w:qFormat/>
    <w:uiPriority w:val="0"/>
  </w:style>
  <w:style w:type="character" w:customStyle="1" w:styleId="399">
    <w:name w:val="页码 New New New New New New New New New New New New New New New New"/>
    <w:basedOn w:val="7"/>
    <w:qFormat/>
    <w:uiPriority w:val="0"/>
  </w:style>
  <w:style w:type="character" w:customStyle="1" w:styleId="400">
    <w:name w:val="页码 New New"/>
    <w:basedOn w:val="7"/>
    <w:qFormat/>
    <w:uiPriority w:val="0"/>
  </w:style>
  <w:style w:type="character" w:customStyle="1" w:styleId="401">
    <w:name w:val="页码 New New New New New New New New New New"/>
    <w:basedOn w:val="7"/>
    <w:qFormat/>
    <w:uiPriority w:val="0"/>
  </w:style>
  <w:style w:type="character" w:customStyle="1" w:styleId="402">
    <w:name w:val="页码 New New New New New New New New New New New New New New New New New New New New New New New New New New New New New New New New New New New New New New New New New New New New New New New New New New New New New New New New New New New New New New Ne41"/>
    <w:basedOn w:val="7"/>
    <w:qFormat/>
    <w:uiPriority w:val="0"/>
  </w:style>
  <w:style w:type="character" w:customStyle="1" w:styleId="403">
    <w:name w:val="页码 New New New New New New New New New New New New New New New New New New New New New New New New New New New New New New New New New New New New New New New New New New New New New New New New New New New New New New New New New New New New New New Ne42"/>
    <w:basedOn w:val="7"/>
    <w:qFormat/>
    <w:uiPriority w:val="0"/>
  </w:style>
  <w:style w:type="character" w:customStyle="1" w:styleId="404">
    <w:name w:val="页码 New New New New New New New New New New New New New New New New New New New New New New New New"/>
    <w:basedOn w:val="7"/>
    <w:qFormat/>
    <w:uiPriority w:val="0"/>
  </w:style>
  <w:style w:type="character" w:customStyle="1" w:styleId="405">
    <w:name w:val="页码 New New New New New New New New New New New New New New New New New New New New New New New New New New New New New New New New New New New New New New New New New New New New New New New New New New New New New New New New New New New New New New Ne43"/>
    <w:basedOn w:val="7"/>
    <w:qFormat/>
    <w:uiPriority w:val="0"/>
  </w:style>
  <w:style w:type="character" w:customStyle="1" w:styleId="406">
    <w:name w:val="页码 New New New New New New New New New New New New New New New New New New New New New New New New New New New New New New New New New New New New New New New New New New New New New New New New New New New New New New New New New New New New New New Ne44"/>
    <w:basedOn w:val="7"/>
    <w:qFormat/>
    <w:uiPriority w:val="0"/>
  </w:style>
  <w:style w:type="character" w:customStyle="1" w:styleId="407">
    <w:name w:val="页码 New New New New New New New New New New New New New New New New New New New New New New New New New New New New New New New New New New New New New New New"/>
    <w:basedOn w:val="7"/>
    <w:qFormat/>
    <w:uiPriority w:val="0"/>
  </w:style>
  <w:style w:type="character" w:customStyle="1" w:styleId="408">
    <w:name w:val="页码 New New New New New New New New New New New New New New New New New New New New New New New New New New New New New New New New New New New New New New New New New New New New New New New New New New New New New New New New New New New New New New Ne45"/>
    <w:basedOn w:val="7"/>
    <w:qFormat/>
    <w:uiPriority w:val="0"/>
  </w:style>
  <w:style w:type="character" w:customStyle="1" w:styleId="409">
    <w:name w:val="页码 New New New New New New New New New New New New New New New New New New New New New New New New New New New New New New New New New New New New New New New New New New New New New New New New New New New New New New New New New New New New New New Ne46"/>
    <w:basedOn w:val="7"/>
    <w:qFormat/>
    <w:uiPriority w:val="0"/>
  </w:style>
  <w:style w:type="character" w:customStyle="1" w:styleId="410">
    <w:name w:val="页码 New New New New New New New New New New New New New New New New New New New New New New New New New New New New New New New New New New New New New New New New New New New New New New New New New New New New New New New New New New New New New New Ne47"/>
    <w:basedOn w:val="7"/>
    <w:qFormat/>
    <w:uiPriority w:val="0"/>
  </w:style>
  <w:style w:type="character" w:customStyle="1" w:styleId="411">
    <w:name w:val="页码 New New New New New New New New New New New New New New New New New New New New New New New New New New New New New New New New New New New New New New New New New New New New New New New New New New New New New New New New New New New New New New Ne48"/>
    <w:basedOn w:val="7"/>
    <w:qFormat/>
    <w:uiPriority w:val="0"/>
  </w:style>
  <w:style w:type="character" w:customStyle="1" w:styleId="412">
    <w:name w:val="页码 New New New New New New New New New New New New New New New New New New New New New New New New New New New New New New New New New New New New New New New New New New New New New New New New New New New New New New New New New New New New New New Ne49"/>
    <w:basedOn w:val="7"/>
    <w:qFormat/>
    <w:uiPriority w:val="0"/>
  </w:style>
  <w:style w:type="character" w:customStyle="1" w:styleId="413">
    <w:name w:val="页码 New New New New New New New New New New New New New New New New New New New New New New New New New New New New New New New New New New New New New New New New New New New New"/>
    <w:basedOn w:val="7"/>
    <w:qFormat/>
    <w:uiPriority w:val="0"/>
  </w:style>
  <w:style w:type="character" w:customStyle="1" w:styleId="414">
    <w:name w:val="页码 New New New New New New New New New New New New"/>
    <w:basedOn w:val="7"/>
    <w:qFormat/>
    <w:uiPriority w:val="0"/>
  </w:style>
  <w:style w:type="character" w:customStyle="1" w:styleId="415">
    <w:name w:val="页码 New New New New New New New New New New New New New New New New New New New New New New New New New New New New New New New New New New New New New New New New New New New New New New New New New New New New New New New New New New New New New New Ne50"/>
    <w:basedOn w:val="7"/>
    <w:qFormat/>
    <w:uiPriority w:val="0"/>
  </w:style>
  <w:style w:type="character" w:customStyle="1" w:styleId="416">
    <w:name w:val="页码 New New New New New New New New New New New New New New New"/>
    <w:basedOn w:val="7"/>
    <w:qFormat/>
    <w:uiPriority w:val="0"/>
  </w:style>
  <w:style w:type="character" w:customStyle="1" w:styleId="417">
    <w:name w:val="页码 New New New New New New New New New New New New New New New New New New New New New New New New New New New New New New New New New New New New New"/>
    <w:basedOn w:val="7"/>
    <w:qFormat/>
    <w:uiPriority w:val="0"/>
  </w:style>
  <w:style w:type="character" w:customStyle="1" w:styleId="418">
    <w:name w:val="页码 New New New New New New New New New New New New New New New New New New New New New New New New New New New New New New New New New New New New New New New New New New New New New New New New New New New New New New New New New New New New New New Ne51"/>
    <w:basedOn w:val="7"/>
    <w:qFormat/>
    <w:uiPriority w:val="0"/>
  </w:style>
  <w:style w:type="character" w:customStyle="1" w:styleId="419">
    <w:name w:val="页码 New New New New New New New New New New New New New New New New New New New New New New New New New New New New New New New New New New New New New New New New New New New New New New New New New New New New New New New New New New New New New New Ne52"/>
    <w:basedOn w:val="7"/>
    <w:qFormat/>
    <w:uiPriority w:val="0"/>
  </w:style>
  <w:style w:type="character" w:customStyle="1" w:styleId="420">
    <w:name w:val="页码 New New New New New New New New New New New New New New New New New New New New New New New New New New New New New New New New New New New New New New New New New New New New New New New New New New New New New New New New New New New New New New Ne53"/>
    <w:basedOn w:val="7"/>
    <w:qFormat/>
    <w:uiPriority w:val="0"/>
  </w:style>
  <w:style w:type="character" w:customStyle="1" w:styleId="421">
    <w:name w:val="页码 New New New New New New New New New New New New New New New New New New New New New New New New New New New New New New New New New New New New New New New New New New New New New New New New New New New New New New New New New New New New New New Ne54"/>
    <w:basedOn w:val="7"/>
    <w:qFormat/>
    <w:uiPriority w:val="0"/>
  </w:style>
  <w:style w:type="character" w:customStyle="1" w:styleId="422">
    <w:name w:val="页码 New New New New New New New New New New New New New New New New New New New New New New New New New New New New New New New New New New New New New New New New New New New New New New New New New New New New New New New New New New New New New New Ne55"/>
    <w:basedOn w:val="7"/>
    <w:qFormat/>
    <w:uiPriority w:val="0"/>
  </w:style>
  <w:style w:type="character" w:customStyle="1" w:styleId="423">
    <w:name w:val="页码 New New New New New New New New New New New New New New New New New New New New New New New New New New New New New New New New New New New New New New New New New New New New New New New New New New New New New New New New New New New New New New Ne56"/>
    <w:basedOn w:val="7"/>
    <w:qFormat/>
    <w:uiPriority w:val="0"/>
  </w:style>
  <w:style w:type="character" w:customStyle="1" w:styleId="424">
    <w:name w:val="页码 New New New New New New New New New New New New New New New New New New New New New New New New New New New New New New New New New New New New New New New New New New New New New New New New New New New New New New New New New New New New New New Ne57"/>
    <w:basedOn w:val="7"/>
    <w:qFormat/>
    <w:uiPriority w:val="0"/>
  </w:style>
  <w:style w:type="character" w:customStyle="1" w:styleId="425">
    <w:name w:val="页码 New New New New New New New New New New New New New New New New New New New New New New New New New New New New New New New New New New New New New New New New"/>
    <w:basedOn w:val="7"/>
    <w:qFormat/>
    <w:uiPriority w:val="0"/>
  </w:style>
  <w:style w:type="character" w:customStyle="1" w:styleId="426">
    <w:name w:val="页码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27">
    <w:name w:val="页码 New New New New New New New New New New New New New New New New New New New New New New New New New New New New New New New New New New New New New New New New New New New New New New New New New New New New New New New New New New New New New New Ne58"/>
    <w:basedOn w:val="7"/>
    <w:qFormat/>
    <w:uiPriority w:val="0"/>
  </w:style>
  <w:style w:type="character" w:customStyle="1" w:styleId="428">
    <w:name w:val="页码 New New New New New New New New New New New New New New New New New New New New New New New New New New New New New New New New New New New New New New New New New New New New New New New New New New New New New New New New New New New New New New Ne59"/>
    <w:basedOn w:val="7"/>
    <w:qFormat/>
    <w:uiPriority w:val="0"/>
  </w:style>
  <w:style w:type="character" w:customStyle="1" w:styleId="429">
    <w:name w:val="页码 New New New New New New New New New New New New New New New New New New New New New New New New New New New New New New New New New New New New New New New New New New New New New New New New New New New New New New New New New New New New New New Ne60"/>
    <w:basedOn w:val="7"/>
    <w:qFormat/>
    <w:uiPriority w:val="0"/>
  </w:style>
  <w:style w:type="character" w:customStyle="1" w:styleId="430">
    <w:name w:val="页码 New New New New New New New New New New New New New New New New New New New New New New New New New New New New New New New New New New New New New New New New New New New New New New New New New New New New New New New New New New New New New New Ne61"/>
    <w:basedOn w:val="7"/>
    <w:qFormat/>
    <w:uiPriority w:val="0"/>
  </w:style>
  <w:style w:type="character" w:customStyle="1" w:styleId="431">
    <w:name w:val="页码 New New New New New New New New New New New New New New New New New New New New New New New New New New New New New New New New New New New New New New New New New New New New New New New New New New New New New New New New New New New New New New Ne62"/>
    <w:basedOn w:val="7"/>
    <w:qFormat/>
    <w:uiPriority w:val="0"/>
  </w:style>
  <w:style w:type="character" w:customStyle="1" w:styleId="432">
    <w:name w:val="页码 New New New New New New New New New New New New New New New New New New New New New New New New New New New New New New New"/>
    <w:basedOn w:val="7"/>
    <w:qFormat/>
    <w:uiPriority w:val="0"/>
  </w:style>
  <w:style w:type="character" w:customStyle="1" w:styleId="433">
    <w:name w:val="页码 New New New New New New New New New New New New New New New New New New New New New New New New New New New New New New New New New New New New New New New New New New New New New New New New New New New New New New New New New New New New New New Ne63"/>
    <w:basedOn w:val="7"/>
    <w:qFormat/>
    <w:uiPriority w:val="0"/>
  </w:style>
  <w:style w:type="character" w:customStyle="1" w:styleId="434">
    <w:name w:val="页码 New New New New New New New New New New New New New New New New New New New New New New New New New New New New New New New New New New New New New New New New New New New New New New New New New New New New New New New New New New New New New New Ne64"/>
    <w:basedOn w:val="7"/>
    <w:qFormat/>
    <w:uiPriority w:val="0"/>
  </w:style>
  <w:style w:type="character" w:customStyle="1" w:styleId="435">
    <w:name w:val="页码 New New New New New New New New New New New New New New New New New New New New New New New New New New New New New New New New New New New New New New New New New"/>
    <w:basedOn w:val="7"/>
    <w:qFormat/>
    <w:uiPriority w:val="0"/>
  </w:style>
  <w:style w:type="character" w:customStyle="1" w:styleId="436">
    <w:name w:val="页码 New New New New New New New New New New New New New New New New New New New New New New New New New New New New New New New New New New New New New New New New New New New New New New New New New New New New New New New New New New New New New New Ne65"/>
    <w:basedOn w:val="7"/>
    <w:qFormat/>
    <w:uiPriority w:val="0"/>
  </w:style>
  <w:style w:type="character" w:customStyle="1" w:styleId="437">
    <w:name w:val="页码 New New New New New New New New New New New New New New New New New New New New New New New New New New New New New New New New New New New New New New New New New New New New New New New New New New New New New New New New New New New New New New Ne66"/>
    <w:basedOn w:val="7"/>
    <w:qFormat/>
    <w:uiPriority w:val="0"/>
  </w:style>
  <w:style w:type="character" w:customStyle="1" w:styleId="438">
    <w:name w:val="页码 New New New New New New New New New New New New New New New New New New New New New New New New New New New New New New New New New New New New New New New New New New New New New New New New New New New New New New New New New New New New New New Ne67"/>
    <w:basedOn w:val="7"/>
    <w:qFormat/>
    <w:uiPriority w:val="0"/>
  </w:style>
  <w:style w:type="character" w:customStyle="1" w:styleId="439">
    <w:name w:val="页码 New New New New New New New New New New New New New New New New New New New New New New New New New New New New New New New New New New New New New New New New New New New New New New New New New New New New New New New New New New New New New New Ne68"/>
    <w:basedOn w:val="7"/>
    <w:qFormat/>
    <w:uiPriority w:val="0"/>
  </w:style>
  <w:style w:type="character" w:customStyle="1" w:styleId="440">
    <w:name w:val="页码 New New New New New New New New New New New New New New New New New New New New New New New New New New New New New New New New New New New New New New New New New New New New New New New New New New New New New New New New New New New New New New Ne69"/>
    <w:basedOn w:val="7"/>
    <w:qFormat/>
    <w:uiPriority w:val="0"/>
  </w:style>
  <w:style w:type="character" w:customStyle="1" w:styleId="441">
    <w:name w:val="页码 New New New New New New New New New New New New New New New New New New New New New New New New New New New New New New New New New New New New New New New New New New"/>
    <w:basedOn w:val="7"/>
    <w:qFormat/>
    <w:uiPriority w:val="0"/>
  </w:style>
  <w:style w:type="character" w:customStyle="1" w:styleId="442">
    <w:name w:val="页码 New New New New New New New New New New New New New New New New New New New"/>
    <w:basedOn w:val="7"/>
    <w:qFormat/>
    <w:uiPriority w:val="0"/>
  </w:style>
  <w:style w:type="character" w:customStyle="1" w:styleId="443">
    <w:name w:val="页码 New New New New New New New New New New New New New New New New New New New New New New"/>
    <w:basedOn w:val="7"/>
    <w:qFormat/>
    <w:uiPriority w:val="0"/>
  </w:style>
  <w:style w:type="character" w:customStyle="1" w:styleId="444">
    <w:name w:val="页码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45">
    <w:name w:val="页码 New New New New New New New New New New New New New New New New New New New New New New New New New New New New New New New New New New New New New New New New New New New New New New New New New New New New New New New New New New New New New New Ne70"/>
    <w:basedOn w:val="7"/>
    <w:qFormat/>
    <w:uiPriority w:val="0"/>
  </w:style>
  <w:style w:type="character" w:customStyle="1" w:styleId="446">
    <w:name w:val="页码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47">
    <w:name w:val="页码 New New New New"/>
    <w:basedOn w:val="7"/>
    <w:qFormat/>
    <w:uiPriority w:val="0"/>
  </w:style>
  <w:style w:type="character" w:customStyle="1" w:styleId="448">
    <w:name w:val="页码 New New New New New New New New New New New New New New New New New New New New New New New New New New New New New New New New New New New New New New New New New New New New New New New New New New New New New New New New New New New New New New Ne71"/>
    <w:basedOn w:val="7"/>
    <w:qFormat/>
    <w:uiPriority w:val="0"/>
  </w:style>
  <w:style w:type="character" w:customStyle="1" w:styleId="449">
    <w:name w:val="页码 New New New New New New New New New New New New New New"/>
    <w:basedOn w:val="7"/>
    <w:qFormat/>
    <w:uiPriority w:val="0"/>
  </w:style>
  <w:style w:type="character" w:customStyle="1" w:styleId="450">
    <w:name w:val="页码 New New New New New New New New New New New New New New New New New New New New New New New New New New New New New New New New New New New New New New New New New New New New New New New New New New New New New New New New New New New New New New Ne72"/>
    <w:basedOn w:val="7"/>
    <w:qFormat/>
    <w:uiPriority w:val="0"/>
  </w:style>
  <w:style w:type="character" w:customStyle="1" w:styleId="451">
    <w:name w:val="页码 New New New New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52">
    <w:name w:val="页码 New New New New New New New New New New New New New New New New New New New New New"/>
    <w:basedOn w:val="7"/>
    <w:qFormat/>
    <w:uiPriority w:val="0"/>
  </w:style>
  <w:style w:type="character" w:customStyle="1" w:styleId="453">
    <w:name w:val="页码 New New New New New New New New New New New New New New New New New New New New New New New New New New New New New New New New New New New New New New New New New New New New New New New New New New New New New New New New New New New New New New Ne73"/>
    <w:basedOn w:val="7"/>
    <w:qFormat/>
    <w:uiPriority w:val="0"/>
  </w:style>
  <w:style w:type="character" w:customStyle="1" w:styleId="454">
    <w:name w:val="页码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55">
    <w:name w:val="页码 New New New New New New New New New New New New New New New New New New New New New New New New New New New New New New New New New New"/>
    <w:basedOn w:val="7"/>
    <w:qFormat/>
    <w:uiPriority w:val="0"/>
  </w:style>
  <w:style w:type="character" w:customStyle="1" w:styleId="456">
    <w:name w:val="页码 New New New New New New New New New New New New New New New New New New New New New New New New New New New New New New New New New New New New New New New New New New New New New New New New New New New New New New New New New New New New New New Ne74"/>
    <w:basedOn w:val="7"/>
    <w:qFormat/>
    <w:uiPriority w:val="0"/>
  </w:style>
  <w:style w:type="character" w:customStyle="1" w:styleId="457">
    <w:name w:val="页码 New New New New New New New New New New New New New New New New New New New New New New New New New New New New New New New New New New New New New New New New New New New New New New New New New New New New New New New New New New New New New New Ne75"/>
    <w:basedOn w:val="7"/>
    <w:qFormat/>
    <w:uiPriority w:val="0"/>
  </w:style>
  <w:style w:type="character" w:customStyle="1" w:styleId="458">
    <w:name w:val="页码 New New New New New New New"/>
    <w:basedOn w:val="7"/>
    <w:qFormat/>
    <w:uiPriority w:val="0"/>
  </w:style>
  <w:style w:type="character" w:customStyle="1" w:styleId="459">
    <w:name w:val="页码 New New New New New New New New New New New New New New New New New New New New New New New New New New New New New New New New New New New New New New New New New New New New New New New New New New New New New New New New New New New New New New Ne76"/>
    <w:basedOn w:val="7"/>
    <w:qFormat/>
    <w:uiPriority w:val="0"/>
  </w:style>
  <w:style w:type="character" w:customStyle="1" w:styleId="460">
    <w:name w:val="页码 New New New New New New New New New New New New New New New New New New New New New New New New New New New New New New New New New New New New New New New New New New New New New New New New New New New New New New New New New New New New New New Ne77"/>
    <w:basedOn w:val="7"/>
    <w:qFormat/>
    <w:uiPriority w:val="0"/>
  </w:style>
  <w:style w:type="character" w:customStyle="1" w:styleId="461">
    <w:name w:val="页码 New New New New New New New New New New New New New New New New New New New New New New New New New New New New New New New New New New New New New New New New New New New New New New New New New New New New New New New New New New New New New New Ne78"/>
    <w:basedOn w:val="7"/>
    <w:qFormat/>
    <w:uiPriority w:val="0"/>
  </w:style>
  <w:style w:type="character" w:customStyle="1" w:styleId="462">
    <w:name w:val="页码 New New New New New New New New New New New New New New New New New New New New New New New New New New New New New New New New New New New New New New New New New New New New New New New New New New New New New New New New New New New New New New Ne79"/>
    <w:basedOn w:val="7"/>
    <w:qFormat/>
    <w:uiPriority w:val="0"/>
  </w:style>
  <w:style w:type="character" w:customStyle="1" w:styleId="463">
    <w:name w:val="页码 New New New New New New New New New New New New New New New New New New New New New New New New New New New New New New New New New New New New New New New New New New New New New New New New New New New New New New New New New New New New New New Ne80"/>
    <w:basedOn w:val="7"/>
    <w:qFormat/>
    <w:uiPriority w:val="0"/>
  </w:style>
  <w:style w:type="character" w:customStyle="1" w:styleId="464">
    <w:name w:val="页码 New New New New New New New New New New New New New New New New New New New New New New New New New New New New New New New New New New New New New New New New New New New New New New New New New New New New New New New New New New New New New New Ne81"/>
    <w:basedOn w:val="7"/>
    <w:qFormat/>
    <w:uiPriority w:val="0"/>
  </w:style>
  <w:style w:type="character" w:customStyle="1" w:styleId="465">
    <w:name w:val="页码 New New New New New"/>
    <w:basedOn w:val="7"/>
    <w:qFormat/>
    <w:uiPriority w:val="0"/>
  </w:style>
  <w:style w:type="character" w:customStyle="1" w:styleId="466">
    <w:name w:val="页码 New New New New New New New New New New New New New New New New New New New New New New New New New New New New New New New New New New New New New New New New New New New New New New New New New New New New New New New New New New New New New New Ne82"/>
    <w:basedOn w:val="7"/>
    <w:qFormat/>
    <w:uiPriority w:val="0"/>
  </w:style>
  <w:style w:type="character" w:customStyle="1" w:styleId="467">
    <w:name w:val="页码 New New New New New New New New New New New New New New New New New New New New New New New New New New New New New New New New New New New New New New New New New New New New New New New New New New New New New New New New New New New New New New Ne83"/>
    <w:basedOn w:val="7"/>
    <w:qFormat/>
    <w:uiPriority w:val="0"/>
  </w:style>
  <w:style w:type="character" w:customStyle="1" w:styleId="468">
    <w:name w:val="页码 New New New New New New New New New New New New New New New New New New New New New New New New New New New New New New New New New New New New New New New New New New New New New New New New New New New New New New New New New New New New New New Ne84"/>
    <w:basedOn w:val="7"/>
    <w:qFormat/>
    <w:uiPriority w:val="0"/>
  </w:style>
  <w:style w:type="character" w:customStyle="1" w:styleId="469">
    <w:name w:val="页码 New New New New New New New New New New New New New New New New New New New New New New New New New New New New New New New New New New New New New New New New New New New New New New New New New New New New New New New New New New New New New New Ne85"/>
    <w:basedOn w:val="7"/>
    <w:qFormat/>
    <w:uiPriority w:val="0"/>
  </w:style>
  <w:style w:type="character" w:customStyle="1" w:styleId="470">
    <w:name w:val="页码 New New New New New New New New New New New New New New New New New New New New New New New New New New New New New New New New New New New New New New New New New New New New New New New New New New New New New New New New New New New New New New Ne86"/>
    <w:basedOn w:val="7"/>
    <w:qFormat/>
    <w:uiPriority w:val="0"/>
  </w:style>
  <w:style w:type="character" w:customStyle="1" w:styleId="471">
    <w:name w:val="页码 New New New New New New New New"/>
    <w:basedOn w:val="7"/>
    <w:qFormat/>
    <w:uiPriority w:val="0"/>
  </w:style>
  <w:style w:type="character" w:customStyle="1" w:styleId="472">
    <w:name w:val="页码 New New New New New New New New New New New New New New New New New New New New New New New New New New New New New New New New New New New New New New New New New New New New New New New New New New New New New New New New New New New New New New Ne87"/>
    <w:basedOn w:val="7"/>
    <w:qFormat/>
    <w:uiPriority w:val="0"/>
  </w:style>
  <w:style w:type="character" w:customStyle="1" w:styleId="473">
    <w:name w:val="页码 New New New New New New New New New"/>
    <w:basedOn w:val="7"/>
    <w:qFormat/>
    <w:uiPriority w:val="0"/>
  </w:style>
  <w:style w:type="character" w:customStyle="1" w:styleId="474">
    <w:name w:val="页码 New New New New New New New New New New New New New New New New New New New New New New New New New New"/>
    <w:basedOn w:val="7"/>
    <w:qFormat/>
    <w:uiPriority w:val="0"/>
  </w:style>
  <w:style w:type="character" w:customStyle="1" w:styleId="475">
    <w:name w:val="页码 New New New New New New New New New New New New New New New New New New"/>
    <w:basedOn w:val="7"/>
    <w:qFormat/>
    <w:uiPriority w:val="0"/>
  </w:style>
  <w:style w:type="character" w:customStyle="1" w:styleId="476">
    <w:name w:val="页码 New New New New New New New New New New New New New New New New New New New New New New New New New New New New New New New New New New New New New New New New New New New New New New New New New New New New New New New New New New New New New New Ne88"/>
    <w:basedOn w:val="7"/>
    <w:qFormat/>
    <w:uiPriority w:val="0"/>
  </w:style>
  <w:style w:type="character" w:customStyle="1" w:styleId="477">
    <w:name w:val="页码 New New New New New New New New New New New New New New New New New New New New New New New New New New New New New New New New New New New New New New New New New New New New New New New New New New New New New New New New New New New New New New Ne89"/>
    <w:basedOn w:val="7"/>
    <w:qFormat/>
    <w:uiPriority w:val="0"/>
  </w:style>
  <w:style w:type="character" w:customStyle="1" w:styleId="478">
    <w:name w:val="页码 New New New New New New New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79">
    <w:name w:val="页码 New New New New New New New New New New New New New New New New New New New New New New New New New New New New New New New New New New New New New New New New New New New New New New New New New New New New New New New New New New New New New New Ne90"/>
    <w:basedOn w:val="7"/>
    <w:qFormat/>
    <w:uiPriority w:val="0"/>
  </w:style>
  <w:style w:type="character" w:customStyle="1" w:styleId="480">
    <w:name w:val="页码 New New New New New New New New New New New New New New New New New New New New New New New New New New New"/>
    <w:basedOn w:val="7"/>
    <w:qFormat/>
    <w:uiPriority w:val="0"/>
  </w:style>
  <w:style w:type="character" w:customStyle="1" w:styleId="481">
    <w:name w:val="页码 New New New New New New New New New New New New New New New New New New New New New New New New New New New New New New New New New New New New"/>
    <w:basedOn w:val="7"/>
    <w:qFormat/>
    <w:uiPriority w:val="0"/>
  </w:style>
  <w:style w:type="character" w:customStyle="1" w:styleId="482">
    <w:name w:val="页码 New New New New New New New New New New New New New New New New New New New New New New New New New New New New New New New New New New New New New New New New New New New New New New New New New New New New New New New New New New New New New New Ne91"/>
    <w:basedOn w:val="7"/>
    <w:qFormat/>
    <w:uiPriority w:val="0"/>
  </w:style>
  <w:style w:type="character" w:customStyle="1" w:styleId="483">
    <w:name w:val="页码 New New New New New New New New New New New New New New New New New New New New New New New New New New New New New New New New New New New New New New New New New New New New New New New New New New New New New New New New New New New New New New Ne92"/>
    <w:basedOn w:val="7"/>
    <w:qFormat/>
    <w:uiPriority w:val="0"/>
  </w:style>
  <w:style w:type="character" w:customStyle="1" w:styleId="484">
    <w:name w:val="页码 New New New New New New New New New New New New New New New New New New New New New New New New New New New New New New New New New New New New New New New New New New New New New New New New New New New New New New New New New New New New New New Ne93"/>
    <w:basedOn w:val="7"/>
    <w:qFormat/>
    <w:uiPriority w:val="0"/>
  </w:style>
  <w:style w:type="character" w:customStyle="1" w:styleId="485">
    <w:name w:val="页码 New New New New New New New New New New New New New New New New New New New New New New New New New New New New New New New New New New New New New New New New New New New New New New New New New New New New New New New New New New New New New New Ne94"/>
    <w:basedOn w:val="7"/>
    <w:qFormat/>
    <w:uiPriority w:val="0"/>
  </w:style>
  <w:style w:type="character" w:customStyle="1" w:styleId="486">
    <w:name w:val="页码 New New New New New New New New New New New"/>
    <w:basedOn w:val="7"/>
    <w:qFormat/>
    <w:uiPriority w:val="0"/>
  </w:style>
  <w:style w:type="character" w:customStyle="1" w:styleId="487">
    <w:name w:val="页码 New New New New New New New New New New New New New New New New New New New New New New New New New New New New New New New New New New New New New New New New New New New New New New New New New New New New New New New New New New New New New New Ne95"/>
    <w:basedOn w:val="7"/>
    <w:qFormat/>
    <w:uiPriority w:val="0"/>
  </w:style>
  <w:style w:type="character" w:customStyle="1" w:styleId="488">
    <w:name w:val="页码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89">
    <w:name w:val="页码 New"/>
    <w:basedOn w:val="7"/>
    <w:qFormat/>
    <w:uiPriority w:val="0"/>
  </w:style>
  <w:style w:type="character" w:customStyle="1" w:styleId="490">
    <w:name w:val="页码 New New New New New New New New New New New New New New New New New New New New New New New New New New New New New New New New New New New New New New New New New New New New New New New New New New New New New New New New New New New New New New Ne96"/>
    <w:basedOn w:val="7"/>
    <w:qFormat/>
    <w:uiPriority w:val="0"/>
  </w:style>
  <w:style w:type="character" w:customStyle="1" w:styleId="491">
    <w:name w:val="页码 New New New New New New New New New New New New New New New New New New New New New New New New New New New New New New New New New New New New New New New New New New New New New New New New New New New New New New New New New New New New New New Ne97"/>
    <w:basedOn w:val="7"/>
    <w:qFormat/>
    <w:uiPriority w:val="0"/>
  </w:style>
  <w:style w:type="character" w:customStyle="1" w:styleId="492">
    <w:name w:val="页码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93">
    <w:name w:val="页码 New New New New New New"/>
    <w:basedOn w:val="7"/>
    <w:qFormat/>
    <w:uiPriority w:val="0"/>
  </w:style>
  <w:style w:type="character" w:customStyle="1" w:styleId="494">
    <w:name w:val="页码 New New New New New New New New New New New New New New New New New New New New New New New New New New New New New New New New New New New New New New New New New New New New New New New New New New New New New New New New New New New New New New Ne98"/>
    <w:basedOn w:val="7"/>
    <w:qFormat/>
    <w:uiPriority w:val="0"/>
  </w:style>
  <w:style w:type="character" w:customStyle="1" w:styleId="495">
    <w:name w:val="页码 New New New New New New New New New New New New New New New New New New New New New New New New New New New New New New New New New New New New New New New New New New New New New New"/>
    <w:basedOn w:val="7"/>
    <w:qFormat/>
    <w:uiPriority w:val="0"/>
  </w:style>
  <w:style w:type="character" w:customStyle="1" w:styleId="496">
    <w:name w:val="页码 New New New New New New New New New New New New New New New New New New New New New New New New New New New New New New New New New New New New New New New New New New New New New New New New New New New New New New New New New New New New New New Ne99"/>
    <w:basedOn w:val="7"/>
    <w:qFormat/>
    <w:uiPriority w:val="0"/>
  </w:style>
  <w:style w:type="character" w:customStyle="1" w:styleId="497">
    <w:name w:val="页码 New New New New New New New New New New New New New New New New New New New New New New New New New New New New New New New New New New New New New New"/>
    <w:basedOn w:val="7"/>
    <w:qFormat/>
    <w:uiPriority w:val="0"/>
  </w:style>
  <w:style w:type="character" w:customStyle="1" w:styleId="498">
    <w:name w:val="页码 New New New New New New New New New New New New New New New New New New New New New New New New New New New New New New New New New New New New New New New New New New New New New New New New New New New New New New New New New New New New New New Ne100"/>
    <w:basedOn w:val="7"/>
    <w:qFormat/>
    <w:uiPriority w:val="0"/>
  </w:style>
  <w:style w:type="character" w:customStyle="1" w:styleId="499">
    <w:name w:val="页码 New New New New New New New New New New New New New New New New New New New New New New New New New New New New New New New New New"/>
    <w:basedOn w:val="7"/>
    <w:qFormat/>
    <w:uiPriority w:val="0"/>
  </w:style>
  <w:style w:type="character" w:customStyle="1" w:styleId="500">
    <w:name w:val="页码 New New New New New New New New New New New New New New New New New New New New New New New New New New New New New New New New New New New New New New New New New New New New New New New New New New New New New New New New New New New New New New Ne101"/>
    <w:basedOn w:val="7"/>
    <w:qFormat/>
    <w:uiPriority w:val="0"/>
  </w:style>
  <w:style w:type="character" w:customStyle="1" w:styleId="501">
    <w:name w:val="页码 New New New New New New New New New New New New New New New New New New New New New New New New New New New New New New New New New New New New New New New New New New New New New New New New New New New New New New New New New New New New New New Ne102"/>
    <w:basedOn w:val="7"/>
    <w:qFormat/>
    <w:uiPriority w:val="0"/>
  </w:style>
  <w:style w:type="character" w:customStyle="1" w:styleId="502">
    <w:name w:val="页码 New New New New New New New New New New New New New New New New New New New New New New New"/>
    <w:basedOn w:val="7"/>
    <w:qFormat/>
    <w:uiPriority w:val="0"/>
  </w:style>
  <w:style w:type="character" w:customStyle="1" w:styleId="503">
    <w:name w:val="页码 New New New New New New New New New New New New New New New New New New New New New New New New New New New New New New New New New New New New New New New New New New New New New New New New New New New New New New New New New New New New New New Ne103"/>
    <w:basedOn w:val="7"/>
    <w:qFormat/>
    <w:uiPriority w:val="0"/>
  </w:style>
  <w:style w:type="character" w:customStyle="1" w:styleId="504">
    <w:name w:val="页码 New New New New New New New New New New New New New New New New New New New New New New New New New New New New New New New New New New New New New New New New New New New New New New New New New New New New New New New New New New New New New New Ne104"/>
    <w:basedOn w:val="7"/>
    <w:qFormat/>
    <w:uiPriority w:val="0"/>
  </w:style>
  <w:style w:type="character" w:customStyle="1" w:styleId="505">
    <w:name w:val="页码 New New New New New New New New New New New New New New New New New New New New New New New New New"/>
    <w:basedOn w:val="7"/>
    <w:qFormat/>
    <w:uiPriority w:val="0"/>
  </w:style>
  <w:style w:type="character" w:customStyle="1" w:styleId="506">
    <w:name w:val="页码 New New New New New New New New New New New New New New New New New New New New New New New New New New New New New New New New New New New New New New New New New New New New New New New New New New New New New New New New New New New New New New Ne105"/>
    <w:basedOn w:val="7"/>
    <w:qFormat/>
    <w:uiPriority w:val="0"/>
  </w:style>
  <w:style w:type="character" w:customStyle="1" w:styleId="507">
    <w:name w:val="页码 New New New New New New New New New New New New New New New New New New New New New New New New New New New New New New New New New New New New New New New New New New New New New New New New New New New New New New New New New New New New New New Ne106"/>
    <w:basedOn w:val="7"/>
    <w:qFormat/>
    <w:uiPriority w:val="0"/>
  </w:style>
  <w:style w:type="character" w:customStyle="1" w:styleId="508">
    <w:name w:val="页码 New New New New New New New New New New New New New New New New New New New New New New New New New New New New New New New New New New New New New New New New New New New New New New New New New New New New New New New New New New New New New New Ne107"/>
    <w:basedOn w:val="7"/>
    <w:qFormat/>
    <w:uiPriority w:val="0"/>
  </w:style>
  <w:style w:type="character" w:customStyle="1" w:styleId="509">
    <w:name w:val="页码 New New New New New New New New New New New New New New New New New New New New New New New New New New New New New New"/>
    <w:basedOn w:val="7"/>
    <w:qFormat/>
    <w:uiPriority w:val="0"/>
  </w:style>
  <w:style w:type="character" w:customStyle="1" w:styleId="510">
    <w:name w:val="页码 New New New New New New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511">
    <w:name w:val="页码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512">
    <w:name w:val="页码 New New New New New New New New New New New New New New New New New New New New New New New New New New New New New New New New New New New New New New New New New New New New New New New New New New New New New New New New New New New New New New Ne108"/>
    <w:basedOn w:val="7"/>
    <w:qFormat/>
    <w:uiPriority w:val="0"/>
  </w:style>
  <w:style w:type="character" w:customStyle="1" w:styleId="513">
    <w:name w:val="页码 New New New New New New New New New New New New New New New New New New New New New New New New New New New New New New New New New New New New New New New New New New New New New New New New New New New New New New New New New New New New New New Ne109"/>
    <w:basedOn w:val="7"/>
    <w:qFormat/>
    <w:uiPriority w:val="0"/>
  </w:style>
  <w:style w:type="character" w:customStyle="1" w:styleId="514">
    <w:name w:val="页码 New New New New New New New New New New New New New New New New New New New New New New New New New New New New New New New New New New New New New New New New New New New New New New New New New New New New New New New New New New New New New New Ne110"/>
    <w:basedOn w:val="7"/>
    <w:qFormat/>
    <w:uiPriority w:val="0"/>
  </w:style>
  <w:style w:type="character" w:customStyle="1" w:styleId="515">
    <w:name w:val="页码 New New New New New New New New New New New New New New New New New New New New New New New New New New New New New New New New New New New New New New New New New New New New New New New New New New New New New New New New New New New New New New Ne111"/>
    <w:basedOn w:val="7"/>
    <w:qFormat/>
    <w:uiPriority w:val="0"/>
  </w:style>
  <w:style w:type="character" w:customStyle="1" w:styleId="516">
    <w:name w:val="页码 New New New New New New New New New New New New New New New New New New New New New New New New New New New New New New New New New New New New New New New New New New New"/>
    <w:basedOn w:val="7"/>
    <w:qFormat/>
    <w:uiPriority w:val="0"/>
  </w:style>
  <w:style w:type="character" w:customStyle="1" w:styleId="517">
    <w:name w:val="页码 New New New New New New New New New New New New New New New New New New New New New New New New New New New New"/>
    <w:basedOn w:val="7"/>
    <w:qFormat/>
    <w:uiPriority w:val="0"/>
  </w:style>
  <w:style w:type="character" w:customStyle="1" w:styleId="518">
    <w:name w:val="页码 New New New New New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519">
    <w:name w:val="页码 New New New New New New New New New New New New New New New New New New New New New New New New New New New New New New New New New New New New New New New New New New New New New New New New New New New New New New New New New New New New New New Ne112"/>
    <w:basedOn w:val="7"/>
    <w:qFormat/>
    <w:uiPriority w:val="0"/>
  </w:style>
  <w:style w:type="character" w:customStyle="1" w:styleId="520">
    <w:name w:val="页码 New New New New New New New New New New New New New New New New New New New New New New New New New New New New New New New New New New New New New New New New New New New New New New New New New New New New New New New New New New New New New New Ne113"/>
    <w:basedOn w:val="7"/>
    <w:qFormat/>
    <w:uiPriority w:val="0"/>
  </w:style>
  <w:style w:type="character" w:customStyle="1" w:styleId="521">
    <w:name w:val="页码 New New New New New New New New New New New New New New New New New New New New New New New New New New New New New New New New New New New New New New New New New New New New New New New New New New New New New New New New New New New New New New Ne114"/>
    <w:basedOn w:val="7"/>
    <w:qFormat/>
    <w:uiPriority w:val="0"/>
  </w:style>
  <w:style w:type="character" w:customStyle="1" w:styleId="522">
    <w:name w:val="页码 New New New New New New New New New New New New New New New New New New New New New New New New New New New New New New New New New New New New New New New New New New New New New New New New New New New New New New New New New New New New New New Ne115"/>
    <w:basedOn w:val="7"/>
    <w:qFormat/>
    <w:uiPriority w:val="0"/>
  </w:style>
  <w:style w:type="character" w:customStyle="1" w:styleId="523">
    <w:name w:val="页码 New New New New New New New New New New New New New New New New New New New New New New New New New New New New New New New New New New New New New New New New New New New New New New New New New New New New New New New New New New New New New New Ne116"/>
    <w:basedOn w:val="7"/>
    <w:qFormat/>
    <w:uiPriority w:val="0"/>
  </w:style>
  <w:style w:type="character" w:customStyle="1" w:styleId="524">
    <w:name w:val="页码 New New New New New New New New New New New New New New New New New New New New New New New New New New New New New New New New New New New New New New New New New New New New New New New New New New New New New New New New New New New New New New Ne117"/>
    <w:basedOn w:val="7"/>
    <w:qFormat/>
    <w:uiPriority w:val="0"/>
  </w:style>
  <w:style w:type="character" w:customStyle="1" w:styleId="525">
    <w:name w:val="页码 New New New New New New New New New New New New New New New New New New New New New New New New New New New New New New New New New New New New New New New New New New New New New New New New New New New New New New New New New New New New New New Ne118"/>
    <w:basedOn w:val="7"/>
    <w:qFormat/>
    <w:uiPriority w:val="0"/>
  </w:style>
  <w:style w:type="character" w:customStyle="1" w:styleId="526">
    <w:name w:val="页码 New New New New New New New New New New New New New New New New New New New New New New New New New New New New New New New New New New New New New New New New New New New New New New New New New New New New New New New New New New New New New New Ne119"/>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006\Desktop\&#24037;&#20316;&#20132;&#25509;&#36164;&#26009;&#65288;&#21016;&#32654;&#27427;&#65289;\&#33521;&#24503;&#24066;&#37325;&#28857;&#20225;&#19994;&#30417;&#27979;&#20449;&#24687;&#20844;&#24320;&#65288;4&#12289;7&#12289;10&#12289;1&#26376;&#65289;\2017\&#33521;&#24503;&#24066;&#37325;&#28857;&#27745;&#26579;&#28304;&#30417;&#27979;&#20449;&#24687;&#20844;&#24320;&#65288;&#31532;&#20108;&#23395;&#24230;&#65289;\&#65288;2017&#24180;&#31532;&#20108;&#23395;&#24230;&#65289;&#33521;&#24503;&#24066;&#37325;&#28857;&#27745;&#26579;&#28304;&#30417;&#27979;&#20449;&#24687;&#20844;&#24320;&#34920;&#65288;&#32599;&#3144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（2017年第二季度）英德市重点污染源监测信息公开表（罗站</Template>
  <Pages>36</Pages>
  <Words>2296</Words>
  <Characters>13090</Characters>
  <Lines>109</Lines>
  <Paragraphs>30</Paragraphs>
  <TotalTime>1</TotalTime>
  <ScaleCrop>false</ScaleCrop>
  <LinksUpToDate>false</LinksUpToDate>
  <CharactersWithSpaces>15356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2018-07-20T08:07:00Z</dcterms:created>
  <dc:creator>许洪俊</dc:creator>
  <cp:lastModifiedBy>Administrator</cp:lastModifiedBy>
  <cp:lastPrinted>2019-10-09T02:29:00Z</cp:lastPrinted>
  <dcterms:modified xsi:type="dcterms:W3CDTF">2019-12-26T00:45:48Z</dcterms:modified>
  <dc:title>英德市重点（水）污染源监测信息公开表</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