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51E2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eastAsia="zh-CN"/>
        </w:rPr>
        <w:t>五</w:t>
      </w:r>
    </w:p>
    <w:p w14:paraId="29A5231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需线下邮寄划款材料的情况</w:t>
      </w:r>
    </w:p>
    <w:p w14:paraId="3FFEA343">
      <w:pPr>
        <w:jc w:val="center"/>
        <w:rPr>
          <w:rFonts w:hint="eastAsia"/>
          <w:b/>
          <w:bCs/>
          <w:sz w:val="36"/>
          <w:szCs w:val="36"/>
        </w:rPr>
      </w:pPr>
    </w:p>
    <w:p w14:paraId="486CDC8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因信息采集系统暂不支持部分人员线上完成信息确认，请以下人员以邮寄方式（通过 EMS）向法院提交材料：</w:t>
      </w:r>
    </w:p>
    <w:p w14:paraId="27C26E32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的公民身份号码为15位的、港澳台、外籍人士的需邮寄如下材料：</w:t>
      </w:r>
      <w:bookmarkStart w:id="0" w:name="_GoBack"/>
      <w:bookmarkEnd w:id="0"/>
    </w:p>
    <w:p w14:paraId="4C11815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本人身份证正反面复印件；</w:t>
      </w:r>
    </w:p>
    <w:p w14:paraId="268ED643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本人银行卡正反面复印件；</w:t>
      </w:r>
    </w:p>
    <w:p w14:paraId="30F533BE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收款账户确认书（详见附件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787A579F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每份均需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本人签字且捺印。</w:t>
      </w:r>
    </w:p>
    <w:p w14:paraId="00BC53D1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的需邮寄如下材料：</w:t>
      </w:r>
    </w:p>
    <w:p w14:paraId="7F41F83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营业执照；</w:t>
      </w:r>
    </w:p>
    <w:p w14:paraId="0A19085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收款账户确认书（详见附件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7D3B59D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法定代表人证明；</w:t>
      </w:r>
    </w:p>
    <w:p w14:paraId="57AB31D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法定代表人身份证正反面复印件。每份材料均需公司盖章及法定代表人签字。</w:t>
      </w:r>
    </w:p>
    <w:p w14:paraId="32874979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已死亡需由继承人代领款项的继承人只有一人的，需邮寄如下材料：</w:t>
      </w:r>
    </w:p>
    <w:p w14:paraId="387B688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继承人身份证正反面复印件；</w:t>
      </w:r>
    </w:p>
    <w:p w14:paraId="31BE2C6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亲属关系证明（需村委会或居委会盖章）；</w:t>
      </w:r>
    </w:p>
    <w:p w14:paraId="781EE10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集资参与人</w:t>
      </w:r>
      <w:r>
        <w:rPr>
          <w:rFonts w:hint="eastAsia" w:ascii="仿宋" w:hAnsi="仿宋" w:eastAsia="仿宋" w:cs="仿宋"/>
          <w:sz w:val="28"/>
          <w:szCs w:val="28"/>
        </w:rPr>
        <w:t>死亡证明（公安开具）；</w:t>
      </w:r>
    </w:p>
    <w:p w14:paraId="32A869D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证明继承权的公证书或法院判决书；</w:t>
      </w:r>
    </w:p>
    <w:p w14:paraId="77A7C36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继承人银行卡正反面复印件；</w:t>
      </w:r>
    </w:p>
    <w:p w14:paraId="1F0AC13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6.收款账户确认书（详见附件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26511DD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每份材料均需继承人签名捺印。</w:t>
      </w:r>
    </w:p>
    <w:p w14:paraId="6C2A629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继承人两人及以上，除提交上述六份材料外，仍需全体继承人协商推选一人对接本案领取退赔款项工作，且需提交情况说明（需写明所有继承人均同意由 xxx 代为领取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“国玺”</w:t>
      </w:r>
      <w:r>
        <w:rPr>
          <w:rFonts w:hint="eastAsia" w:ascii="仿宋" w:hAnsi="仿宋" w:eastAsia="仿宋" w:cs="仿宋"/>
          <w:sz w:val="28"/>
          <w:szCs w:val="28"/>
        </w:rPr>
        <w:t>案退赔款项，各继承人均需签名捺印）。</w:t>
      </w:r>
    </w:p>
    <w:p w14:paraId="3C3785EE"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注：不接受全体继承人出具的未经公证的财产继承协议。</w:t>
      </w:r>
    </w:p>
    <w:p w14:paraId="71428ADD"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邮寄信息（仅针对需线下邮寄划款材料）：</w:t>
      </w:r>
    </w:p>
    <w:p w14:paraId="67D73349"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收件人：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梁法官、詹助理、胡助理</w:t>
      </w:r>
    </w:p>
    <w:p w14:paraId="15079BA6"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收件电话：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0755-83535082、86728748、83535369</w:t>
      </w:r>
      <w:r>
        <w:rPr>
          <w:rFonts w:hint="eastAsia" w:ascii="仿宋" w:hAnsi="仿宋" w:eastAsia="仿宋" w:cs="仿宋"/>
          <w:sz w:val="28"/>
          <w:szCs w:val="28"/>
        </w:rPr>
        <w:t>（仅在工作日工作时间内接听电话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D357552"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邮寄地址：广东省深圳市福田区彩田北路6003号</w:t>
      </w:r>
    </w:p>
    <w:p w14:paraId="373BF70D"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88C8B4">
      <w:pPr>
        <w:numPr>
          <w:ilvl w:val="0"/>
          <w:numId w:val="0"/>
        </w:numPr>
        <w:ind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注：公民身份号码为18位的人员，请通过线上方式提交有关材料，勿邮寄纸质材料，邮寄材料不作为划款依据。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D0BA"/>
    <w:multiLevelType w:val="singleLevel"/>
    <w:tmpl w:val="339FD0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FF7DB0"/>
    <w:rsid w:val="3EFE7905"/>
    <w:rsid w:val="4A1947CF"/>
    <w:rsid w:val="63EF1A5E"/>
    <w:rsid w:val="7FD975C2"/>
    <w:rsid w:val="7FDB14B6"/>
    <w:rsid w:val="B3DF1AA7"/>
    <w:rsid w:val="BD6DC715"/>
    <w:rsid w:val="C7CEEE88"/>
    <w:rsid w:val="DDFBB13A"/>
    <w:rsid w:val="EDDFF1AF"/>
    <w:rsid w:val="EFFB1403"/>
    <w:rsid w:val="F7FEDB8F"/>
    <w:rsid w:val="FD6DD69C"/>
    <w:rsid w:val="FEC74075"/>
    <w:rsid w:val="FFF07CC4"/>
    <w:rsid w:val="FFFF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2018-07-16T07:11:00Z</dcterms:created>
  <dc:creator>d</dc:creator>
  <cp:lastModifiedBy>Stephencurry</cp:lastModifiedBy>
  <dcterms:modified xsi:type="dcterms:W3CDTF">2026-03-30T15:22:33Z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1ED19E6C4B3AE8D848DE79692AF8B1A3</vt:lpwstr>
  </property>
</Properties>
</file>