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英德市慢性病防治医院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公开招聘事业编制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lang w:eastAsia="zh-CN"/>
        </w:rPr>
        <w:t>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lang w:eastAsia="zh-CN"/>
        </w:rPr>
        <w:t>专业技术系列高层次人才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成绩及入围体检名单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2"/>
        <w:tblW w:w="87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205"/>
        <w:gridCol w:w="2250"/>
        <w:gridCol w:w="135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面试成绩（分）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刘晓君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职业卫生医师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20220509001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2098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0531A"/>
    <w:rsid w:val="37E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2022-05-11T07:51:00Z</dcterms:created>
  <dc:creator>执意吃个橙</dc:creator>
  <cp:lastModifiedBy>执意吃个橙</cp:lastModifiedBy>
  <dcterms:modified xsi:type="dcterms:W3CDTF">2022-05-11T07:53:24Z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