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2022年英德市餐饮环节食品监督抽检品种、检验项目</w:t>
      </w:r>
    </w:p>
    <w:p/>
    <w:tbl>
      <w:tblPr>
        <w:tblStyle w:val="6"/>
        <w:tblW w:w="49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27"/>
        <w:gridCol w:w="1373"/>
        <w:gridCol w:w="1524"/>
        <w:gridCol w:w="1507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7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酸值/酸价、过氧化值、黄曲霉毒素B</w:t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7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风味食用盐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酒精度、铅（以Pb计）、甲醇、氰化物（以HCN计）、糖精钠（以糖精计）、甜蜜素（以环已基氨基磺酸计）、三氯蔗糖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酒精度、甲醇、苯甲酸及其钠盐（以苯甲酸计）、山梨酸及其钾盐（以山梨酸计）、糖精钠（以糖精计）、二氧化硫残留量、甜蜜素（以环已基氨基磺酸计）、三氯蔗糖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已基氨基磺酸计）、防腐剂混合使用时各自用量占其最大使用量的比例之和、亚硝酸盐（以NaNO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脱氢乙酸及其钠盐（以脱氢乙酸计）、丙酸及其钠盐、钙盐（以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苯甲酸及其钠盐（以苯甲酸计）、山梨酸及其钾盐（以山梨酸计）、脱氢乙酸及其钠盐（以脱氢乙酸计）、糖精钠（以糖精计）、甜密素（以环已基氨基确酸计）、铝的残留量（干样品，以Al计）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米面及其制品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小麦粉制品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发酵面制品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米面及其制品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小麦粉制品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油炸面制品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熟肉制品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酱卤肉制品、肉灌肠、其他熟肉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复合调味料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半固态调味料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火锅调味料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底料、蘸料</w:t>
            </w:r>
            <w:r>
              <w:rPr>
                <w:rStyle w:val="10"/>
                <w:rFonts w:eastAsia="宋体"/>
                <w:lang w:val="en-US" w:eastAsia="zh-CN" w:bidi="ar"/>
              </w:rPr>
              <w:t>)(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苯甲酸及其钠盐（以苯甲酸计）、山梨酸及其钾盐（以山梨酸计）、糖精钠（以糖精计）、铅（以Pb计）、氯苯那敏（仅限凉茶）、对乙酰氨基酚（仅限凉茶）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坚果及籽类食品（餐饮）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坚果及籽类食品（餐饮）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花生及其制品（餐饮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黄曲霉毒素B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蔬菜制品</w:t>
            </w:r>
            <w:r>
              <w:rPr>
                <w:rStyle w:val="8"/>
                <w:lang w:val="en-US" w:eastAsia="zh-CN" w:bidi="ar"/>
              </w:rPr>
              <w:t>（餐饮）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酱腌菜（餐饮）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糕点（餐饮</w:t>
            </w:r>
            <w:r>
              <w:rPr>
                <w:rStyle w:val="11"/>
                <w:rFonts w:hAnsi="宋体"/>
                <w:lang w:val="en-US" w:eastAsia="zh-CN" w:bidi="ar"/>
              </w:rPr>
              <w:t>单位自制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已基氨基磺酸计）、铝的残留量（干样品，以Al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粽子（餐饮）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苯甲酸及其钠盐（以苯甲酸计)、山梨酸及其钾盐（以山梨酸计)、脱氢乙酸及其钠盐（以脱氢乙酸计）、糖精钠（以糖精计）、防腐剂混合使用时各自用量占其最大使用量比例之和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寿司（餐饮）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凉拌菜（餐饮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凉拌菜（餐饮）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生干面制品（餐饮)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其他米面制品（餐饮)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生湿面制品（餐饮)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米粉制品（餐饮)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淀粉制品（餐饮）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粉丝、粉条（餐饮）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盐（以脱氢乙酸计）、二氧化硫残留量、铝的残留量（干样品，以Al计）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吗啡、可待因、蒂巴因、罂粟碱、那可丁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餐饮食品(外卖配送）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根据食品类别确定检验项目（菌落总数、沙门氏菌、金黄色葡萄球菌、蜡样芽孢杆菌、单核细胞增生李斯特氏菌、大肠埃希氏菌0157、副溶血性弧菌）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餐馆用餐饮具（一次性餐饮具)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24DA"/>
    <w:rsid w:val="297E24DA"/>
    <w:rsid w:val="6F2358B9"/>
    <w:rsid w:val="7BA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keepNext w:val="0"/>
      <w:keepLines w:val="0"/>
      <w:widowControl w:val="0"/>
      <w:suppressLineNumbers w:val="0"/>
      <w:spacing w:after="120" w:afterLines="0" w:afterAutospacing="0"/>
      <w:ind w:left="0" w:leftChars="0"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unhideWhenUsed/>
    <w:uiPriority w:val="99"/>
    <w:pPr>
      <w:keepNext w:val="0"/>
      <w:keepLines w:val="0"/>
      <w:widowControl w:val="0"/>
      <w:suppressLineNumbers w:val="0"/>
      <w:spacing w:after="120" w:afterLines="0" w:afterAutospacing="0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2022-04-20T09:15:00Z</dcterms:created>
  <dc:creator>黄先保</dc:creator>
  <cp:lastModifiedBy>黄先保</cp:lastModifiedBy>
  <dcterms:modified xsi:type="dcterms:W3CDTF">2022-04-21T03:12:13Z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