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bookmarkStart w:id="0" w:name="PO_part2Table7"/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76"/>
        <w:gridCol w:w="996"/>
        <w:gridCol w:w="1134"/>
        <w:gridCol w:w="1056"/>
        <w:gridCol w:w="1128"/>
        <w:gridCol w:w="936"/>
        <w:gridCol w:w="1272"/>
        <w:gridCol w:w="1398"/>
        <w:gridCol w:w="1428"/>
        <w:gridCol w:w="1402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174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tblHeader/>
        </w:trPr>
        <w:tc>
          <w:tcPr>
            <w:tcW w:w="14174" w:type="dxa"/>
            <w:gridSpan w:val="1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公开07表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tblHeader/>
        </w:trPr>
        <w:tc>
          <w:tcPr>
            <w:tcW w:w="1002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1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英德市国土资源局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41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</w:trPr>
        <w:tc>
          <w:tcPr>
            <w:tcW w:w="6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23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购置费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运行费</w:t>
            </w: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购置费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运行费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66.20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27.50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46.85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22.31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22.31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24.54</w:t>
            </w:r>
          </w:p>
        </w:tc>
      </w:tr>
      <w:bookmarkEnd w:id="0"/>
    </w:tbl>
    <w:p>
      <w:pPr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“三公”经费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（含车辆购置税）及租用费、燃料费、维修费、过路过桥费、保险费等支出。（3）公务接待费，指单位按规定开支的各类公务接待（含外宾接待）支出。</w:t>
      </w:r>
    </w:p>
    <w:p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“三公”经费财政拨款支出决算具体情况说明</w:t>
      </w:r>
    </w:p>
    <w:p>
      <w:pPr>
        <w:ind w:firstLine="566" w:firstLineChars="177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英德市国土资源局2017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年度“</w:t>
      </w:r>
      <w:r>
        <w:rPr>
          <w:rFonts w:hint="eastAsia" w:ascii="仿宋_GB2312" w:hAnsi="宋体" w:eastAsia="仿宋_GB2312"/>
          <w:sz w:val="32"/>
          <w:szCs w:val="32"/>
        </w:rPr>
        <w:t>三公”经费财政拨款支出决算为</w:t>
      </w:r>
      <w:bookmarkStart w:id="2" w:name="PO_part3A3B1C1Amount1"/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>46.85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bookmarkEnd w:id="2"/>
      <w:r>
        <w:rPr>
          <w:rFonts w:hint="eastAsia" w:ascii="仿宋_GB2312" w:hAnsi="宋体" w:eastAsia="仿宋_GB2312"/>
          <w:sz w:val="32"/>
          <w:szCs w:val="32"/>
        </w:rPr>
        <w:t>万元，完成预算</w:t>
      </w:r>
      <w:bookmarkStart w:id="3" w:name="PO_part3A3B1C1Amount2"/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66.20</w:t>
      </w:r>
      <w:r>
        <w:rPr>
          <w:rFonts w:ascii="仿宋_GB2312" w:hAnsi="宋体" w:eastAsia="仿宋_GB2312"/>
          <w:sz w:val="32"/>
          <w:szCs w:val="32"/>
        </w:rPr>
        <w:t xml:space="preserve"> </w:t>
      </w:r>
      <w:bookmarkEnd w:id="3"/>
      <w:r>
        <w:rPr>
          <w:rFonts w:hint="eastAsia" w:ascii="仿宋_GB2312" w:hAnsi="宋体" w:eastAsia="仿宋_GB2312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70.77</w:t>
      </w:r>
      <w:r>
        <w:rPr>
          <w:rFonts w:ascii="仿宋_GB2312" w:hAnsi="宋体" w:eastAsia="仿宋_GB2312"/>
          <w:sz w:val="32"/>
          <w:szCs w:val="32"/>
        </w:rPr>
        <w:t>%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bookmarkEnd w:id="4"/>
      <w:r>
        <w:rPr>
          <w:rFonts w:hint="eastAsia" w:ascii="仿宋_GB2312" w:hAnsi="宋体" w:eastAsia="仿宋_GB2312"/>
          <w:sz w:val="32"/>
          <w:szCs w:val="32"/>
        </w:rPr>
        <w:t>。其中：</w:t>
      </w:r>
      <w:r>
        <w:rPr>
          <w:rFonts w:hint="eastAsia" w:ascii="仿宋_GB2312" w:eastAsia="仿宋_GB2312"/>
          <w:sz w:val="32"/>
          <w:szCs w:val="32"/>
        </w:rPr>
        <w:t>因公出国（境）费支出决算为</w:t>
      </w:r>
      <w:bookmarkStart w:id="5" w:name="PO_part3A3B1C1qzAmount1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5"/>
      <w:r>
        <w:rPr>
          <w:rFonts w:hint="eastAsia" w:ascii="仿宋_GB2312" w:eastAsia="仿宋_GB2312"/>
          <w:sz w:val="32"/>
          <w:szCs w:val="32"/>
        </w:rPr>
        <w:t>万元，完成预算</w:t>
      </w:r>
      <w:bookmarkStart w:id="6" w:name="PO_part3A3B1C1qzysAmount1"/>
      <w:r>
        <w:rPr>
          <w:rFonts w:ascii="等线" w:hAnsi="等线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6"/>
      <w:r>
        <w:rPr>
          <w:rFonts w:hint="eastAsia" w:ascii="仿宋_GB2312" w:eastAsia="仿宋_GB2312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0.00%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7"/>
      <w:r>
        <w:rPr>
          <w:rFonts w:hint="eastAsia" w:ascii="仿宋_GB2312" w:eastAsia="仿宋_GB2312"/>
          <w:sz w:val="32"/>
          <w:szCs w:val="32"/>
        </w:rPr>
        <w:t>；公务用车购置及运行费支出决算为</w:t>
      </w:r>
      <w:bookmarkStart w:id="8" w:name="PO_part3A3B1C1qzAmount2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22.31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8"/>
      <w:r>
        <w:rPr>
          <w:rFonts w:hint="eastAsia" w:ascii="仿宋_GB2312" w:eastAsia="仿宋_GB2312"/>
          <w:sz w:val="32"/>
          <w:szCs w:val="32"/>
        </w:rPr>
        <w:t>万元，完成预算</w:t>
      </w:r>
      <w:bookmarkStart w:id="9" w:name="PO_part3A3B1C1qzysAmount2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27.50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9"/>
      <w:r>
        <w:rPr>
          <w:rFonts w:hint="eastAsia" w:ascii="仿宋_GB2312" w:eastAsia="仿宋_GB2312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81.13</w:t>
      </w:r>
      <w:r>
        <w:rPr>
          <w:rFonts w:ascii="仿宋_GB2312" w:eastAsia="仿宋_GB2312"/>
          <w:sz w:val="32"/>
          <w:szCs w:val="32"/>
        </w:rPr>
        <w:t xml:space="preserve">% </w:t>
      </w:r>
      <w:bookmarkEnd w:id="10"/>
      <w:r>
        <w:rPr>
          <w:rFonts w:hint="eastAsia" w:ascii="仿宋_GB2312" w:eastAsia="仿宋_GB2312"/>
          <w:sz w:val="32"/>
          <w:szCs w:val="32"/>
        </w:rPr>
        <w:t>；公务接待费支出决算为</w:t>
      </w:r>
      <w:bookmarkStart w:id="11" w:name="PO_part3A3B1C1qzAmount3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24.54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11"/>
      <w:r>
        <w:rPr>
          <w:rFonts w:hint="eastAsia" w:ascii="仿宋_GB2312" w:eastAsia="仿宋_GB2312"/>
          <w:sz w:val="32"/>
          <w:szCs w:val="32"/>
        </w:rPr>
        <w:t>万元，完成预算</w:t>
      </w:r>
      <w:bookmarkStart w:id="12" w:name="PO_part3A3B1C1qzysAmount3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38.70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12"/>
      <w:r>
        <w:rPr>
          <w:rFonts w:hint="eastAsia" w:ascii="仿宋_GB2312" w:eastAsia="仿宋_GB2312"/>
          <w:sz w:val="32"/>
          <w:szCs w:val="32"/>
        </w:rPr>
        <w:t>万元的</w:t>
      </w:r>
      <w:bookmarkStart w:id="13" w:name="PO_part3A3B1C1qzPercent3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63.41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13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566" w:firstLineChars="177"/>
        <w:jc w:val="left"/>
        <w:rPr>
          <w:rFonts w:ascii="仿宋_GB2312" w:hAnsi="宋体" w:eastAsia="仿宋_GB2312"/>
          <w:sz w:val="32"/>
          <w:szCs w:val="32"/>
        </w:rPr>
      </w:pPr>
      <w:bookmarkStart w:id="14" w:name="PO_part3A3B1C1Year1"/>
      <w:r>
        <w:rPr>
          <w:rFonts w:ascii="仿宋_GB2312" w:eastAsia="仿宋_GB2312"/>
          <w:sz w:val="32"/>
          <w:szCs w:val="32"/>
        </w:rPr>
        <w:t xml:space="preserve"> 2017 </w:t>
      </w:r>
      <w:bookmarkEnd w:id="14"/>
      <w:r>
        <w:rPr>
          <w:rFonts w:hint="eastAsia" w:ascii="仿宋_GB2312" w:eastAsia="仿宋_GB2312"/>
          <w:sz w:val="32"/>
          <w:szCs w:val="32"/>
        </w:rPr>
        <w:t>年度“三公”经费支出决算</w:t>
      </w:r>
      <w:bookmarkStart w:id="15" w:name="PO_part3A3B1C1Diff1"/>
      <w:r>
        <w:rPr>
          <w:rFonts w:hint="eastAsia" w:ascii="仿宋_GB2312" w:eastAsia="仿宋_GB2312"/>
          <w:sz w:val="32"/>
          <w:szCs w:val="32"/>
          <w:lang w:eastAsia="zh-CN"/>
        </w:rPr>
        <w:t>小于</w:t>
      </w:r>
      <w:bookmarkEnd w:id="15"/>
      <w:r>
        <w:rPr>
          <w:rFonts w:hint="eastAsia" w:ascii="仿宋_GB2312" w:eastAsia="仿宋_GB2312"/>
          <w:sz w:val="32"/>
          <w:szCs w:val="32"/>
        </w:rPr>
        <w:t>预算数的主要情况：</w:t>
      </w:r>
      <w:bookmarkStart w:id="16" w:name="PO_part3A3B1C1DiffReason1"/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认真贯彻落实中央“八项规定”精神和厉行节约的要求，从严控制“三公”经费开支，全年实际支出比预算有所节约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16"/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bookmarkStart w:id="17" w:name="PO_part3A3B1C2Year1"/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2017 </w:t>
      </w:r>
      <w:bookmarkEnd w:id="17"/>
      <w:r>
        <w:rPr>
          <w:rFonts w:hint="eastAsia" w:ascii="仿宋_GB2312" w:hAnsi="宋体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三公”经费财政拨款支出决算数比上年</w:t>
      </w:r>
      <w:bookmarkStart w:id="18" w:name="PO_part3A3B1C2Amount1"/>
      <w:r>
        <w:rPr>
          <w:rFonts w:hint="eastAsia" w:ascii="仿宋_GB2312" w:hAnsi="宋体" w:eastAsia="仿宋_GB2312"/>
          <w:sz w:val="32"/>
          <w:szCs w:val="32"/>
        </w:rPr>
        <w:t xml:space="preserve"> 减少</w:t>
      </w:r>
      <w:r>
        <w:rPr>
          <w:rFonts w:ascii="仿宋_GB2312" w:hAnsi="宋体" w:eastAsia="仿宋_GB2312"/>
          <w:sz w:val="32"/>
          <w:szCs w:val="32"/>
        </w:rPr>
        <w:t>5.18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bookmarkEnd w:id="18"/>
      <w:r>
        <w:rPr>
          <w:rFonts w:hint="eastAsia" w:ascii="仿宋_GB2312" w:hAnsi="宋体" w:eastAsia="仿宋_GB2312"/>
          <w:sz w:val="32"/>
          <w:szCs w:val="32"/>
        </w:rPr>
        <w:t>万元，</w:t>
      </w:r>
      <w:bookmarkStart w:id="19" w:name="PO_part3A3B1C2Percent1"/>
      <w:r>
        <w:rPr>
          <w:rFonts w:hint="eastAsia" w:ascii="仿宋_GB2312" w:hAnsi="宋体" w:eastAsia="仿宋_GB2312"/>
          <w:sz w:val="32"/>
          <w:szCs w:val="32"/>
        </w:rPr>
        <w:t>下降</w:t>
      </w:r>
      <w:r>
        <w:rPr>
          <w:rFonts w:ascii="仿宋_GB2312" w:hAnsi="宋体" w:eastAsia="仿宋_GB2312"/>
          <w:sz w:val="32"/>
          <w:szCs w:val="32"/>
        </w:rPr>
        <w:t xml:space="preserve">10.00% </w:t>
      </w:r>
      <w:bookmarkEnd w:id="19"/>
      <w:r>
        <w:rPr>
          <w:rFonts w:hint="eastAsia" w:ascii="仿宋_GB2312" w:hAnsi="宋体" w:eastAsia="仿宋_GB2312"/>
          <w:sz w:val="32"/>
          <w:szCs w:val="32"/>
        </w:rPr>
        <w:t>。其中：</w:t>
      </w:r>
      <w:r>
        <w:rPr>
          <w:rFonts w:hint="eastAsia" w:ascii="仿宋_GB2312" w:eastAsia="仿宋_GB2312"/>
          <w:sz w:val="32"/>
          <w:szCs w:val="32"/>
        </w:rPr>
        <w:t>因公出国（境）费支出决算</w:t>
      </w:r>
      <w:bookmarkStart w:id="20" w:name="PO_part3A3B1C2qzAmount1"/>
      <w:r>
        <w:rPr>
          <w:rFonts w:hint="eastAsia" w:ascii="仿宋_GB2312" w:eastAsia="仿宋_GB2312"/>
          <w:sz w:val="32"/>
          <w:szCs w:val="32"/>
        </w:rPr>
        <w:t xml:space="preserve"> 增加0万元，增长0%</w:t>
      </w:r>
      <w:r>
        <w:rPr>
          <w:rFonts w:ascii="仿宋_GB2312" w:hAnsi="宋体" w:eastAsia="仿宋_GB2312"/>
          <w:sz w:val="32"/>
          <w:szCs w:val="32"/>
        </w:rPr>
        <w:t xml:space="preserve"> </w:t>
      </w:r>
      <w:bookmarkEnd w:id="20"/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公务用车购置及运行费支出决算</w:t>
      </w:r>
      <w:bookmarkStart w:id="21" w:name="PO_part3A3B1C2qzAmount2"/>
      <w:bookmarkStart w:id="24" w:name="_GoBack"/>
      <w:bookmarkEnd w:id="24"/>
      <w:r>
        <w:rPr>
          <w:rFonts w:hint="eastAsia" w:ascii="仿宋_GB2312" w:eastAsia="仿宋_GB2312"/>
          <w:sz w:val="32"/>
          <w:szCs w:val="32"/>
        </w:rPr>
        <w:t>减少3.23万元，下降12.60%</w:t>
      </w:r>
      <w:r>
        <w:rPr>
          <w:rFonts w:ascii="仿宋_GB2312" w:hAnsi="宋体" w:eastAsia="仿宋_GB2312"/>
          <w:sz w:val="32"/>
          <w:szCs w:val="32"/>
        </w:rPr>
        <w:t xml:space="preserve"> </w:t>
      </w:r>
      <w:bookmarkEnd w:id="21"/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公务接待费支出决算</w:t>
      </w:r>
      <w:bookmarkStart w:id="22" w:name="PO_part3A3B1C2qzAmount3"/>
      <w:r>
        <w:rPr>
          <w:rFonts w:hint="eastAsia" w:ascii="仿宋_GB2312" w:eastAsia="仿宋_GB2312"/>
          <w:sz w:val="32"/>
          <w:szCs w:val="32"/>
        </w:rPr>
        <w:t xml:space="preserve"> 减少1.95万元，下降7.40%</w:t>
      </w:r>
      <w:r>
        <w:rPr>
          <w:rFonts w:ascii="仿宋_GB2312" w:hAnsi="宋体" w:eastAsia="仿宋_GB2312"/>
          <w:sz w:val="32"/>
          <w:szCs w:val="32"/>
        </w:rPr>
        <w:t xml:space="preserve"> </w:t>
      </w:r>
      <w:bookmarkEnd w:id="22"/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23" w:name="PO_part3A3B1C2qzDiff4"/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公务用车购置及运行费支出的主要情况：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车辆保有量2017年底共4辆，比上年同期增加1辆，车辆运行费用本年支出22.31万元，对比去年同期的25.53万元减少3.22万元，比年初预算减少5.19万元。2、</w:t>
      </w:r>
      <w:r>
        <w:rPr>
          <w:rFonts w:hint="eastAsia" w:ascii="仿宋_GB2312" w:eastAsia="仿宋_GB2312"/>
          <w:sz w:val="32"/>
          <w:szCs w:val="32"/>
        </w:rPr>
        <w:t>公务接待费支出的主要情况：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本年公务接待540批次，人数5100人，接待费本年24.54万元，比去年同期26.49万元减少费用1.95万元，比年初预算减少114.16万元，接待批次减少30批，人数减少200人</w:t>
      </w:r>
      <w:r>
        <w:rPr>
          <w:rFonts w:hint="eastAsia" w:ascii="仿宋_GB2312" w:eastAsia="仿宋_GB2312"/>
          <w:sz w:val="32"/>
          <w:szCs w:val="32"/>
        </w:rPr>
        <w:t xml:space="preserve">。 </w:t>
      </w:r>
      <w:bookmarkEnd w:id="23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B2367"/>
    <w:rsid w:val="1802117D"/>
    <w:rsid w:val="551B23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2018-11-22T06:43:00Z</dcterms:created>
  <dc:creator>钟新元</dc:creator>
  <cp:lastModifiedBy>钟新元</cp:lastModifiedBy>
  <dcterms:modified xsi:type="dcterms:W3CDTF">2018-11-23T01:47:54Z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