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2"/>
          <w:szCs w:val="32"/>
        </w:rPr>
      </w:pPr>
      <w:r>
        <w:rPr>
          <w:b/>
          <w:bCs/>
          <w:sz w:val="32"/>
          <w:szCs w:val="32"/>
        </w:rPr>
        <w:t>英德市重点污染源监测信息公开表</w:t>
      </w:r>
    </w:p>
    <w:p>
      <w:pPr>
        <w:spacing w:line="360" w:lineRule="auto"/>
        <w:jc w:val="center"/>
        <w:rPr>
          <w:sz w:val="30"/>
          <w:szCs w:val="30"/>
        </w:rPr>
      </w:pPr>
      <w:r>
        <w:rPr>
          <w:rFonts w:hint="eastAsia"/>
          <w:sz w:val="30"/>
          <w:szCs w:val="30"/>
        </w:rPr>
        <w:t>（2019年第</w:t>
      </w:r>
      <w:r>
        <w:rPr>
          <w:rFonts w:hint="eastAsia"/>
          <w:sz w:val="30"/>
          <w:szCs w:val="30"/>
          <w:lang w:eastAsia="zh-CN"/>
        </w:rPr>
        <w:t>二</w:t>
      </w:r>
      <w:r>
        <w:rPr>
          <w:rFonts w:hint="eastAsia"/>
          <w:sz w:val="30"/>
          <w:szCs w:val="30"/>
        </w:rPr>
        <w:t>季度）</w:t>
      </w:r>
    </w:p>
    <w:p>
      <w:pPr>
        <w:tabs>
          <w:tab w:val="left" w:pos="7903"/>
        </w:tabs>
        <w:spacing w:line="360" w:lineRule="auto"/>
        <w:jc w:val="left"/>
        <w:rPr>
          <w:b/>
          <w:szCs w:val="21"/>
        </w:rPr>
      </w:pPr>
      <w:r>
        <w:rPr>
          <w:rFonts w:hint="eastAsia"/>
          <w:b/>
          <w:bCs/>
          <w:sz w:val="32"/>
          <w:szCs w:val="32"/>
        </w:rPr>
        <w:t>（一）</w:t>
      </w:r>
      <w:r>
        <w:rPr>
          <w:rFonts w:hint="eastAsia"/>
          <w:b/>
          <w:bCs/>
          <w:sz w:val="32"/>
          <w:szCs w:val="32"/>
          <w:lang w:eastAsia="zh-CN"/>
        </w:rPr>
        <w:t>英德辖区</w:t>
      </w:r>
      <w:r>
        <w:rPr>
          <w:rFonts w:hint="eastAsia"/>
          <w:b/>
          <w:bCs/>
          <w:sz w:val="32"/>
          <w:szCs w:val="32"/>
        </w:rPr>
        <w:t>国控重点源</w:t>
      </w:r>
      <w:r>
        <w:rPr>
          <w:rFonts w:hint="eastAsia"/>
          <w:b/>
          <w:bCs/>
          <w:szCs w:val="21"/>
        </w:rPr>
        <w:tab/>
      </w:r>
    </w:p>
    <w:p>
      <w:pPr>
        <w:rPr>
          <w:b/>
          <w:szCs w:val="21"/>
        </w:rPr>
      </w:pPr>
    </w:p>
    <w:p>
      <w:pPr>
        <w:rPr>
          <w:b/>
          <w:szCs w:val="21"/>
        </w:rPr>
      </w:pPr>
      <w:r>
        <w:rPr>
          <w:b/>
          <w:szCs w:val="21"/>
        </w:rPr>
        <w:t>1、台泥（英德）水泥有限公司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798"/>
        <w:gridCol w:w="3049"/>
        <w:gridCol w:w="1532"/>
        <w:gridCol w:w="1720"/>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798" w:type="dxa"/>
            <w:tcBorders>
              <w:tl2br w:val="nil"/>
              <w:tr2bl w:val="nil"/>
            </w:tcBorders>
            <w:vAlign w:val="center"/>
          </w:tcPr>
          <w:p>
            <w:pPr>
              <w:autoSpaceDN w:val="0"/>
              <w:jc w:val="center"/>
              <w:textAlignment w:val="center"/>
              <w:rPr>
                <w:b/>
                <w:szCs w:val="21"/>
              </w:rPr>
            </w:pPr>
            <w:r>
              <w:rPr>
                <w:b/>
                <w:szCs w:val="21"/>
              </w:rPr>
              <w:t>监测时间</w:t>
            </w:r>
          </w:p>
        </w:tc>
        <w:tc>
          <w:tcPr>
            <w:tcW w:w="3049" w:type="dxa"/>
            <w:tcBorders>
              <w:tl2br w:val="nil"/>
              <w:tr2bl w:val="nil"/>
            </w:tcBorders>
            <w:vAlign w:val="center"/>
          </w:tcPr>
          <w:p>
            <w:pPr>
              <w:autoSpaceDN w:val="0"/>
              <w:jc w:val="center"/>
              <w:textAlignment w:val="center"/>
              <w:rPr>
                <w:b/>
                <w:szCs w:val="21"/>
              </w:rPr>
            </w:pPr>
            <w:r>
              <w:rPr>
                <w:b/>
                <w:szCs w:val="21"/>
              </w:rPr>
              <w:t>监测点名称</w:t>
            </w:r>
          </w:p>
        </w:tc>
        <w:tc>
          <w:tcPr>
            <w:tcW w:w="8408"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798" w:type="dxa"/>
            <w:vMerge w:val="restart"/>
            <w:tcBorders>
              <w:tl2br w:val="nil"/>
              <w:tr2bl w:val="nil"/>
            </w:tcBorders>
            <w:vAlign w:val="center"/>
          </w:tcPr>
          <w:p>
            <w:pPr>
              <w:jc w:val="center"/>
              <w:rPr>
                <w:szCs w:val="21"/>
              </w:rPr>
            </w:pPr>
            <w:r>
              <w:rPr>
                <w:rFonts w:hint="eastAsia"/>
                <w:szCs w:val="21"/>
              </w:rPr>
              <w:t>——</w:t>
            </w:r>
          </w:p>
        </w:tc>
        <w:tc>
          <w:tcPr>
            <w:tcW w:w="3049" w:type="dxa"/>
            <w:vMerge w:val="restart"/>
            <w:tcBorders>
              <w:tl2br w:val="single" w:color="000000" w:sz="4" w:space="0"/>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氟化物</w:t>
            </w:r>
          </w:p>
        </w:tc>
        <w:tc>
          <w:tcPr>
            <w:tcW w:w="1720"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vMerge w:val="continue"/>
            <w:tcBorders>
              <w:tl2br w:val="nil"/>
              <w:tr2bl w:val="nil"/>
            </w:tcBorders>
            <w:vAlign w:val="center"/>
          </w:tcPr>
          <w:p>
            <w:pPr>
              <w:jc w:val="center"/>
              <w:rPr>
                <w:szCs w:val="21"/>
              </w:rPr>
            </w:pPr>
          </w:p>
        </w:tc>
        <w:tc>
          <w:tcPr>
            <w:tcW w:w="1532" w:type="dxa"/>
            <w:tcBorders>
              <w:tl2br w:val="nil"/>
              <w:tr2bl w:val="nil"/>
            </w:tcBorders>
            <w:vAlign w:val="center"/>
          </w:tcPr>
          <w:p>
            <w:pPr>
              <w:jc w:val="center"/>
              <w:rPr>
                <w:szCs w:val="21"/>
              </w:rPr>
            </w:pPr>
            <w:r>
              <w:rPr>
                <w:szCs w:val="21"/>
              </w:rPr>
              <w:t>mg/m</w:t>
            </w:r>
            <w:r>
              <w:rPr>
                <w:szCs w:val="21"/>
                <w:vertAlign w:val="superscript"/>
              </w:rPr>
              <w:t>3</w:t>
            </w:r>
          </w:p>
        </w:tc>
        <w:tc>
          <w:tcPr>
            <w:tcW w:w="1720"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A线窑窑尾废气排放口（均值）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B线窑窑尾废气排放口（均值）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C线窑窑尾废气排放口（均值）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798" w:type="dxa"/>
            <w:vMerge w:val="continue"/>
            <w:tcBorders>
              <w:tl2br w:val="nil"/>
              <w:tr2bl w:val="nil"/>
            </w:tcBorders>
            <w:vAlign w:val="center"/>
          </w:tcPr>
          <w:p>
            <w:pPr>
              <w:jc w:val="center"/>
              <w:rPr>
                <w:szCs w:val="21"/>
              </w:rPr>
            </w:pPr>
          </w:p>
        </w:tc>
        <w:tc>
          <w:tcPr>
            <w:tcW w:w="3049" w:type="dxa"/>
            <w:tcBorders>
              <w:tl2br w:val="nil"/>
              <w:tr2bl w:val="nil"/>
            </w:tcBorders>
            <w:vAlign w:val="center"/>
          </w:tcPr>
          <w:p>
            <w:pPr>
              <w:jc w:val="center"/>
              <w:rPr>
                <w:szCs w:val="21"/>
              </w:rPr>
            </w:pPr>
            <w:r>
              <w:rPr>
                <w:szCs w:val="21"/>
              </w:rPr>
              <w:t>D线窑窑尾废气排放口（均值）</w:t>
            </w:r>
          </w:p>
        </w:tc>
        <w:tc>
          <w:tcPr>
            <w:tcW w:w="1532" w:type="dxa"/>
            <w:tcBorders>
              <w:tl2br w:val="nil"/>
              <w:tr2bl w:val="nil"/>
            </w:tcBorders>
          </w:tcPr>
          <w:p>
            <w:pPr>
              <w:jc w:val="center"/>
            </w:pPr>
            <w:r>
              <w:rPr>
                <w:rFonts w:hint="eastAsia"/>
                <w:szCs w:val="21"/>
              </w:rPr>
              <w:t>——</w:t>
            </w:r>
          </w:p>
        </w:tc>
        <w:tc>
          <w:tcPr>
            <w:tcW w:w="1720"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2</w:t>
      </w:r>
      <w:r>
        <w:rPr>
          <w:b/>
          <w:bCs/>
          <w:szCs w:val="21"/>
        </w:rPr>
        <w:t>、英德海螺水泥有限责任公司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2038"/>
        <w:gridCol w:w="3705"/>
        <w:gridCol w:w="1035"/>
        <w:gridCol w:w="1321"/>
        <w:gridCol w:w="1721"/>
        <w:gridCol w:w="1721"/>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2038" w:type="dxa"/>
            <w:tcBorders>
              <w:tl2br w:val="nil"/>
              <w:tr2bl w:val="nil"/>
            </w:tcBorders>
            <w:vAlign w:val="center"/>
          </w:tcPr>
          <w:p>
            <w:pPr>
              <w:autoSpaceDN w:val="0"/>
              <w:jc w:val="center"/>
              <w:textAlignment w:val="center"/>
              <w:rPr>
                <w:b/>
                <w:szCs w:val="21"/>
              </w:rPr>
            </w:pPr>
            <w:r>
              <w:rPr>
                <w:b/>
                <w:szCs w:val="21"/>
              </w:rPr>
              <w:t>监测时间</w:t>
            </w:r>
          </w:p>
        </w:tc>
        <w:tc>
          <w:tcPr>
            <w:tcW w:w="3705" w:type="dxa"/>
            <w:tcBorders>
              <w:tl2br w:val="nil"/>
              <w:tr2bl w:val="nil"/>
            </w:tcBorders>
            <w:vAlign w:val="center"/>
          </w:tcPr>
          <w:p>
            <w:pPr>
              <w:autoSpaceDN w:val="0"/>
              <w:jc w:val="center"/>
              <w:textAlignment w:val="center"/>
              <w:rPr>
                <w:b/>
                <w:szCs w:val="21"/>
              </w:rPr>
            </w:pPr>
            <w:r>
              <w:rPr>
                <w:b/>
                <w:szCs w:val="21"/>
              </w:rPr>
              <w:t>监测点名称</w:t>
            </w:r>
          </w:p>
        </w:tc>
        <w:tc>
          <w:tcPr>
            <w:tcW w:w="7512"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2038" w:type="dxa"/>
            <w:vMerge w:val="restart"/>
            <w:tcBorders>
              <w:tl2br w:val="nil"/>
              <w:tr2bl w:val="nil"/>
            </w:tcBorders>
            <w:vAlign w:val="center"/>
          </w:tcPr>
          <w:p>
            <w:pPr>
              <w:jc w:val="center"/>
              <w:rPr>
                <w:szCs w:val="21"/>
              </w:rPr>
            </w:pPr>
            <w:r>
              <w:rPr>
                <w:rFonts w:hint="eastAsia"/>
                <w:szCs w:val="21"/>
              </w:rPr>
              <w:t>——</w:t>
            </w:r>
          </w:p>
        </w:tc>
        <w:tc>
          <w:tcPr>
            <w:tcW w:w="3705" w:type="dxa"/>
            <w:vMerge w:val="restart"/>
            <w:tcBorders>
              <w:tl2br w:val="single" w:color="000000" w:sz="4" w:space="0"/>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氟化物</w:t>
            </w:r>
          </w:p>
        </w:tc>
        <w:tc>
          <w:tcPr>
            <w:tcW w:w="1321" w:type="dxa"/>
            <w:tcBorders>
              <w:tl2br w:val="nil"/>
              <w:tr2bl w:val="nil"/>
            </w:tcBorders>
            <w:vAlign w:val="center"/>
          </w:tcPr>
          <w:p>
            <w:pPr>
              <w:jc w:val="center"/>
              <w:rPr>
                <w:szCs w:val="21"/>
              </w:rPr>
            </w:pPr>
            <w:r>
              <w:rPr>
                <w:szCs w:val="21"/>
              </w:rPr>
              <w:t>SO</w:t>
            </w:r>
            <w:r>
              <w:rPr>
                <w:szCs w:val="21"/>
                <w:vertAlign w:val="subscript"/>
              </w:rPr>
              <w:t>2</w:t>
            </w:r>
          </w:p>
        </w:tc>
        <w:tc>
          <w:tcPr>
            <w:tcW w:w="1721" w:type="dxa"/>
            <w:tcBorders>
              <w:tl2br w:val="nil"/>
              <w:tr2bl w:val="nil"/>
            </w:tcBorders>
            <w:vAlign w:val="center"/>
          </w:tcPr>
          <w:p>
            <w:pPr>
              <w:jc w:val="center"/>
              <w:rPr>
                <w:szCs w:val="21"/>
              </w:rPr>
            </w:pPr>
            <w:r>
              <w:rPr>
                <w:szCs w:val="21"/>
              </w:rPr>
              <w:t>NO</w:t>
            </w:r>
            <w:r>
              <w:rPr>
                <w:szCs w:val="21"/>
                <w:vertAlign w:val="subscript"/>
              </w:rPr>
              <w:t>x</w:t>
            </w:r>
          </w:p>
        </w:tc>
        <w:tc>
          <w:tcPr>
            <w:tcW w:w="1721"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vMerge w:val="continue"/>
            <w:tcBorders>
              <w:tl2br w:val="nil"/>
              <w:tr2bl w:val="nil"/>
            </w:tcBorders>
            <w:vAlign w:val="center"/>
          </w:tcPr>
          <w:p>
            <w:pPr>
              <w:jc w:val="center"/>
              <w:rPr>
                <w:szCs w:val="21"/>
              </w:rPr>
            </w:pPr>
          </w:p>
        </w:tc>
        <w:tc>
          <w:tcPr>
            <w:tcW w:w="1035" w:type="dxa"/>
            <w:tcBorders>
              <w:tl2br w:val="nil"/>
              <w:tr2bl w:val="nil"/>
            </w:tcBorders>
            <w:vAlign w:val="center"/>
          </w:tcPr>
          <w:p>
            <w:pPr>
              <w:jc w:val="center"/>
              <w:rPr>
                <w:szCs w:val="21"/>
              </w:rPr>
            </w:pPr>
            <w:r>
              <w:rPr>
                <w:szCs w:val="21"/>
              </w:rPr>
              <w:t>mg/m</w:t>
            </w:r>
            <w:r>
              <w:rPr>
                <w:szCs w:val="21"/>
                <w:vertAlign w:val="superscript"/>
              </w:rPr>
              <w:t>3</w:t>
            </w:r>
          </w:p>
        </w:tc>
        <w:tc>
          <w:tcPr>
            <w:tcW w:w="13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21"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rFonts w:hint="eastAsia"/>
                <w:szCs w:val="21"/>
              </w:rPr>
              <w:t>A</w:t>
            </w:r>
            <w:r>
              <w:rPr>
                <w:szCs w:val="21"/>
              </w:rPr>
              <w:t>线窑窑尾废气排放口（</w:t>
            </w:r>
            <w:r>
              <w:rPr>
                <w:rFonts w:hint="eastAsia"/>
                <w:szCs w:val="21"/>
              </w:rPr>
              <w:t>折算浓度</w:t>
            </w:r>
            <w:r>
              <w:rPr>
                <w:szCs w:val="21"/>
              </w:rPr>
              <w:t>均值</w:t>
            </w:r>
            <w:r>
              <w:rPr>
                <w:rFonts w:hint="eastAsia"/>
                <w:szCs w:val="21"/>
              </w:rPr>
              <w:t>)</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B线窑窑尾废气排放口（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C线窑窑尾废气排放口（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2038" w:type="dxa"/>
            <w:vMerge w:val="continue"/>
            <w:tcBorders>
              <w:tl2br w:val="nil"/>
              <w:tr2bl w:val="nil"/>
            </w:tcBorders>
            <w:vAlign w:val="center"/>
          </w:tcPr>
          <w:p>
            <w:pPr>
              <w:jc w:val="center"/>
              <w:rPr>
                <w:szCs w:val="21"/>
              </w:rPr>
            </w:pPr>
          </w:p>
        </w:tc>
        <w:tc>
          <w:tcPr>
            <w:tcW w:w="3705" w:type="dxa"/>
            <w:tcBorders>
              <w:tl2br w:val="nil"/>
              <w:tr2bl w:val="nil"/>
            </w:tcBorders>
            <w:vAlign w:val="center"/>
          </w:tcPr>
          <w:p>
            <w:pPr>
              <w:jc w:val="center"/>
              <w:rPr>
                <w:szCs w:val="21"/>
              </w:rPr>
            </w:pPr>
            <w:r>
              <w:rPr>
                <w:szCs w:val="21"/>
              </w:rPr>
              <w:t>D线窑窑尾废气排放口（</w:t>
            </w:r>
            <w:r>
              <w:rPr>
                <w:rFonts w:hint="eastAsia"/>
                <w:szCs w:val="21"/>
              </w:rPr>
              <w:t>折算浓度</w:t>
            </w:r>
            <w:r>
              <w:rPr>
                <w:szCs w:val="21"/>
              </w:rPr>
              <w:t>均值）</w:t>
            </w:r>
          </w:p>
        </w:tc>
        <w:tc>
          <w:tcPr>
            <w:tcW w:w="1035" w:type="dxa"/>
            <w:tcBorders>
              <w:tl2br w:val="nil"/>
              <w:tr2bl w:val="nil"/>
            </w:tcBorders>
          </w:tcPr>
          <w:p>
            <w:pPr>
              <w:jc w:val="center"/>
            </w:pPr>
            <w:r>
              <w:rPr>
                <w:rFonts w:hint="eastAsia"/>
                <w:szCs w:val="21"/>
              </w:rPr>
              <w:t>——</w:t>
            </w:r>
          </w:p>
        </w:tc>
        <w:tc>
          <w:tcPr>
            <w:tcW w:w="13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21"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、英德龙山水泥有限责任公司</w:t>
      </w:r>
    </w:p>
    <w:p>
      <w:pPr>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078"/>
        <w:gridCol w:w="1949"/>
        <w:gridCol w:w="3569"/>
        <w:gridCol w:w="1500"/>
        <w:gridCol w:w="1455"/>
        <w:gridCol w:w="1605"/>
        <w:gridCol w:w="146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tcBorders>
              <w:tl2br w:val="nil"/>
              <w:tr2bl w:val="nil"/>
            </w:tcBorders>
            <w:vAlign w:val="center"/>
          </w:tcPr>
          <w:p>
            <w:pPr>
              <w:autoSpaceDN w:val="0"/>
              <w:jc w:val="center"/>
              <w:textAlignment w:val="center"/>
              <w:rPr>
                <w:b/>
                <w:szCs w:val="21"/>
              </w:rPr>
            </w:pPr>
            <w:r>
              <w:rPr>
                <w:b/>
                <w:szCs w:val="21"/>
              </w:rPr>
              <w:t>监测类别</w:t>
            </w:r>
          </w:p>
        </w:tc>
        <w:tc>
          <w:tcPr>
            <w:tcW w:w="1949" w:type="dxa"/>
            <w:tcBorders>
              <w:tl2br w:val="nil"/>
              <w:tr2bl w:val="nil"/>
            </w:tcBorders>
            <w:vAlign w:val="center"/>
          </w:tcPr>
          <w:p>
            <w:pPr>
              <w:autoSpaceDN w:val="0"/>
              <w:jc w:val="center"/>
              <w:textAlignment w:val="center"/>
              <w:rPr>
                <w:b/>
                <w:szCs w:val="21"/>
              </w:rPr>
            </w:pPr>
            <w:r>
              <w:rPr>
                <w:b/>
                <w:szCs w:val="21"/>
              </w:rPr>
              <w:t>监测时间</w:t>
            </w:r>
          </w:p>
        </w:tc>
        <w:tc>
          <w:tcPr>
            <w:tcW w:w="3569" w:type="dxa"/>
            <w:tcBorders>
              <w:tl2br w:val="nil"/>
              <w:tr2bl w:val="nil"/>
            </w:tcBorders>
            <w:vAlign w:val="center"/>
          </w:tcPr>
          <w:p>
            <w:pPr>
              <w:autoSpaceDN w:val="0"/>
              <w:jc w:val="center"/>
              <w:textAlignment w:val="center"/>
              <w:rPr>
                <w:b/>
                <w:szCs w:val="21"/>
              </w:rPr>
            </w:pPr>
            <w:r>
              <w:rPr>
                <w:b/>
                <w:szCs w:val="21"/>
              </w:rPr>
              <w:t>监测点名称</w:t>
            </w:r>
          </w:p>
        </w:tc>
        <w:tc>
          <w:tcPr>
            <w:tcW w:w="7737" w:type="dxa"/>
            <w:gridSpan w:val="5"/>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restart"/>
            <w:tcBorders>
              <w:tl2br w:val="nil"/>
              <w:tr2bl w:val="nil"/>
            </w:tcBorders>
            <w:vAlign w:val="center"/>
          </w:tcPr>
          <w:p>
            <w:pPr>
              <w:jc w:val="center"/>
              <w:rPr>
                <w:szCs w:val="21"/>
              </w:rPr>
            </w:pPr>
            <w:r>
              <w:rPr>
                <w:szCs w:val="21"/>
              </w:rPr>
              <w:t>废气</w:t>
            </w:r>
          </w:p>
        </w:tc>
        <w:tc>
          <w:tcPr>
            <w:tcW w:w="1949" w:type="dxa"/>
            <w:vMerge w:val="restart"/>
            <w:tcBorders>
              <w:tl2br w:val="nil"/>
              <w:tr2bl w:val="nil"/>
            </w:tcBorders>
            <w:vAlign w:val="center"/>
          </w:tcPr>
          <w:p>
            <w:pPr>
              <w:jc w:val="center"/>
              <w:rPr>
                <w:szCs w:val="21"/>
              </w:rPr>
            </w:pPr>
            <w:r>
              <w:rPr>
                <w:rFonts w:hint="eastAsia"/>
                <w:szCs w:val="21"/>
              </w:rPr>
              <w:t>——</w:t>
            </w:r>
          </w:p>
        </w:tc>
        <w:tc>
          <w:tcPr>
            <w:tcW w:w="3569" w:type="dxa"/>
            <w:vMerge w:val="restart"/>
            <w:tcBorders>
              <w:tl2br w:val="single" w:color="000000" w:sz="4" w:space="0"/>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氟化物</w:t>
            </w:r>
          </w:p>
        </w:tc>
        <w:tc>
          <w:tcPr>
            <w:tcW w:w="1455" w:type="dxa"/>
            <w:tcBorders>
              <w:tl2br w:val="nil"/>
              <w:tr2bl w:val="nil"/>
            </w:tcBorders>
            <w:vAlign w:val="center"/>
          </w:tcPr>
          <w:p>
            <w:pPr>
              <w:jc w:val="center"/>
              <w:rPr>
                <w:szCs w:val="21"/>
              </w:rPr>
            </w:pPr>
            <w:r>
              <w:rPr>
                <w:szCs w:val="21"/>
              </w:rPr>
              <w:t>SO</w:t>
            </w:r>
            <w:r>
              <w:rPr>
                <w:szCs w:val="21"/>
                <w:vertAlign w:val="subscript"/>
              </w:rPr>
              <w:t>2</w:t>
            </w:r>
          </w:p>
        </w:tc>
        <w:tc>
          <w:tcPr>
            <w:tcW w:w="1605" w:type="dxa"/>
            <w:tcBorders>
              <w:tl2br w:val="nil"/>
              <w:tr2bl w:val="nil"/>
            </w:tcBorders>
            <w:vAlign w:val="center"/>
          </w:tcPr>
          <w:p>
            <w:pPr>
              <w:jc w:val="center"/>
              <w:rPr>
                <w:szCs w:val="21"/>
              </w:rPr>
            </w:pPr>
            <w:r>
              <w:rPr>
                <w:szCs w:val="21"/>
              </w:rPr>
              <w:t>NO</w:t>
            </w:r>
            <w:r>
              <w:rPr>
                <w:szCs w:val="21"/>
                <w:vertAlign w:val="subscript"/>
              </w:rPr>
              <w:t>x</w:t>
            </w:r>
          </w:p>
        </w:tc>
        <w:tc>
          <w:tcPr>
            <w:tcW w:w="1463" w:type="dxa"/>
            <w:tcBorders>
              <w:tl2br w:val="nil"/>
              <w:tr2bl w:val="nil"/>
            </w:tcBorders>
            <w:vAlign w:val="center"/>
          </w:tcPr>
          <w:p>
            <w:pPr>
              <w:jc w:val="center"/>
              <w:rPr>
                <w:szCs w:val="21"/>
              </w:rPr>
            </w:pPr>
            <w:r>
              <w:rPr>
                <w:szCs w:val="21"/>
              </w:rPr>
              <w:t>烟尘</w:t>
            </w:r>
          </w:p>
        </w:tc>
        <w:tc>
          <w:tcPr>
            <w:tcW w:w="1714" w:type="dxa"/>
            <w:tcBorders>
              <w:tl2br w:val="nil"/>
              <w:tr2bl w:val="nil"/>
            </w:tcBorders>
            <w:vAlign w:val="center"/>
          </w:tcPr>
          <w:p>
            <w:pPr>
              <w:jc w:val="center"/>
              <w:rPr>
                <w:szCs w:val="21"/>
              </w:rPr>
            </w:pPr>
            <w:r>
              <w:rPr>
                <w:szCs w:val="21"/>
              </w:rPr>
              <w:t>烟气黑度</w:t>
            </w:r>
          </w:p>
          <w:p>
            <w:pPr>
              <w:jc w:val="center"/>
              <w:rPr>
                <w:szCs w:val="21"/>
              </w:rPr>
            </w:pPr>
            <w:r>
              <w:rPr>
                <w:szCs w:val="21"/>
              </w:rPr>
              <w:t>（林格曼黑度）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vMerge w:val="continue"/>
            <w:tcBorders>
              <w:tl2br w:val="nil"/>
              <w:tr2bl w:val="nil"/>
            </w:tcBorders>
            <w:vAlign w:val="center"/>
          </w:tcPr>
          <w:p>
            <w:pPr>
              <w:jc w:val="center"/>
              <w:rPr>
                <w:szCs w:val="21"/>
              </w:rPr>
            </w:pPr>
          </w:p>
        </w:tc>
        <w:tc>
          <w:tcPr>
            <w:tcW w:w="1500" w:type="dxa"/>
            <w:tcBorders>
              <w:tl2br w:val="nil"/>
              <w:tr2bl w:val="nil"/>
            </w:tcBorders>
            <w:vAlign w:val="center"/>
          </w:tcPr>
          <w:p>
            <w:pPr>
              <w:jc w:val="center"/>
              <w:rPr>
                <w:szCs w:val="21"/>
              </w:rPr>
            </w:pPr>
            <w:r>
              <w:rPr>
                <w:szCs w:val="21"/>
              </w:rPr>
              <w:t>mg/m</w:t>
            </w:r>
            <w:r>
              <w:rPr>
                <w:szCs w:val="21"/>
                <w:vertAlign w:val="superscript"/>
              </w:rPr>
              <w:t>3</w:t>
            </w:r>
          </w:p>
        </w:tc>
        <w:tc>
          <w:tcPr>
            <w:tcW w:w="1455" w:type="dxa"/>
            <w:tcBorders>
              <w:tl2br w:val="nil"/>
              <w:tr2bl w:val="nil"/>
            </w:tcBorders>
            <w:vAlign w:val="center"/>
          </w:tcPr>
          <w:p>
            <w:pPr>
              <w:jc w:val="center"/>
              <w:rPr>
                <w:szCs w:val="21"/>
              </w:rPr>
            </w:pPr>
            <w:r>
              <w:rPr>
                <w:szCs w:val="21"/>
              </w:rPr>
              <w:t>mg/Nm</w:t>
            </w:r>
            <w:r>
              <w:rPr>
                <w:szCs w:val="21"/>
                <w:vertAlign w:val="superscript"/>
              </w:rPr>
              <w:t>3</w:t>
            </w:r>
          </w:p>
        </w:tc>
        <w:tc>
          <w:tcPr>
            <w:tcW w:w="1605" w:type="dxa"/>
            <w:tcBorders>
              <w:tl2br w:val="nil"/>
              <w:tr2bl w:val="nil"/>
            </w:tcBorders>
            <w:vAlign w:val="center"/>
          </w:tcPr>
          <w:p>
            <w:pPr>
              <w:jc w:val="center"/>
              <w:rPr>
                <w:szCs w:val="21"/>
              </w:rPr>
            </w:pPr>
            <w:r>
              <w:rPr>
                <w:szCs w:val="21"/>
              </w:rPr>
              <w:t>mg/Nm</w:t>
            </w:r>
            <w:r>
              <w:rPr>
                <w:szCs w:val="21"/>
                <w:vertAlign w:val="superscript"/>
              </w:rPr>
              <w:t>3</w:t>
            </w:r>
          </w:p>
        </w:tc>
        <w:tc>
          <w:tcPr>
            <w:tcW w:w="1463" w:type="dxa"/>
            <w:tcBorders>
              <w:tl2br w:val="nil"/>
              <w:tr2bl w:val="nil"/>
            </w:tcBorders>
            <w:vAlign w:val="center"/>
          </w:tcPr>
          <w:p>
            <w:pPr>
              <w:jc w:val="center"/>
              <w:rPr>
                <w:szCs w:val="21"/>
              </w:rPr>
            </w:pPr>
            <w:r>
              <w:rPr>
                <w:szCs w:val="21"/>
              </w:rPr>
              <w:t>mg/Nm</w:t>
            </w:r>
            <w:r>
              <w:rPr>
                <w:szCs w:val="21"/>
                <w:vertAlign w:val="superscript"/>
              </w:rPr>
              <w:t>3</w:t>
            </w:r>
          </w:p>
        </w:tc>
        <w:tc>
          <w:tcPr>
            <w:tcW w:w="1714" w:type="dxa"/>
            <w:tcBorders>
              <w:tl2br w:val="nil"/>
              <w:tr2bl w:val="nil"/>
            </w:tcBorders>
            <w:vAlign w:val="center"/>
          </w:tcPr>
          <w:p>
            <w:pPr>
              <w:jc w:val="center"/>
              <w:rPr>
                <w:szCs w:val="21"/>
              </w:rPr>
            </w:pPr>
            <w:r>
              <w:rPr>
                <w:szCs w:val="21"/>
              </w:rPr>
              <w:t>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1线窑窑尾废气排放口（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2线窑窑尾废气排放口（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078" w:type="dxa"/>
            <w:vMerge w:val="continue"/>
            <w:tcBorders>
              <w:tl2br w:val="nil"/>
              <w:tr2bl w:val="nil"/>
            </w:tcBorders>
            <w:vAlign w:val="center"/>
          </w:tcPr>
          <w:p>
            <w:pPr>
              <w:jc w:val="center"/>
              <w:rPr>
                <w:szCs w:val="21"/>
              </w:rPr>
            </w:pPr>
          </w:p>
        </w:tc>
        <w:tc>
          <w:tcPr>
            <w:tcW w:w="1949" w:type="dxa"/>
            <w:vMerge w:val="continue"/>
            <w:tcBorders>
              <w:tl2br w:val="nil"/>
              <w:tr2bl w:val="nil"/>
            </w:tcBorders>
            <w:vAlign w:val="center"/>
          </w:tcPr>
          <w:p>
            <w:pPr>
              <w:jc w:val="center"/>
              <w:rPr>
                <w:szCs w:val="21"/>
              </w:rPr>
            </w:pPr>
          </w:p>
        </w:tc>
        <w:tc>
          <w:tcPr>
            <w:tcW w:w="3569" w:type="dxa"/>
            <w:tcBorders>
              <w:tl2br w:val="nil"/>
              <w:tr2bl w:val="nil"/>
            </w:tcBorders>
            <w:vAlign w:val="center"/>
          </w:tcPr>
          <w:p>
            <w:pPr>
              <w:jc w:val="center"/>
              <w:rPr>
                <w:szCs w:val="21"/>
              </w:rPr>
            </w:pPr>
            <w:r>
              <w:rPr>
                <w:szCs w:val="21"/>
              </w:rPr>
              <w:t>3线窑窑尾废气排放口（</w:t>
            </w:r>
            <w:r>
              <w:rPr>
                <w:rFonts w:hint="eastAsia"/>
                <w:szCs w:val="21"/>
              </w:rPr>
              <w:t>折算浓度</w:t>
            </w:r>
            <w:r>
              <w:rPr>
                <w:szCs w:val="21"/>
              </w:rPr>
              <w:t>均值）</w:t>
            </w:r>
          </w:p>
        </w:tc>
        <w:tc>
          <w:tcPr>
            <w:tcW w:w="1500" w:type="dxa"/>
            <w:tcBorders>
              <w:tl2br w:val="nil"/>
              <w:tr2bl w:val="nil"/>
            </w:tcBorders>
          </w:tcPr>
          <w:p>
            <w:pPr>
              <w:jc w:val="center"/>
            </w:pPr>
            <w:r>
              <w:rPr>
                <w:rFonts w:hint="eastAsia"/>
                <w:szCs w:val="21"/>
              </w:rPr>
              <w:t>——</w:t>
            </w:r>
          </w:p>
        </w:tc>
        <w:tc>
          <w:tcPr>
            <w:tcW w:w="1455" w:type="dxa"/>
            <w:tcBorders>
              <w:tl2br w:val="nil"/>
              <w:tr2bl w:val="nil"/>
            </w:tcBorders>
          </w:tcPr>
          <w:p>
            <w:pPr>
              <w:jc w:val="center"/>
            </w:pPr>
            <w:r>
              <w:rPr>
                <w:rFonts w:hint="eastAsia"/>
                <w:szCs w:val="21"/>
              </w:rPr>
              <w:t>——</w:t>
            </w:r>
          </w:p>
        </w:tc>
        <w:tc>
          <w:tcPr>
            <w:tcW w:w="1605" w:type="dxa"/>
            <w:tcBorders>
              <w:tl2br w:val="nil"/>
              <w:tr2bl w:val="nil"/>
            </w:tcBorders>
          </w:tcPr>
          <w:p>
            <w:pPr>
              <w:jc w:val="center"/>
            </w:pPr>
            <w:r>
              <w:rPr>
                <w:rFonts w:hint="eastAsia"/>
                <w:szCs w:val="21"/>
              </w:rPr>
              <w:t>——</w:t>
            </w:r>
          </w:p>
        </w:tc>
        <w:tc>
          <w:tcPr>
            <w:tcW w:w="1463" w:type="dxa"/>
            <w:tcBorders>
              <w:tl2br w:val="nil"/>
              <w:tr2bl w:val="nil"/>
            </w:tcBorders>
          </w:tcPr>
          <w:p>
            <w:pPr>
              <w:jc w:val="center"/>
            </w:pPr>
            <w:r>
              <w:rPr>
                <w:rFonts w:hint="eastAsia"/>
                <w:szCs w:val="21"/>
              </w:rPr>
              <w:t>——</w:t>
            </w:r>
          </w:p>
        </w:tc>
        <w:tc>
          <w:tcPr>
            <w:tcW w:w="1714" w:type="dxa"/>
            <w:tcBorders>
              <w:tl2br w:val="nil"/>
              <w:tr2bl w:val="nil"/>
            </w:tcBorders>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属于国控源，依托清远监测</w:t>
      </w:r>
      <w:r>
        <w:rPr>
          <w:rFonts w:hint="eastAsia"/>
          <w:color w:val="0000FF"/>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、英德奥克莱电源有限公司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4"/>
        <w:gridCol w:w="2772"/>
        <w:gridCol w:w="2771"/>
        <w:gridCol w:w="1642"/>
        <w:gridCol w:w="1442"/>
        <w:gridCol w:w="1838"/>
        <w:gridCol w:w="1518"/>
        <w:gridCol w:w="1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Align w:val="center"/>
          </w:tcPr>
          <w:p>
            <w:pPr>
              <w:autoSpaceDN w:val="0"/>
              <w:jc w:val="center"/>
              <w:textAlignment w:val="center"/>
              <w:rPr>
                <w:b/>
                <w:szCs w:val="21"/>
              </w:rPr>
            </w:pPr>
            <w:r>
              <w:rPr>
                <w:b/>
                <w:szCs w:val="21"/>
              </w:rPr>
              <w:t>监测类别</w:t>
            </w:r>
          </w:p>
        </w:tc>
        <w:tc>
          <w:tcPr>
            <w:tcW w:w="2772" w:type="dxa"/>
            <w:vAlign w:val="center"/>
          </w:tcPr>
          <w:p>
            <w:pPr>
              <w:autoSpaceDN w:val="0"/>
              <w:jc w:val="center"/>
              <w:textAlignment w:val="center"/>
              <w:rPr>
                <w:b/>
                <w:szCs w:val="21"/>
              </w:rPr>
            </w:pPr>
            <w:r>
              <w:rPr>
                <w:b/>
                <w:szCs w:val="21"/>
              </w:rPr>
              <w:t>监测时间</w:t>
            </w:r>
          </w:p>
        </w:tc>
        <w:tc>
          <w:tcPr>
            <w:tcW w:w="2771" w:type="dxa"/>
            <w:vAlign w:val="center"/>
          </w:tcPr>
          <w:p>
            <w:pPr>
              <w:autoSpaceDN w:val="0"/>
              <w:jc w:val="center"/>
              <w:textAlignment w:val="center"/>
              <w:rPr>
                <w:b/>
                <w:szCs w:val="21"/>
              </w:rPr>
            </w:pPr>
            <w:r>
              <w:rPr>
                <w:b/>
                <w:szCs w:val="21"/>
              </w:rPr>
              <w:t>监测点名称</w:t>
            </w:r>
          </w:p>
        </w:tc>
        <w:tc>
          <w:tcPr>
            <w:tcW w:w="7569" w:type="dxa"/>
            <w:gridSpan w:val="5"/>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restart"/>
            <w:vAlign w:val="center"/>
          </w:tcPr>
          <w:p>
            <w:pPr>
              <w:autoSpaceDN w:val="0"/>
              <w:jc w:val="center"/>
              <w:textAlignment w:val="center"/>
              <w:rPr>
                <w:szCs w:val="21"/>
              </w:rPr>
            </w:pPr>
            <w:r>
              <w:rPr>
                <w:szCs w:val="21"/>
              </w:rPr>
              <w:t>废气</w:t>
            </w:r>
          </w:p>
        </w:tc>
        <w:tc>
          <w:tcPr>
            <w:tcW w:w="2772" w:type="dxa"/>
            <w:vMerge w:val="restart"/>
            <w:vAlign w:val="center"/>
          </w:tcPr>
          <w:p>
            <w:pPr>
              <w:autoSpaceDN w:val="0"/>
              <w:jc w:val="center"/>
              <w:textAlignment w:val="center"/>
              <w:rPr>
                <w:bCs/>
                <w:szCs w:val="21"/>
              </w:rPr>
            </w:pPr>
            <w:r>
              <w:rPr>
                <w:rFonts w:hint="eastAsia"/>
                <w:szCs w:val="21"/>
              </w:rPr>
              <w:t>——</w:t>
            </w:r>
          </w:p>
        </w:tc>
        <w:tc>
          <w:tcPr>
            <w:tcW w:w="2771" w:type="dxa"/>
            <w:vMerge w:val="restart"/>
            <w:tcBorders>
              <w:tl2br w:val="single" w:color="000000" w:sz="4" w:space="0"/>
            </w:tcBorders>
            <w:vAlign w:val="center"/>
          </w:tcPr>
          <w:p>
            <w:pPr>
              <w:autoSpaceDN w:val="0"/>
              <w:jc w:val="center"/>
              <w:textAlignment w:val="center"/>
              <w:rPr>
                <w:szCs w:val="21"/>
              </w:rPr>
            </w:pPr>
          </w:p>
        </w:tc>
        <w:tc>
          <w:tcPr>
            <w:tcW w:w="1642" w:type="dxa"/>
            <w:vAlign w:val="center"/>
          </w:tcPr>
          <w:p>
            <w:pPr>
              <w:adjustRightInd w:val="0"/>
              <w:snapToGrid w:val="0"/>
              <w:jc w:val="center"/>
              <w:rPr>
                <w:szCs w:val="21"/>
              </w:rPr>
            </w:pPr>
            <w:r>
              <w:rPr>
                <w:szCs w:val="21"/>
              </w:rPr>
              <w:t>铅及其化合物</w:t>
            </w:r>
          </w:p>
        </w:tc>
        <w:tc>
          <w:tcPr>
            <w:tcW w:w="1442" w:type="dxa"/>
            <w:vAlign w:val="center"/>
          </w:tcPr>
          <w:p>
            <w:pPr>
              <w:adjustRightInd w:val="0"/>
              <w:snapToGrid w:val="0"/>
              <w:jc w:val="center"/>
              <w:rPr>
                <w:szCs w:val="21"/>
              </w:rPr>
            </w:pPr>
            <w:r>
              <w:rPr>
                <w:szCs w:val="21"/>
              </w:rPr>
              <w:t>镉及其化合物</w:t>
            </w:r>
          </w:p>
        </w:tc>
        <w:tc>
          <w:tcPr>
            <w:tcW w:w="1838" w:type="dxa"/>
            <w:vAlign w:val="center"/>
          </w:tcPr>
          <w:p>
            <w:pPr>
              <w:adjustRightInd w:val="0"/>
              <w:snapToGrid w:val="0"/>
              <w:jc w:val="center"/>
              <w:rPr>
                <w:szCs w:val="21"/>
              </w:rPr>
            </w:pPr>
            <w:r>
              <w:rPr>
                <w:szCs w:val="21"/>
              </w:rPr>
              <w:t>砷及其化合物</w:t>
            </w:r>
          </w:p>
        </w:tc>
        <w:tc>
          <w:tcPr>
            <w:tcW w:w="1518" w:type="dxa"/>
            <w:vAlign w:val="center"/>
          </w:tcPr>
          <w:p>
            <w:pPr>
              <w:adjustRightInd w:val="0"/>
              <w:snapToGrid w:val="0"/>
              <w:jc w:val="center"/>
              <w:rPr>
                <w:szCs w:val="21"/>
              </w:rPr>
            </w:pPr>
            <w:r>
              <w:rPr>
                <w:szCs w:val="21"/>
              </w:rPr>
              <w:t>汞及其化合物</w:t>
            </w:r>
          </w:p>
        </w:tc>
        <w:tc>
          <w:tcPr>
            <w:tcW w:w="1129"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autoSpaceDN w:val="0"/>
              <w:jc w:val="center"/>
              <w:textAlignment w:val="center"/>
              <w:rPr>
                <w:szCs w:val="21"/>
              </w:rPr>
            </w:pPr>
          </w:p>
        </w:tc>
        <w:tc>
          <w:tcPr>
            <w:tcW w:w="2772" w:type="dxa"/>
            <w:vMerge w:val="continue"/>
            <w:vAlign w:val="center"/>
          </w:tcPr>
          <w:p>
            <w:pPr>
              <w:autoSpaceDN w:val="0"/>
              <w:jc w:val="center"/>
              <w:textAlignment w:val="center"/>
              <w:rPr>
                <w:szCs w:val="21"/>
              </w:rPr>
            </w:pPr>
          </w:p>
        </w:tc>
        <w:tc>
          <w:tcPr>
            <w:tcW w:w="2771" w:type="dxa"/>
            <w:vMerge w:val="continue"/>
            <w:vAlign w:val="center"/>
          </w:tcPr>
          <w:p>
            <w:pPr>
              <w:autoSpaceDN w:val="0"/>
              <w:jc w:val="center"/>
              <w:textAlignment w:val="center"/>
              <w:rPr>
                <w:szCs w:val="21"/>
              </w:rPr>
            </w:pPr>
          </w:p>
        </w:tc>
        <w:tc>
          <w:tcPr>
            <w:tcW w:w="1642" w:type="dxa"/>
            <w:vAlign w:val="center"/>
          </w:tcPr>
          <w:p>
            <w:pPr>
              <w:jc w:val="center"/>
              <w:rPr>
                <w:szCs w:val="21"/>
              </w:rPr>
            </w:pPr>
            <w:r>
              <w:rPr>
                <w:szCs w:val="21"/>
              </w:rPr>
              <w:t>mg/m</w:t>
            </w:r>
            <w:r>
              <w:rPr>
                <w:szCs w:val="21"/>
                <w:vertAlign w:val="superscript"/>
              </w:rPr>
              <w:t>3</w:t>
            </w:r>
          </w:p>
        </w:tc>
        <w:tc>
          <w:tcPr>
            <w:tcW w:w="1442" w:type="dxa"/>
            <w:vAlign w:val="center"/>
          </w:tcPr>
          <w:p>
            <w:pPr>
              <w:jc w:val="center"/>
              <w:rPr>
                <w:szCs w:val="21"/>
              </w:rPr>
            </w:pPr>
            <w:r>
              <w:rPr>
                <w:szCs w:val="21"/>
              </w:rPr>
              <w:t>mg/m</w:t>
            </w:r>
            <w:r>
              <w:rPr>
                <w:szCs w:val="21"/>
                <w:vertAlign w:val="superscript"/>
              </w:rPr>
              <w:t>3</w:t>
            </w:r>
          </w:p>
        </w:tc>
        <w:tc>
          <w:tcPr>
            <w:tcW w:w="1838" w:type="dxa"/>
            <w:vAlign w:val="center"/>
          </w:tcPr>
          <w:p>
            <w:pPr>
              <w:jc w:val="center"/>
              <w:rPr>
                <w:szCs w:val="21"/>
              </w:rPr>
            </w:pPr>
            <w:r>
              <w:rPr>
                <w:szCs w:val="21"/>
              </w:rPr>
              <w:t>mg/m</w:t>
            </w:r>
            <w:r>
              <w:rPr>
                <w:szCs w:val="21"/>
                <w:vertAlign w:val="superscript"/>
              </w:rPr>
              <w:t>3</w:t>
            </w:r>
          </w:p>
        </w:tc>
        <w:tc>
          <w:tcPr>
            <w:tcW w:w="1518" w:type="dxa"/>
            <w:vAlign w:val="center"/>
          </w:tcPr>
          <w:p>
            <w:pPr>
              <w:jc w:val="center"/>
              <w:rPr>
                <w:szCs w:val="21"/>
              </w:rPr>
            </w:pPr>
            <w:r>
              <w:rPr>
                <w:szCs w:val="21"/>
              </w:rPr>
              <w:t>mg/m</w:t>
            </w:r>
            <w:r>
              <w:rPr>
                <w:szCs w:val="21"/>
                <w:vertAlign w:val="superscript"/>
              </w:rPr>
              <w:t>3</w:t>
            </w:r>
          </w:p>
        </w:tc>
        <w:tc>
          <w:tcPr>
            <w:tcW w:w="1129"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装配工序废气排放口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铅粉工序废气排放口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4" w:type="dxa"/>
            <w:vMerge w:val="continue"/>
            <w:vAlign w:val="center"/>
          </w:tcPr>
          <w:p>
            <w:pPr>
              <w:jc w:val="center"/>
              <w:rPr>
                <w:szCs w:val="21"/>
              </w:rPr>
            </w:pPr>
          </w:p>
        </w:tc>
        <w:tc>
          <w:tcPr>
            <w:tcW w:w="2772" w:type="dxa"/>
            <w:vMerge w:val="continue"/>
            <w:vAlign w:val="center"/>
          </w:tcPr>
          <w:p>
            <w:pPr>
              <w:jc w:val="center"/>
              <w:rPr>
                <w:szCs w:val="21"/>
              </w:rPr>
            </w:pPr>
          </w:p>
        </w:tc>
        <w:tc>
          <w:tcPr>
            <w:tcW w:w="2771" w:type="dxa"/>
            <w:vAlign w:val="center"/>
          </w:tcPr>
          <w:p>
            <w:pPr>
              <w:jc w:val="center"/>
              <w:rPr>
                <w:szCs w:val="21"/>
              </w:rPr>
            </w:pPr>
            <w:r>
              <w:rPr>
                <w:szCs w:val="21"/>
              </w:rPr>
              <w:t>铸带工序废气排放口</w:t>
            </w:r>
          </w:p>
        </w:tc>
        <w:tc>
          <w:tcPr>
            <w:tcW w:w="1642" w:type="dxa"/>
          </w:tcPr>
          <w:p>
            <w:pPr>
              <w:jc w:val="center"/>
            </w:pPr>
            <w:r>
              <w:rPr>
                <w:rFonts w:hint="eastAsia"/>
                <w:szCs w:val="21"/>
              </w:rPr>
              <w:t>——</w:t>
            </w:r>
          </w:p>
        </w:tc>
        <w:tc>
          <w:tcPr>
            <w:tcW w:w="1442" w:type="dxa"/>
          </w:tcPr>
          <w:p>
            <w:pPr>
              <w:jc w:val="center"/>
            </w:pPr>
            <w:r>
              <w:rPr>
                <w:rFonts w:hint="eastAsia"/>
                <w:szCs w:val="21"/>
              </w:rPr>
              <w:t>——</w:t>
            </w:r>
          </w:p>
        </w:tc>
        <w:tc>
          <w:tcPr>
            <w:tcW w:w="1838" w:type="dxa"/>
          </w:tcPr>
          <w:p>
            <w:pPr>
              <w:jc w:val="center"/>
            </w:pPr>
            <w:r>
              <w:rPr>
                <w:rFonts w:hint="eastAsia"/>
                <w:szCs w:val="21"/>
              </w:rPr>
              <w:t>——</w:t>
            </w:r>
          </w:p>
        </w:tc>
        <w:tc>
          <w:tcPr>
            <w:tcW w:w="1518" w:type="dxa"/>
          </w:tcPr>
          <w:p>
            <w:pPr>
              <w:jc w:val="center"/>
            </w:pPr>
            <w:r>
              <w:rPr>
                <w:rFonts w:hint="eastAsia"/>
                <w:szCs w:val="21"/>
              </w:rPr>
              <w:t>——</w:t>
            </w:r>
          </w:p>
        </w:tc>
        <w:tc>
          <w:tcPr>
            <w:tcW w:w="1129" w:type="dxa"/>
          </w:tcPr>
          <w:p>
            <w:pPr>
              <w:jc w:val="cente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生产废水零排放</w:t>
      </w:r>
      <w:r>
        <w:rPr>
          <w:rFonts w:hint="eastAsia"/>
          <w:szCs w:val="21"/>
        </w:rPr>
        <w:t>，依托清远监测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5</w:t>
      </w:r>
      <w:r>
        <w:rPr>
          <w:b/>
          <w:szCs w:val="21"/>
        </w:rPr>
        <w:t>、英德市明智五金制品有限公司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85"/>
        <w:gridCol w:w="2494"/>
        <w:gridCol w:w="1252"/>
        <w:gridCol w:w="1233"/>
        <w:gridCol w:w="1260"/>
        <w:gridCol w:w="1095"/>
        <w:gridCol w:w="920"/>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85" w:type="dxa"/>
            <w:vAlign w:val="center"/>
          </w:tcPr>
          <w:p>
            <w:pPr>
              <w:autoSpaceDN w:val="0"/>
              <w:jc w:val="center"/>
              <w:textAlignment w:val="center"/>
              <w:rPr>
                <w:b/>
                <w:szCs w:val="21"/>
              </w:rPr>
            </w:pPr>
            <w:r>
              <w:rPr>
                <w:b/>
                <w:szCs w:val="21"/>
              </w:rPr>
              <w:t>监测时间</w:t>
            </w:r>
          </w:p>
        </w:tc>
        <w:tc>
          <w:tcPr>
            <w:tcW w:w="249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autoSpaceDN w:val="0"/>
              <w:jc w:val="center"/>
              <w:textAlignment w:val="center"/>
              <w:rPr>
                <w:szCs w:val="21"/>
              </w:rPr>
            </w:pPr>
            <w:r>
              <w:rPr>
                <w:szCs w:val="21"/>
              </w:rPr>
              <w:t>排放口</w:t>
            </w:r>
          </w:p>
        </w:tc>
        <w:tc>
          <w:tcPr>
            <w:tcW w:w="1252" w:type="dxa"/>
            <w:vAlign w:val="center"/>
          </w:tcPr>
          <w:p>
            <w:pPr>
              <w:jc w:val="center"/>
              <w:rPr>
                <w:szCs w:val="21"/>
              </w:rPr>
            </w:pPr>
            <w:r>
              <w:rPr>
                <w:szCs w:val="21"/>
              </w:rPr>
              <w:t>PH</w:t>
            </w:r>
          </w:p>
        </w:tc>
        <w:tc>
          <w:tcPr>
            <w:tcW w:w="1233" w:type="dxa"/>
            <w:vAlign w:val="center"/>
          </w:tcPr>
          <w:p>
            <w:pPr>
              <w:pStyle w:val="194"/>
              <w:jc w:val="center"/>
              <w:rPr>
                <w:szCs w:val="21"/>
              </w:rPr>
            </w:pPr>
            <w:r>
              <w:rPr>
                <w:szCs w:val="21"/>
              </w:rPr>
              <w:t>电导率</w:t>
            </w:r>
          </w:p>
        </w:tc>
        <w:tc>
          <w:tcPr>
            <w:tcW w:w="1260" w:type="dxa"/>
            <w:vAlign w:val="center"/>
          </w:tcPr>
          <w:p>
            <w:pPr>
              <w:pStyle w:val="194"/>
              <w:jc w:val="center"/>
              <w:rPr>
                <w:szCs w:val="21"/>
              </w:rPr>
            </w:pPr>
            <w:r>
              <w:rPr>
                <w:szCs w:val="21"/>
              </w:rPr>
              <w:t>化学需氧量</w:t>
            </w:r>
          </w:p>
        </w:tc>
        <w:tc>
          <w:tcPr>
            <w:tcW w:w="1095" w:type="dxa"/>
            <w:vAlign w:val="center"/>
          </w:tcPr>
          <w:p>
            <w:pPr>
              <w:pStyle w:val="194"/>
              <w:jc w:val="center"/>
              <w:rPr>
                <w:szCs w:val="21"/>
              </w:rPr>
            </w:pPr>
            <w:r>
              <w:rPr>
                <w:szCs w:val="21"/>
              </w:rPr>
              <w:t>悬浮物</w:t>
            </w:r>
          </w:p>
        </w:tc>
        <w:tc>
          <w:tcPr>
            <w:tcW w:w="920"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无量纲</w:t>
            </w:r>
          </w:p>
        </w:tc>
        <w:tc>
          <w:tcPr>
            <w:tcW w:w="1233" w:type="dxa"/>
            <w:vAlign w:val="center"/>
          </w:tcPr>
          <w:p>
            <w:pPr>
              <w:jc w:val="center"/>
              <w:rPr>
                <w:szCs w:val="21"/>
              </w:rPr>
            </w:pPr>
            <w:r>
              <w:rPr>
                <w:szCs w:val="21"/>
              </w:rPr>
              <w:t>(μS/cm)</w:t>
            </w:r>
          </w:p>
        </w:tc>
        <w:tc>
          <w:tcPr>
            <w:tcW w:w="1260" w:type="dxa"/>
            <w:vAlign w:val="center"/>
          </w:tcPr>
          <w:p>
            <w:pPr>
              <w:jc w:val="center"/>
              <w:rPr>
                <w:szCs w:val="21"/>
              </w:rPr>
            </w:pPr>
            <w:r>
              <w:rPr>
                <w:szCs w:val="21"/>
              </w:rPr>
              <w:t>mg/L</w:t>
            </w:r>
          </w:p>
        </w:tc>
        <w:tc>
          <w:tcPr>
            <w:tcW w:w="1095" w:type="dxa"/>
            <w:vAlign w:val="center"/>
          </w:tcPr>
          <w:p>
            <w:pPr>
              <w:jc w:val="center"/>
              <w:rPr>
                <w:szCs w:val="21"/>
              </w:rPr>
            </w:pPr>
            <w:r>
              <w:rPr>
                <w:szCs w:val="21"/>
              </w:rPr>
              <w:t>mg/L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氟化物</w:t>
            </w:r>
          </w:p>
        </w:tc>
        <w:tc>
          <w:tcPr>
            <w:tcW w:w="1233" w:type="dxa"/>
            <w:vAlign w:val="center"/>
          </w:tcPr>
          <w:p>
            <w:pPr>
              <w:pStyle w:val="194"/>
              <w:jc w:val="center"/>
              <w:rPr>
                <w:szCs w:val="21"/>
              </w:rPr>
            </w:pPr>
            <w:r>
              <w:rPr>
                <w:szCs w:val="21"/>
              </w:rPr>
              <w:t>总氰化物</w:t>
            </w:r>
          </w:p>
        </w:tc>
        <w:tc>
          <w:tcPr>
            <w:tcW w:w="1260" w:type="dxa"/>
            <w:vAlign w:val="center"/>
          </w:tcPr>
          <w:p>
            <w:pPr>
              <w:jc w:val="center"/>
              <w:rPr>
                <w:szCs w:val="21"/>
              </w:rPr>
            </w:pPr>
            <w:r>
              <w:rPr>
                <w:szCs w:val="21"/>
              </w:rPr>
              <w:t>总砷</w:t>
            </w:r>
          </w:p>
        </w:tc>
        <w:tc>
          <w:tcPr>
            <w:tcW w:w="1095" w:type="dxa"/>
            <w:vAlign w:val="center"/>
          </w:tcPr>
          <w:p>
            <w:pPr>
              <w:jc w:val="center"/>
              <w:rPr>
                <w:szCs w:val="21"/>
              </w:rPr>
            </w:pPr>
            <w:r>
              <w:rPr>
                <w:szCs w:val="21"/>
              </w:rPr>
              <w:t>总汞</w:t>
            </w:r>
          </w:p>
        </w:tc>
        <w:tc>
          <w:tcPr>
            <w:tcW w:w="920"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jc w:val="center"/>
              <w:rPr>
                <w:szCs w:val="21"/>
              </w:rPr>
            </w:pPr>
            <w:r>
              <w:rPr>
                <w:rFonts w:hint="eastAsia"/>
                <w:szCs w:val="21"/>
              </w:rPr>
              <w:t>ug</w:t>
            </w:r>
            <w:r>
              <w:rPr>
                <w:szCs w:val="21"/>
              </w:rPr>
              <w:t>/L</w:t>
            </w:r>
          </w:p>
        </w:tc>
        <w:tc>
          <w:tcPr>
            <w:tcW w:w="1095" w:type="dxa"/>
            <w:vAlign w:val="center"/>
          </w:tcPr>
          <w:p>
            <w:pPr>
              <w:jc w:val="center"/>
              <w:rPr>
                <w:szCs w:val="21"/>
              </w:rPr>
            </w:pPr>
            <w:r>
              <w:rPr>
                <w:rFonts w:hint="eastAsia"/>
                <w:szCs w:val="21"/>
              </w:rPr>
              <w:t>ug</w:t>
            </w:r>
            <w:r>
              <w:rPr>
                <w:szCs w:val="21"/>
              </w:rPr>
              <w:t>/L</w:t>
            </w:r>
          </w:p>
        </w:tc>
        <w:tc>
          <w:tcPr>
            <w:tcW w:w="920"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rFonts w:hint="eastAsia"/>
                <w:bCs/>
                <w:szCs w:val="21"/>
              </w:rPr>
              <w:t>——</w:t>
            </w:r>
          </w:p>
        </w:tc>
        <w:tc>
          <w:tcPr>
            <w:tcW w:w="1064" w:type="dxa"/>
            <w:vAlign w:val="center"/>
          </w:tcPr>
          <w:p>
            <w:pPr>
              <w:jc w:val="center"/>
              <w:rPr>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总镍</w:t>
            </w:r>
          </w:p>
        </w:tc>
        <w:tc>
          <w:tcPr>
            <w:tcW w:w="1233" w:type="dxa"/>
            <w:vAlign w:val="center"/>
          </w:tcPr>
          <w:p>
            <w:pPr>
              <w:jc w:val="center"/>
              <w:rPr>
                <w:szCs w:val="21"/>
              </w:rPr>
            </w:pPr>
            <w:r>
              <w:rPr>
                <w:szCs w:val="21"/>
              </w:rPr>
              <w:t>总铁</w:t>
            </w:r>
          </w:p>
        </w:tc>
        <w:tc>
          <w:tcPr>
            <w:tcW w:w="1260" w:type="dxa"/>
            <w:vAlign w:val="center"/>
          </w:tcPr>
          <w:p>
            <w:pPr>
              <w:pStyle w:val="194"/>
              <w:jc w:val="center"/>
              <w:rPr>
                <w:szCs w:val="21"/>
              </w:rPr>
            </w:pPr>
            <w:r>
              <w:rPr>
                <w:szCs w:val="21"/>
              </w:rPr>
              <w:t>总铝</w:t>
            </w:r>
          </w:p>
        </w:tc>
        <w:tc>
          <w:tcPr>
            <w:tcW w:w="1095" w:type="dxa"/>
            <w:vAlign w:val="center"/>
          </w:tcPr>
          <w:p>
            <w:pPr>
              <w:pStyle w:val="194"/>
              <w:jc w:val="center"/>
              <w:rPr>
                <w:szCs w:val="21"/>
              </w:rPr>
            </w:pPr>
            <w:r>
              <w:rPr>
                <w:szCs w:val="21"/>
              </w:rPr>
              <w:t>总银</w:t>
            </w:r>
          </w:p>
        </w:tc>
        <w:tc>
          <w:tcPr>
            <w:tcW w:w="920"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pStyle w:val="194"/>
              <w:jc w:val="center"/>
              <w:rPr>
                <w:szCs w:val="21"/>
              </w:rPr>
            </w:pPr>
            <w:r>
              <w:rPr>
                <w:szCs w:val="21"/>
              </w:rPr>
              <w:t>mg/L</w:t>
            </w:r>
          </w:p>
        </w:tc>
        <w:tc>
          <w:tcPr>
            <w:tcW w:w="1233" w:type="dxa"/>
            <w:vAlign w:val="center"/>
          </w:tcPr>
          <w:p>
            <w:pPr>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pStyle w:val="194"/>
              <w:jc w:val="center"/>
              <w:rPr>
                <w:szCs w:val="21"/>
              </w:rPr>
            </w:pPr>
            <w:r>
              <w:rPr>
                <w:szCs w:val="21"/>
              </w:rPr>
              <w:t>mg/L</w:t>
            </w:r>
          </w:p>
        </w:tc>
        <w:tc>
          <w:tcPr>
            <w:tcW w:w="920"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szCs w:val="21"/>
              </w:rPr>
            </w:pPr>
            <w:r>
              <w:rPr>
                <w:rFonts w:hint="eastAsia"/>
                <w:bCs/>
                <w:szCs w:val="21"/>
              </w:rPr>
              <w:t>——</w:t>
            </w:r>
          </w:p>
        </w:tc>
        <w:tc>
          <w:tcPr>
            <w:tcW w:w="920" w:type="dxa"/>
            <w:vAlign w:val="center"/>
          </w:tcPr>
          <w:p>
            <w:pPr>
              <w:jc w:val="center"/>
              <w:rPr>
                <w:szCs w:val="21"/>
              </w:rPr>
            </w:pPr>
            <w:r>
              <w:rPr>
                <w:rFonts w:hint="eastAsia"/>
                <w:bCs/>
                <w:szCs w:val="21"/>
              </w:rPr>
              <w:t>——</w:t>
            </w:r>
          </w:p>
        </w:tc>
        <w:tc>
          <w:tcPr>
            <w:tcW w:w="1034" w:type="dxa"/>
            <w:vAlign w:val="center"/>
          </w:tcPr>
          <w:p>
            <w:pPr>
              <w:jc w:val="center"/>
              <w:rPr>
                <w:szCs w:val="21"/>
              </w:rPr>
            </w:pPr>
            <w:r>
              <w:rPr>
                <w:rFonts w:hint="eastAsia"/>
                <w:bCs/>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restart"/>
            <w:tcBorders>
              <w:tl2br w:val="single" w:color="000000" w:sz="4" w:space="0"/>
            </w:tcBorders>
            <w:vAlign w:val="center"/>
          </w:tcPr>
          <w:p>
            <w:pPr>
              <w:autoSpaceDN w:val="0"/>
              <w:jc w:val="center"/>
              <w:textAlignment w:val="center"/>
              <w:rPr>
                <w:szCs w:val="21"/>
              </w:rPr>
            </w:pPr>
          </w:p>
        </w:tc>
        <w:tc>
          <w:tcPr>
            <w:tcW w:w="1252" w:type="dxa"/>
            <w:vAlign w:val="center"/>
          </w:tcPr>
          <w:p>
            <w:pPr>
              <w:jc w:val="center"/>
              <w:rPr>
                <w:szCs w:val="21"/>
              </w:rPr>
            </w:pPr>
            <w:r>
              <w:rPr>
                <w:szCs w:val="21"/>
              </w:rPr>
              <w:t>总镍</w:t>
            </w:r>
          </w:p>
        </w:tc>
        <w:tc>
          <w:tcPr>
            <w:tcW w:w="1233" w:type="dxa"/>
            <w:vAlign w:val="center"/>
          </w:tcPr>
          <w:p>
            <w:pPr>
              <w:pStyle w:val="194"/>
              <w:jc w:val="center"/>
              <w:rPr>
                <w:szCs w:val="21"/>
              </w:rPr>
            </w:pPr>
            <w:r>
              <w:rPr>
                <w:szCs w:val="21"/>
              </w:rPr>
              <w:t>六价铬</w:t>
            </w:r>
          </w:p>
        </w:tc>
        <w:tc>
          <w:tcPr>
            <w:tcW w:w="1260" w:type="dxa"/>
            <w:vAlign w:val="center"/>
          </w:tcPr>
          <w:p>
            <w:pPr>
              <w:pStyle w:val="194"/>
              <w:jc w:val="center"/>
              <w:rPr>
                <w:szCs w:val="21"/>
              </w:rPr>
            </w:pPr>
            <w:r>
              <w:rPr>
                <w:szCs w:val="21"/>
              </w:rPr>
              <w:t>总铬</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autoSpaceDN w:val="0"/>
              <w:jc w:val="center"/>
              <w:textAlignment w:val="center"/>
              <w:rPr>
                <w:szCs w:val="21"/>
              </w:rPr>
            </w:pPr>
          </w:p>
        </w:tc>
        <w:tc>
          <w:tcPr>
            <w:tcW w:w="1252" w:type="dxa"/>
            <w:vAlign w:val="center"/>
          </w:tcPr>
          <w:p>
            <w:pPr>
              <w:pStyle w:val="194"/>
              <w:jc w:val="center"/>
              <w:rPr>
                <w:szCs w:val="21"/>
              </w:rPr>
            </w:pPr>
            <w:r>
              <w:rPr>
                <w:szCs w:val="21"/>
              </w:rPr>
              <w:t>mg/L</w:t>
            </w:r>
          </w:p>
        </w:tc>
        <w:tc>
          <w:tcPr>
            <w:tcW w:w="1233" w:type="dxa"/>
            <w:vAlign w:val="center"/>
          </w:tcPr>
          <w:p>
            <w:pPr>
              <w:pStyle w:val="194"/>
              <w:jc w:val="center"/>
              <w:rPr>
                <w:szCs w:val="21"/>
              </w:rPr>
            </w:pPr>
            <w:r>
              <w:rPr>
                <w:szCs w:val="21"/>
              </w:rPr>
              <w:t>mg/L</w:t>
            </w:r>
          </w:p>
        </w:tc>
        <w:tc>
          <w:tcPr>
            <w:tcW w:w="1260" w:type="dxa"/>
            <w:vAlign w:val="center"/>
          </w:tcPr>
          <w:p>
            <w:pPr>
              <w:pStyle w:val="194"/>
              <w:jc w:val="center"/>
              <w:rPr>
                <w:szCs w:val="21"/>
              </w:rPr>
            </w:pPr>
            <w:r>
              <w:rPr>
                <w:szCs w:val="21"/>
              </w:rPr>
              <w:t>mg/L</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jc w:val="center"/>
              <w:rPr>
                <w:szCs w:val="21"/>
              </w:rPr>
            </w:pPr>
            <w:r>
              <w:rPr>
                <w:szCs w:val="21"/>
              </w:rPr>
              <w:t>含镍</w:t>
            </w:r>
            <w:r>
              <w:rPr>
                <w:bCs/>
                <w:szCs w:val="21"/>
              </w:rPr>
              <w:t>单独处理设施处理后</w:t>
            </w:r>
          </w:p>
        </w:tc>
        <w:tc>
          <w:tcPr>
            <w:tcW w:w="1252" w:type="dxa"/>
            <w:vAlign w:val="center"/>
          </w:tcPr>
          <w:p>
            <w:pPr>
              <w:jc w:val="center"/>
              <w:rPr>
                <w:szCs w:val="21"/>
              </w:rPr>
            </w:pPr>
            <w:r>
              <w:rPr>
                <w:rFonts w:hint="eastAsia"/>
                <w:bCs/>
                <w:szCs w:val="21"/>
              </w:rPr>
              <w:t>——</w:t>
            </w:r>
          </w:p>
        </w:tc>
        <w:tc>
          <w:tcPr>
            <w:tcW w:w="1233" w:type="dxa"/>
            <w:vAlign w:val="center"/>
          </w:tcPr>
          <w:p>
            <w:pPr>
              <w:jc w:val="center"/>
              <w:rPr>
                <w:szCs w:val="21"/>
              </w:rPr>
            </w:pPr>
            <w:r>
              <w:rPr>
                <w:szCs w:val="21"/>
              </w:rPr>
              <w:t>——</w:t>
            </w:r>
          </w:p>
        </w:tc>
        <w:tc>
          <w:tcPr>
            <w:tcW w:w="1260" w:type="dxa"/>
            <w:vAlign w:val="center"/>
          </w:tcPr>
          <w:p>
            <w:pPr>
              <w:jc w:val="center"/>
              <w:rPr>
                <w:szCs w:val="21"/>
              </w:rPr>
            </w:pPr>
            <w:r>
              <w:rPr>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Align w:val="center"/>
          </w:tcPr>
          <w:p>
            <w:pPr>
              <w:autoSpaceDN w:val="0"/>
              <w:jc w:val="center"/>
              <w:textAlignment w:val="center"/>
              <w:rPr>
                <w:szCs w:val="21"/>
              </w:rPr>
            </w:pPr>
            <w:r>
              <w:rPr>
                <w:bCs/>
                <w:szCs w:val="21"/>
              </w:rPr>
              <w:t>含铬单独处理设施处理后</w:t>
            </w:r>
          </w:p>
        </w:tc>
        <w:tc>
          <w:tcPr>
            <w:tcW w:w="1252" w:type="dxa"/>
            <w:vAlign w:val="center"/>
          </w:tcPr>
          <w:p>
            <w:pPr>
              <w:jc w:val="center"/>
              <w:rPr>
                <w:szCs w:val="21"/>
              </w:rPr>
            </w:pPr>
            <w:r>
              <w:rPr>
                <w:szCs w:val="21"/>
              </w:rPr>
              <w:t>——</w:t>
            </w:r>
          </w:p>
        </w:tc>
        <w:tc>
          <w:tcPr>
            <w:tcW w:w="1233" w:type="dxa"/>
            <w:vAlign w:val="center"/>
          </w:tcPr>
          <w:p>
            <w:pPr>
              <w:jc w:val="center"/>
              <w:rPr>
                <w:szCs w:val="21"/>
              </w:rPr>
            </w:pPr>
            <w:r>
              <w:rPr>
                <w:rFonts w:hint="eastAsia"/>
                <w:bCs/>
                <w:szCs w:val="21"/>
              </w:rPr>
              <w:t>——</w:t>
            </w:r>
          </w:p>
        </w:tc>
        <w:tc>
          <w:tcPr>
            <w:tcW w:w="1260" w:type="dxa"/>
            <w:vAlign w:val="center"/>
          </w:tcPr>
          <w:p>
            <w:pPr>
              <w:jc w:val="center"/>
              <w:rPr>
                <w:szCs w:val="21"/>
              </w:rPr>
            </w:pPr>
            <w:r>
              <w:rPr>
                <w:rFonts w:hint="eastAsia"/>
                <w:bCs/>
                <w:szCs w:val="21"/>
              </w:rPr>
              <w:t>——</w:t>
            </w:r>
          </w:p>
        </w:tc>
        <w:tc>
          <w:tcPr>
            <w:tcW w:w="1095" w:type="dxa"/>
            <w:vAlign w:val="center"/>
          </w:tcPr>
          <w:p>
            <w:pPr>
              <w:jc w:val="center"/>
              <w:rPr>
                <w:b/>
                <w:bCs/>
                <w:szCs w:val="21"/>
              </w:rPr>
            </w:pPr>
            <w:r>
              <w:rPr>
                <w:szCs w:val="21"/>
              </w:rPr>
              <w:t>——</w:t>
            </w:r>
          </w:p>
        </w:tc>
        <w:tc>
          <w:tcPr>
            <w:tcW w:w="920" w:type="dxa"/>
            <w:vAlign w:val="center"/>
          </w:tcPr>
          <w:p>
            <w:pPr>
              <w:jc w:val="center"/>
              <w:rPr>
                <w:b/>
                <w:bCs/>
                <w:szCs w:val="21"/>
              </w:rPr>
            </w:pPr>
            <w:r>
              <w:rPr>
                <w:szCs w:val="21"/>
              </w:rPr>
              <w:t>——</w:t>
            </w:r>
          </w:p>
        </w:tc>
        <w:tc>
          <w:tcPr>
            <w:tcW w:w="1034" w:type="dxa"/>
            <w:vAlign w:val="center"/>
          </w:tcPr>
          <w:p>
            <w:pPr>
              <w:jc w:val="center"/>
              <w:rPr>
                <w:b/>
                <w:bCs/>
                <w:szCs w:val="21"/>
              </w:rPr>
            </w:pPr>
            <w:r>
              <w:rPr>
                <w:szCs w:val="21"/>
              </w:rPr>
              <w:t>——</w:t>
            </w:r>
          </w:p>
        </w:tc>
        <w:tc>
          <w:tcPr>
            <w:tcW w:w="1269" w:type="dxa"/>
            <w:vAlign w:val="center"/>
          </w:tcPr>
          <w:p>
            <w:pPr>
              <w:jc w:val="center"/>
              <w:rPr>
                <w:b/>
                <w:bCs/>
                <w:szCs w:val="21"/>
              </w:rPr>
            </w:pPr>
            <w:r>
              <w:rPr>
                <w:szCs w:val="21"/>
              </w:rPr>
              <w:t>——</w:t>
            </w:r>
          </w:p>
        </w:tc>
        <w:tc>
          <w:tcPr>
            <w:tcW w:w="1064" w:type="dxa"/>
            <w:vAlign w:val="center"/>
          </w:tcPr>
          <w:p>
            <w:pPr>
              <w:jc w:val="center"/>
              <w:rPr>
                <w:b/>
                <w:bCs/>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85" w:type="dxa"/>
            <w:vMerge w:val="restart"/>
            <w:vAlign w:val="center"/>
          </w:tcPr>
          <w:p>
            <w:pPr>
              <w:jc w:val="center"/>
              <w:rPr>
                <w:bCs/>
                <w:szCs w:val="21"/>
              </w:rPr>
            </w:pPr>
            <w:r>
              <w:rPr>
                <w:rFonts w:hint="eastAsia"/>
                <w:bCs/>
                <w:szCs w:val="21"/>
              </w:rPr>
              <w:t>——</w:t>
            </w:r>
          </w:p>
        </w:tc>
        <w:tc>
          <w:tcPr>
            <w:tcW w:w="2494" w:type="dxa"/>
            <w:vMerge w:val="restart"/>
            <w:vAlign w:val="center"/>
          </w:tcPr>
          <w:p>
            <w:pPr>
              <w:jc w:val="center"/>
              <w:rPr>
                <w:szCs w:val="21"/>
              </w:rPr>
            </w:pPr>
            <w:r>
              <w:rPr>
                <w:szCs w:val="21"/>
              </w:rPr>
              <w:t>10#车间铬酸雾废气排放口</w:t>
            </w:r>
          </w:p>
        </w:tc>
        <w:tc>
          <w:tcPr>
            <w:tcW w:w="1252" w:type="dxa"/>
            <w:vAlign w:val="center"/>
          </w:tcPr>
          <w:p>
            <w:pPr>
              <w:pStyle w:val="247"/>
              <w:adjustRightInd w:val="0"/>
              <w:snapToGrid w:val="0"/>
              <w:jc w:val="center"/>
              <w:rPr>
                <w:szCs w:val="21"/>
              </w:rPr>
            </w:pPr>
            <w:r>
              <w:rPr>
                <w:szCs w:val="21"/>
              </w:rPr>
              <w:t>铅及其化合物</w:t>
            </w:r>
          </w:p>
        </w:tc>
        <w:tc>
          <w:tcPr>
            <w:tcW w:w="1233" w:type="dxa"/>
            <w:vAlign w:val="center"/>
          </w:tcPr>
          <w:p>
            <w:pPr>
              <w:pStyle w:val="247"/>
              <w:adjustRightInd w:val="0"/>
              <w:snapToGrid w:val="0"/>
              <w:jc w:val="center"/>
              <w:rPr>
                <w:szCs w:val="21"/>
              </w:rPr>
            </w:pPr>
            <w:r>
              <w:rPr>
                <w:szCs w:val="21"/>
              </w:rPr>
              <w:t>镉及其化合物</w:t>
            </w:r>
          </w:p>
        </w:tc>
        <w:tc>
          <w:tcPr>
            <w:tcW w:w="1260" w:type="dxa"/>
            <w:vAlign w:val="center"/>
          </w:tcPr>
          <w:p>
            <w:pPr>
              <w:pStyle w:val="247"/>
              <w:adjustRightInd w:val="0"/>
              <w:snapToGrid w:val="0"/>
              <w:jc w:val="center"/>
              <w:rPr>
                <w:szCs w:val="21"/>
              </w:rPr>
            </w:pPr>
            <w:r>
              <w:rPr>
                <w:szCs w:val="21"/>
              </w:rPr>
              <w:t>砷及其化合物</w:t>
            </w:r>
          </w:p>
        </w:tc>
        <w:tc>
          <w:tcPr>
            <w:tcW w:w="1095" w:type="dxa"/>
            <w:vAlign w:val="center"/>
          </w:tcPr>
          <w:p>
            <w:pPr>
              <w:pStyle w:val="247"/>
              <w:adjustRightInd w:val="0"/>
              <w:snapToGrid w:val="0"/>
              <w:jc w:val="center"/>
              <w:rPr>
                <w:szCs w:val="21"/>
              </w:rPr>
            </w:pPr>
            <w:r>
              <w:rPr>
                <w:szCs w:val="21"/>
              </w:rPr>
              <w:t>汞及其化合物</w:t>
            </w:r>
          </w:p>
        </w:tc>
        <w:tc>
          <w:tcPr>
            <w:tcW w:w="920"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85" w:type="dxa"/>
            <w:vMerge w:val="continue"/>
            <w:vAlign w:val="center"/>
          </w:tcPr>
          <w:p>
            <w:pPr>
              <w:autoSpaceDN w:val="0"/>
              <w:jc w:val="center"/>
              <w:textAlignment w:val="center"/>
              <w:rPr>
                <w:szCs w:val="21"/>
              </w:rPr>
            </w:pPr>
          </w:p>
        </w:tc>
        <w:tc>
          <w:tcPr>
            <w:tcW w:w="2494" w:type="dxa"/>
            <w:vMerge w:val="continue"/>
            <w:vAlign w:val="center"/>
          </w:tcPr>
          <w:p>
            <w:pPr>
              <w:jc w:val="center"/>
              <w:rPr>
                <w:szCs w:val="21"/>
              </w:rPr>
            </w:pPr>
          </w:p>
        </w:tc>
        <w:tc>
          <w:tcPr>
            <w:tcW w:w="1252" w:type="dxa"/>
            <w:vAlign w:val="center"/>
          </w:tcPr>
          <w:p>
            <w:pPr>
              <w:jc w:val="center"/>
              <w:rPr>
                <w:szCs w:val="21"/>
              </w:rPr>
            </w:pPr>
            <w:r>
              <w:rPr>
                <w:szCs w:val="21"/>
              </w:rPr>
              <w:t>mg/m</w:t>
            </w:r>
            <w:r>
              <w:rPr>
                <w:szCs w:val="21"/>
                <w:vertAlign w:val="superscript"/>
              </w:rPr>
              <w:t>3</w:t>
            </w:r>
          </w:p>
        </w:tc>
        <w:tc>
          <w:tcPr>
            <w:tcW w:w="1233" w:type="dxa"/>
            <w:vAlign w:val="center"/>
          </w:tcPr>
          <w:p>
            <w:pPr>
              <w:jc w:val="center"/>
              <w:rPr>
                <w:szCs w:val="21"/>
              </w:rPr>
            </w:pPr>
            <w:r>
              <w:rPr>
                <w:szCs w:val="21"/>
              </w:rPr>
              <w:t>mg/m</w:t>
            </w:r>
            <w:r>
              <w:rPr>
                <w:szCs w:val="21"/>
                <w:vertAlign w:val="superscript"/>
              </w:rPr>
              <w:t>3</w:t>
            </w:r>
          </w:p>
        </w:tc>
        <w:tc>
          <w:tcPr>
            <w:tcW w:w="1260" w:type="dxa"/>
            <w:vAlign w:val="center"/>
          </w:tcPr>
          <w:p>
            <w:pPr>
              <w:jc w:val="center"/>
              <w:rPr>
                <w:szCs w:val="21"/>
              </w:rPr>
            </w:pPr>
            <w:r>
              <w:rPr>
                <w:szCs w:val="21"/>
              </w:rPr>
              <w:t>mg/m</w:t>
            </w:r>
            <w:r>
              <w:rPr>
                <w:szCs w:val="21"/>
                <w:vertAlign w:val="superscript"/>
              </w:rPr>
              <w:t>3</w:t>
            </w:r>
          </w:p>
        </w:tc>
        <w:tc>
          <w:tcPr>
            <w:tcW w:w="1095" w:type="dxa"/>
            <w:vAlign w:val="center"/>
          </w:tcPr>
          <w:p>
            <w:pPr>
              <w:jc w:val="center"/>
              <w:rPr>
                <w:szCs w:val="21"/>
              </w:rPr>
            </w:pPr>
            <w:r>
              <w:rPr>
                <w:szCs w:val="21"/>
              </w:rPr>
              <w:t>mg/m</w:t>
            </w:r>
            <w:r>
              <w:rPr>
                <w:szCs w:val="21"/>
                <w:vertAlign w:val="superscript"/>
              </w:rPr>
              <w:t>3</w:t>
            </w:r>
          </w:p>
        </w:tc>
        <w:tc>
          <w:tcPr>
            <w:tcW w:w="920"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85" w:type="dxa"/>
            <w:vMerge w:val="continue"/>
            <w:vAlign w:val="center"/>
          </w:tcPr>
          <w:p>
            <w:pPr>
              <w:jc w:val="center"/>
              <w:rPr>
                <w:szCs w:val="21"/>
              </w:rPr>
            </w:pPr>
          </w:p>
        </w:tc>
        <w:tc>
          <w:tcPr>
            <w:tcW w:w="2494" w:type="dxa"/>
            <w:vMerge w:val="continue"/>
            <w:vAlign w:val="center"/>
          </w:tcPr>
          <w:p>
            <w:pPr>
              <w:jc w:val="center"/>
              <w:rPr>
                <w:szCs w:val="21"/>
              </w:rPr>
            </w:pPr>
          </w:p>
        </w:tc>
        <w:tc>
          <w:tcPr>
            <w:tcW w:w="1252" w:type="dxa"/>
            <w:vAlign w:val="center"/>
          </w:tcPr>
          <w:p>
            <w:pPr>
              <w:jc w:val="center"/>
              <w:rPr>
                <w:color w:val="0000FF"/>
                <w:szCs w:val="21"/>
              </w:rPr>
            </w:pPr>
            <w:r>
              <w:rPr>
                <w:rFonts w:hint="eastAsia"/>
                <w:bCs/>
                <w:szCs w:val="21"/>
              </w:rPr>
              <w:t>——</w:t>
            </w:r>
          </w:p>
        </w:tc>
        <w:tc>
          <w:tcPr>
            <w:tcW w:w="1233" w:type="dxa"/>
            <w:vAlign w:val="center"/>
          </w:tcPr>
          <w:p>
            <w:pPr>
              <w:jc w:val="center"/>
              <w:rPr>
                <w:color w:val="0000FF"/>
                <w:szCs w:val="21"/>
              </w:rPr>
            </w:pPr>
            <w:r>
              <w:rPr>
                <w:rFonts w:hint="eastAsia"/>
                <w:bCs/>
                <w:szCs w:val="21"/>
              </w:rPr>
              <w:t>——</w:t>
            </w:r>
          </w:p>
        </w:tc>
        <w:tc>
          <w:tcPr>
            <w:tcW w:w="1260" w:type="dxa"/>
            <w:vAlign w:val="center"/>
          </w:tcPr>
          <w:p>
            <w:pPr>
              <w:jc w:val="center"/>
              <w:rPr>
                <w:color w:val="0000FF"/>
                <w:szCs w:val="21"/>
              </w:rPr>
            </w:pPr>
            <w:r>
              <w:rPr>
                <w:rFonts w:hint="eastAsia"/>
                <w:bCs/>
                <w:szCs w:val="21"/>
              </w:rPr>
              <w:t>——</w:t>
            </w:r>
          </w:p>
        </w:tc>
        <w:tc>
          <w:tcPr>
            <w:tcW w:w="1095" w:type="dxa"/>
            <w:vAlign w:val="center"/>
          </w:tcPr>
          <w:p>
            <w:pPr>
              <w:jc w:val="center"/>
              <w:rPr>
                <w:color w:val="0000FF"/>
                <w:szCs w:val="21"/>
              </w:rPr>
            </w:pPr>
            <w:r>
              <w:rPr>
                <w:rFonts w:hint="eastAsia"/>
                <w:bCs/>
                <w:szCs w:val="21"/>
              </w:rPr>
              <w:t>——</w:t>
            </w:r>
          </w:p>
        </w:tc>
        <w:tc>
          <w:tcPr>
            <w:tcW w:w="920" w:type="dxa"/>
            <w:vAlign w:val="center"/>
          </w:tcPr>
          <w:p>
            <w:pPr>
              <w:jc w:val="center"/>
              <w:rPr>
                <w:color w:val="0000FF"/>
                <w:szCs w:val="21"/>
              </w:rPr>
            </w:pPr>
            <w:r>
              <w:rPr>
                <w:rFonts w:hint="eastAsia"/>
                <w:bCs/>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jc w:val="left"/>
        <w:rPr>
          <w:szCs w:val="21"/>
        </w:rPr>
      </w:pPr>
    </w:p>
    <w:p>
      <w:pPr>
        <w:jc w:val="left"/>
        <w:rPr>
          <w:b/>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r>
        <w:rPr>
          <w:b/>
          <w:szCs w:val="21"/>
        </w:rPr>
        <w:br w:type="page"/>
      </w:r>
      <w:r>
        <w:rPr>
          <w:rFonts w:hint="eastAsia"/>
          <w:b/>
          <w:szCs w:val="21"/>
        </w:rPr>
        <w:t>6</w:t>
      </w:r>
      <w:r>
        <w:rPr>
          <w:b/>
          <w:szCs w:val="21"/>
        </w:rPr>
        <w:t>、英德市超明五金制品有限公司</w:t>
      </w:r>
    </w:p>
    <w:p>
      <w:pPr>
        <w:jc w:val="left"/>
        <w:rPr>
          <w:b/>
          <w:szCs w:val="21"/>
        </w:rPr>
      </w:pPr>
    </w:p>
    <w:tbl>
      <w:tblPr>
        <w:tblStyle w:val="5"/>
        <w:tblW w:w="143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2055"/>
        <w:gridCol w:w="2524"/>
        <w:gridCol w:w="1180"/>
        <w:gridCol w:w="1247"/>
        <w:gridCol w:w="1258"/>
        <w:gridCol w:w="1092"/>
        <w:gridCol w:w="983"/>
        <w:gridCol w:w="1034"/>
        <w:gridCol w:w="1269"/>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2055" w:type="dxa"/>
            <w:vAlign w:val="center"/>
          </w:tcPr>
          <w:p>
            <w:pPr>
              <w:autoSpaceDN w:val="0"/>
              <w:jc w:val="center"/>
              <w:textAlignment w:val="center"/>
              <w:rPr>
                <w:b/>
                <w:szCs w:val="21"/>
              </w:rPr>
            </w:pPr>
            <w:r>
              <w:rPr>
                <w:b/>
                <w:szCs w:val="21"/>
              </w:rPr>
              <w:t>监测时间</w:t>
            </w:r>
          </w:p>
        </w:tc>
        <w:tc>
          <w:tcPr>
            <w:tcW w:w="2524" w:type="dxa"/>
            <w:vAlign w:val="center"/>
          </w:tcPr>
          <w:p>
            <w:pPr>
              <w:autoSpaceDN w:val="0"/>
              <w:jc w:val="center"/>
              <w:textAlignment w:val="center"/>
              <w:rPr>
                <w:b/>
                <w:szCs w:val="21"/>
              </w:rPr>
            </w:pPr>
            <w:r>
              <w:rPr>
                <w:b/>
                <w:szCs w:val="21"/>
              </w:rPr>
              <w:t>监测点名称</w:t>
            </w:r>
          </w:p>
        </w:tc>
        <w:tc>
          <w:tcPr>
            <w:tcW w:w="912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jc w:val="center"/>
              <w:rPr>
                <w:szCs w:val="21"/>
              </w:rPr>
            </w:pPr>
            <w:r>
              <w:rPr>
                <w:szCs w:val="21"/>
              </w:rPr>
              <w:t>废水</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autoSpaceDN w:val="0"/>
              <w:jc w:val="center"/>
              <w:textAlignment w:val="center"/>
              <w:rPr>
                <w:szCs w:val="21"/>
              </w:rPr>
            </w:pPr>
            <w:r>
              <w:rPr>
                <w:szCs w:val="21"/>
              </w:rPr>
              <w:t>排放口</w:t>
            </w:r>
          </w:p>
        </w:tc>
        <w:tc>
          <w:tcPr>
            <w:tcW w:w="1180" w:type="dxa"/>
            <w:vAlign w:val="center"/>
          </w:tcPr>
          <w:p>
            <w:pPr>
              <w:jc w:val="center"/>
              <w:rPr>
                <w:szCs w:val="21"/>
              </w:rPr>
            </w:pPr>
            <w:r>
              <w:rPr>
                <w:szCs w:val="21"/>
              </w:rPr>
              <w:t>PH</w:t>
            </w:r>
          </w:p>
        </w:tc>
        <w:tc>
          <w:tcPr>
            <w:tcW w:w="1247" w:type="dxa"/>
            <w:vAlign w:val="center"/>
          </w:tcPr>
          <w:p>
            <w:pPr>
              <w:pStyle w:val="194"/>
              <w:jc w:val="center"/>
              <w:rPr>
                <w:szCs w:val="21"/>
              </w:rPr>
            </w:pPr>
            <w:r>
              <w:rPr>
                <w:szCs w:val="21"/>
              </w:rPr>
              <w:t>电导率</w:t>
            </w:r>
          </w:p>
        </w:tc>
        <w:tc>
          <w:tcPr>
            <w:tcW w:w="1258" w:type="dxa"/>
            <w:vAlign w:val="center"/>
          </w:tcPr>
          <w:p>
            <w:pPr>
              <w:pStyle w:val="194"/>
              <w:jc w:val="center"/>
              <w:rPr>
                <w:szCs w:val="21"/>
              </w:rPr>
            </w:pPr>
            <w:r>
              <w:rPr>
                <w:szCs w:val="21"/>
              </w:rPr>
              <w:t>化学需氧量</w:t>
            </w:r>
          </w:p>
        </w:tc>
        <w:tc>
          <w:tcPr>
            <w:tcW w:w="1092" w:type="dxa"/>
            <w:vAlign w:val="center"/>
          </w:tcPr>
          <w:p>
            <w:pPr>
              <w:pStyle w:val="194"/>
              <w:jc w:val="center"/>
              <w:rPr>
                <w:szCs w:val="21"/>
              </w:rPr>
            </w:pPr>
            <w:r>
              <w:rPr>
                <w:szCs w:val="21"/>
              </w:rPr>
              <w:t>悬浮物</w:t>
            </w:r>
          </w:p>
        </w:tc>
        <w:tc>
          <w:tcPr>
            <w:tcW w:w="983" w:type="dxa"/>
            <w:vAlign w:val="center"/>
          </w:tcPr>
          <w:p>
            <w:pPr>
              <w:pStyle w:val="194"/>
              <w:jc w:val="center"/>
              <w:rPr>
                <w:szCs w:val="21"/>
              </w:rPr>
            </w:pPr>
            <w:r>
              <w:rPr>
                <w:szCs w:val="21"/>
              </w:rPr>
              <w:t>氨氮</w:t>
            </w:r>
          </w:p>
        </w:tc>
        <w:tc>
          <w:tcPr>
            <w:tcW w:w="1034" w:type="dxa"/>
            <w:vAlign w:val="center"/>
          </w:tcPr>
          <w:p>
            <w:pPr>
              <w:pStyle w:val="194"/>
              <w:jc w:val="center"/>
              <w:rPr>
                <w:szCs w:val="21"/>
              </w:rPr>
            </w:pPr>
            <w:r>
              <w:rPr>
                <w:szCs w:val="21"/>
              </w:rPr>
              <w:t>总氮</w:t>
            </w:r>
          </w:p>
        </w:tc>
        <w:tc>
          <w:tcPr>
            <w:tcW w:w="1269" w:type="dxa"/>
            <w:vAlign w:val="center"/>
          </w:tcPr>
          <w:p>
            <w:pPr>
              <w:pStyle w:val="194"/>
              <w:jc w:val="center"/>
              <w:rPr>
                <w:szCs w:val="21"/>
              </w:rPr>
            </w:pPr>
            <w:r>
              <w:rPr>
                <w:szCs w:val="21"/>
              </w:rPr>
              <w:t>石油类</w:t>
            </w:r>
          </w:p>
        </w:tc>
        <w:tc>
          <w:tcPr>
            <w:tcW w:w="1064"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无量纲</w:t>
            </w:r>
          </w:p>
        </w:tc>
        <w:tc>
          <w:tcPr>
            <w:tcW w:w="1247" w:type="dxa"/>
            <w:vAlign w:val="center"/>
          </w:tcPr>
          <w:p>
            <w:pPr>
              <w:jc w:val="center"/>
              <w:rPr>
                <w:szCs w:val="21"/>
              </w:rPr>
            </w:pPr>
            <w:r>
              <w:rPr>
                <w:szCs w:val="21"/>
              </w:rPr>
              <w:t>(μS/cm)</w:t>
            </w:r>
          </w:p>
        </w:tc>
        <w:tc>
          <w:tcPr>
            <w:tcW w:w="1258" w:type="dxa"/>
            <w:vAlign w:val="center"/>
          </w:tcPr>
          <w:p>
            <w:pPr>
              <w:jc w:val="center"/>
              <w:rPr>
                <w:szCs w:val="21"/>
              </w:rPr>
            </w:pPr>
            <w:r>
              <w:rPr>
                <w:szCs w:val="21"/>
              </w:rPr>
              <w:t>mg/L</w:t>
            </w:r>
          </w:p>
        </w:tc>
        <w:tc>
          <w:tcPr>
            <w:tcW w:w="1092" w:type="dxa"/>
            <w:vAlign w:val="center"/>
          </w:tcPr>
          <w:p>
            <w:pPr>
              <w:jc w:val="center"/>
              <w:rPr>
                <w:szCs w:val="21"/>
              </w:rPr>
            </w:pPr>
            <w:r>
              <w:rPr>
                <w:szCs w:val="21"/>
              </w:rPr>
              <w:t>mg/L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氟化物</w:t>
            </w:r>
          </w:p>
        </w:tc>
        <w:tc>
          <w:tcPr>
            <w:tcW w:w="1247" w:type="dxa"/>
            <w:vAlign w:val="center"/>
          </w:tcPr>
          <w:p>
            <w:pPr>
              <w:pStyle w:val="194"/>
              <w:jc w:val="center"/>
              <w:rPr>
                <w:szCs w:val="21"/>
              </w:rPr>
            </w:pPr>
            <w:r>
              <w:rPr>
                <w:szCs w:val="21"/>
              </w:rPr>
              <w:t>总氰化物</w:t>
            </w:r>
          </w:p>
        </w:tc>
        <w:tc>
          <w:tcPr>
            <w:tcW w:w="1258" w:type="dxa"/>
            <w:vAlign w:val="center"/>
          </w:tcPr>
          <w:p>
            <w:pPr>
              <w:jc w:val="center"/>
              <w:rPr>
                <w:szCs w:val="21"/>
              </w:rPr>
            </w:pPr>
            <w:r>
              <w:rPr>
                <w:szCs w:val="21"/>
              </w:rPr>
              <w:t>总砷</w:t>
            </w:r>
          </w:p>
        </w:tc>
        <w:tc>
          <w:tcPr>
            <w:tcW w:w="1092" w:type="dxa"/>
            <w:vAlign w:val="center"/>
          </w:tcPr>
          <w:p>
            <w:pPr>
              <w:jc w:val="center"/>
              <w:rPr>
                <w:szCs w:val="21"/>
              </w:rPr>
            </w:pPr>
            <w:r>
              <w:rPr>
                <w:szCs w:val="21"/>
              </w:rPr>
              <w:t>总汞</w:t>
            </w:r>
          </w:p>
        </w:tc>
        <w:tc>
          <w:tcPr>
            <w:tcW w:w="983" w:type="dxa"/>
            <w:vAlign w:val="center"/>
          </w:tcPr>
          <w:p>
            <w:pPr>
              <w:jc w:val="center"/>
              <w:rPr>
                <w:szCs w:val="21"/>
              </w:rPr>
            </w:pPr>
            <w:r>
              <w:rPr>
                <w:szCs w:val="21"/>
              </w:rPr>
              <w:t>总铜</w:t>
            </w:r>
          </w:p>
        </w:tc>
        <w:tc>
          <w:tcPr>
            <w:tcW w:w="1034" w:type="dxa"/>
            <w:vAlign w:val="center"/>
          </w:tcPr>
          <w:p>
            <w:pPr>
              <w:jc w:val="center"/>
              <w:rPr>
                <w:szCs w:val="21"/>
              </w:rPr>
            </w:pPr>
            <w:r>
              <w:rPr>
                <w:szCs w:val="21"/>
              </w:rPr>
              <w:t>总锌</w:t>
            </w:r>
          </w:p>
        </w:tc>
        <w:tc>
          <w:tcPr>
            <w:tcW w:w="1269" w:type="dxa"/>
            <w:vAlign w:val="center"/>
          </w:tcPr>
          <w:p>
            <w:pPr>
              <w:jc w:val="center"/>
              <w:rPr>
                <w:szCs w:val="21"/>
              </w:rPr>
            </w:pPr>
            <w:r>
              <w:rPr>
                <w:szCs w:val="21"/>
              </w:rPr>
              <w:t>总铅</w:t>
            </w:r>
          </w:p>
        </w:tc>
        <w:tc>
          <w:tcPr>
            <w:tcW w:w="1064"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jc w:val="center"/>
              <w:rPr>
                <w:szCs w:val="21"/>
              </w:rPr>
            </w:pPr>
            <w:r>
              <w:rPr>
                <w:rFonts w:hint="eastAsia"/>
                <w:szCs w:val="21"/>
              </w:rPr>
              <w:t>ug</w:t>
            </w:r>
            <w:r>
              <w:rPr>
                <w:szCs w:val="21"/>
              </w:rPr>
              <w:t>/L</w:t>
            </w:r>
          </w:p>
        </w:tc>
        <w:tc>
          <w:tcPr>
            <w:tcW w:w="1092" w:type="dxa"/>
            <w:vAlign w:val="center"/>
          </w:tcPr>
          <w:p>
            <w:pPr>
              <w:jc w:val="center"/>
              <w:rPr>
                <w:szCs w:val="21"/>
              </w:rPr>
            </w:pPr>
            <w:r>
              <w:rPr>
                <w:rFonts w:hint="eastAsia"/>
                <w:szCs w:val="21"/>
              </w:rPr>
              <w:t>ug</w:t>
            </w:r>
            <w:r>
              <w:rPr>
                <w:szCs w:val="21"/>
              </w:rPr>
              <w:t>/L</w:t>
            </w:r>
          </w:p>
        </w:tc>
        <w:tc>
          <w:tcPr>
            <w:tcW w:w="983" w:type="dxa"/>
            <w:vAlign w:val="center"/>
          </w:tcPr>
          <w:p>
            <w:pPr>
              <w:jc w:val="center"/>
              <w:rPr>
                <w:szCs w:val="21"/>
              </w:rPr>
            </w:pPr>
            <w:r>
              <w:rPr>
                <w:szCs w:val="21"/>
              </w:rPr>
              <w:t>mg/L</w:t>
            </w:r>
          </w:p>
        </w:tc>
        <w:tc>
          <w:tcPr>
            <w:tcW w:w="1034" w:type="dxa"/>
            <w:vAlign w:val="center"/>
          </w:tcPr>
          <w:p>
            <w:pPr>
              <w:jc w:val="center"/>
              <w:rPr>
                <w:szCs w:val="21"/>
              </w:rPr>
            </w:pPr>
            <w:r>
              <w:rPr>
                <w:szCs w:val="21"/>
              </w:rPr>
              <w:t>mg/L</w:t>
            </w:r>
          </w:p>
        </w:tc>
        <w:tc>
          <w:tcPr>
            <w:tcW w:w="1269" w:type="dxa"/>
            <w:vAlign w:val="center"/>
          </w:tcPr>
          <w:p>
            <w:pPr>
              <w:jc w:val="center"/>
              <w:rPr>
                <w:szCs w:val="21"/>
              </w:rPr>
            </w:pPr>
            <w:r>
              <w:rPr>
                <w:szCs w:val="21"/>
              </w:rPr>
              <w:t>mg/L</w:t>
            </w:r>
          </w:p>
        </w:tc>
        <w:tc>
          <w:tcPr>
            <w:tcW w:w="1064"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rFonts w:hint="eastAsia"/>
                <w:szCs w:val="21"/>
              </w:rPr>
              <w:t>——</w:t>
            </w:r>
          </w:p>
        </w:tc>
        <w:tc>
          <w:tcPr>
            <w:tcW w:w="1064" w:type="dxa"/>
            <w:vAlign w:val="center"/>
          </w:tcPr>
          <w:p>
            <w:pPr>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总镍</w:t>
            </w:r>
          </w:p>
        </w:tc>
        <w:tc>
          <w:tcPr>
            <w:tcW w:w="1247" w:type="dxa"/>
            <w:vAlign w:val="center"/>
          </w:tcPr>
          <w:p>
            <w:pPr>
              <w:jc w:val="center"/>
              <w:rPr>
                <w:szCs w:val="21"/>
              </w:rPr>
            </w:pPr>
            <w:r>
              <w:rPr>
                <w:szCs w:val="21"/>
              </w:rPr>
              <w:t>总铁</w:t>
            </w:r>
          </w:p>
        </w:tc>
        <w:tc>
          <w:tcPr>
            <w:tcW w:w="1258" w:type="dxa"/>
            <w:vAlign w:val="center"/>
          </w:tcPr>
          <w:p>
            <w:pPr>
              <w:pStyle w:val="194"/>
              <w:jc w:val="center"/>
              <w:rPr>
                <w:szCs w:val="21"/>
              </w:rPr>
            </w:pPr>
            <w:r>
              <w:rPr>
                <w:szCs w:val="21"/>
              </w:rPr>
              <w:t>总铝</w:t>
            </w:r>
          </w:p>
        </w:tc>
        <w:tc>
          <w:tcPr>
            <w:tcW w:w="1092" w:type="dxa"/>
            <w:vAlign w:val="center"/>
          </w:tcPr>
          <w:p>
            <w:pPr>
              <w:pStyle w:val="194"/>
              <w:jc w:val="center"/>
              <w:rPr>
                <w:szCs w:val="21"/>
              </w:rPr>
            </w:pPr>
            <w:r>
              <w:rPr>
                <w:szCs w:val="21"/>
              </w:rPr>
              <w:t>总银</w:t>
            </w:r>
          </w:p>
        </w:tc>
        <w:tc>
          <w:tcPr>
            <w:tcW w:w="983" w:type="dxa"/>
            <w:vAlign w:val="center"/>
          </w:tcPr>
          <w:p>
            <w:pPr>
              <w:pStyle w:val="194"/>
              <w:jc w:val="center"/>
              <w:rPr>
                <w:szCs w:val="21"/>
              </w:rPr>
            </w:pPr>
            <w:r>
              <w:rPr>
                <w:szCs w:val="21"/>
              </w:rPr>
              <w:t>六价铬</w:t>
            </w:r>
          </w:p>
        </w:tc>
        <w:tc>
          <w:tcPr>
            <w:tcW w:w="1034" w:type="dxa"/>
            <w:vAlign w:val="center"/>
          </w:tcPr>
          <w:p>
            <w:pPr>
              <w:pStyle w:val="194"/>
              <w:jc w:val="center"/>
              <w:rPr>
                <w:szCs w:val="21"/>
              </w:rPr>
            </w:pPr>
            <w:r>
              <w:rPr>
                <w:szCs w:val="21"/>
              </w:rPr>
              <w:t>总铬</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jc w:val="center"/>
              <w:rPr>
                <w:szCs w:val="21"/>
              </w:rPr>
            </w:pPr>
          </w:p>
        </w:tc>
        <w:tc>
          <w:tcPr>
            <w:tcW w:w="1180" w:type="dxa"/>
            <w:vAlign w:val="center"/>
          </w:tcPr>
          <w:p>
            <w:pPr>
              <w:pStyle w:val="194"/>
              <w:jc w:val="center"/>
              <w:rPr>
                <w:szCs w:val="21"/>
              </w:rPr>
            </w:pPr>
            <w:r>
              <w:rPr>
                <w:szCs w:val="21"/>
              </w:rPr>
              <w:t>mg/L</w:t>
            </w:r>
          </w:p>
        </w:tc>
        <w:tc>
          <w:tcPr>
            <w:tcW w:w="1247" w:type="dxa"/>
            <w:vAlign w:val="center"/>
          </w:tcPr>
          <w:p>
            <w:pPr>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pStyle w:val="194"/>
              <w:jc w:val="center"/>
              <w:rPr>
                <w:szCs w:val="21"/>
              </w:rPr>
            </w:pPr>
            <w:r>
              <w:rPr>
                <w:szCs w:val="21"/>
              </w:rPr>
              <w:t>mg/L</w:t>
            </w:r>
          </w:p>
        </w:tc>
        <w:tc>
          <w:tcPr>
            <w:tcW w:w="983" w:type="dxa"/>
            <w:vAlign w:val="center"/>
          </w:tcPr>
          <w:p>
            <w:pPr>
              <w:pStyle w:val="194"/>
              <w:jc w:val="center"/>
              <w:rPr>
                <w:szCs w:val="21"/>
              </w:rPr>
            </w:pPr>
            <w:r>
              <w:rPr>
                <w:szCs w:val="21"/>
              </w:rPr>
              <w:t>mg/L</w:t>
            </w:r>
          </w:p>
        </w:tc>
        <w:tc>
          <w:tcPr>
            <w:tcW w:w="1034" w:type="dxa"/>
            <w:vAlign w:val="center"/>
          </w:tcPr>
          <w:p>
            <w:pPr>
              <w:pStyle w:val="194"/>
              <w:jc w:val="center"/>
              <w:rPr>
                <w:szCs w:val="21"/>
              </w:rPr>
            </w:pPr>
            <w:r>
              <w:rPr>
                <w:szCs w:val="21"/>
              </w:rPr>
              <w:t>mg/L</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rFonts w:hint="eastAsia"/>
                <w:szCs w:val="21"/>
              </w:rPr>
              <w:t>——</w:t>
            </w:r>
          </w:p>
        </w:tc>
        <w:tc>
          <w:tcPr>
            <w:tcW w:w="983" w:type="dxa"/>
            <w:vAlign w:val="center"/>
          </w:tcPr>
          <w:p>
            <w:pPr>
              <w:jc w:val="center"/>
              <w:rPr>
                <w:szCs w:val="21"/>
              </w:rPr>
            </w:pPr>
            <w:r>
              <w:rPr>
                <w:rFonts w:hint="eastAsia"/>
                <w:szCs w:val="21"/>
              </w:rPr>
              <w:t>——</w:t>
            </w:r>
          </w:p>
        </w:tc>
        <w:tc>
          <w:tcPr>
            <w:tcW w:w="1034" w:type="dxa"/>
            <w:vAlign w:val="center"/>
          </w:tcPr>
          <w:p>
            <w:pPr>
              <w:jc w:val="center"/>
              <w:rPr>
                <w:szCs w:val="21"/>
              </w:rPr>
            </w:pPr>
            <w:r>
              <w:rPr>
                <w:rFonts w:hint="eastAsia"/>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restart"/>
            <w:tcBorders>
              <w:tl2br w:val="single" w:color="000000" w:sz="4" w:space="0"/>
            </w:tcBorders>
            <w:vAlign w:val="center"/>
          </w:tcPr>
          <w:p>
            <w:pPr>
              <w:autoSpaceDN w:val="0"/>
              <w:jc w:val="center"/>
              <w:textAlignment w:val="center"/>
              <w:rPr>
                <w:szCs w:val="21"/>
              </w:rPr>
            </w:pPr>
          </w:p>
        </w:tc>
        <w:tc>
          <w:tcPr>
            <w:tcW w:w="1180" w:type="dxa"/>
            <w:vAlign w:val="center"/>
          </w:tcPr>
          <w:p>
            <w:pPr>
              <w:jc w:val="center"/>
              <w:rPr>
                <w:szCs w:val="21"/>
              </w:rPr>
            </w:pPr>
            <w:r>
              <w:rPr>
                <w:szCs w:val="21"/>
              </w:rPr>
              <w:t>总镍</w:t>
            </w:r>
          </w:p>
        </w:tc>
        <w:tc>
          <w:tcPr>
            <w:tcW w:w="1247" w:type="dxa"/>
            <w:vAlign w:val="center"/>
          </w:tcPr>
          <w:p>
            <w:pPr>
              <w:pStyle w:val="194"/>
              <w:jc w:val="center"/>
              <w:rPr>
                <w:szCs w:val="21"/>
              </w:rPr>
            </w:pPr>
            <w:r>
              <w:rPr>
                <w:szCs w:val="21"/>
              </w:rPr>
              <w:t>六价铬</w:t>
            </w:r>
          </w:p>
        </w:tc>
        <w:tc>
          <w:tcPr>
            <w:tcW w:w="1258" w:type="dxa"/>
            <w:vAlign w:val="center"/>
          </w:tcPr>
          <w:p>
            <w:pPr>
              <w:pStyle w:val="194"/>
              <w:jc w:val="center"/>
              <w:rPr>
                <w:szCs w:val="21"/>
              </w:rPr>
            </w:pPr>
            <w:r>
              <w:rPr>
                <w:szCs w:val="21"/>
              </w:rPr>
              <w:t>总铬</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Merge w:val="continue"/>
            <w:vAlign w:val="center"/>
          </w:tcPr>
          <w:p>
            <w:pPr>
              <w:autoSpaceDN w:val="0"/>
              <w:jc w:val="center"/>
              <w:textAlignment w:val="center"/>
              <w:rPr>
                <w:szCs w:val="21"/>
              </w:rPr>
            </w:pPr>
          </w:p>
        </w:tc>
        <w:tc>
          <w:tcPr>
            <w:tcW w:w="1180" w:type="dxa"/>
            <w:vAlign w:val="center"/>
          </w:tcPr>
          <w:p>
            <w:pPr>
              <w:pStyle w:val="194"/>
              <w:jc w:val="center"/>
              <w:rPr>
                <w:szCs w:val="21"/>
              </w:rPr>
            </w:pPr>
            <w:r>
              <w:rPr>
                <w:szCs w:val="21"/>
              </w:rPr>
              <w:t>mg/L</w:t>
            </w:r>
          </w:p>
        </w:tc>
        <w:tc>
          <w:tcPr>
            <w:tcW w:w="1247" w:type="dxa"/>
            <w:vAlign w:val="center"/>
          </w:tcPr>
          <w:p>
            <w:pPr>
              <w:pStyle w:val="194"/>
              <w:jc w:val="center"/>
              <w:rPr>
                <w:szCs w:val="21"/>
              </w:rPr>
            </w:pPr>
            <w:r>
              <w:rPr>
                <w:szCs w:val="21"/>
              </w:rPr>
              <w:t>mg/L</w:t>
            </w:r>
          </w:p>
        </w:tc>
        <w:tc>
          <w:tcPr>
            <w:tcW w:w="1258" w:type="dxa"/>
            <w:vAlign w:val="center"/>
          </w:tcPr>
          <w:p>
            <w:pPr>
              <w:pStyle w:val="194"/>
              <w:jc w:val="center"/>
              <w:rPr>
                <w:szCs w:val="21"/>
              </w:rPr>
            </w:pPr>
            <w:r>
              <w:rPr>
                <w:szCs w:val="21"/>
              </w:rPr>
              <w:t>mg/L</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jc w:val="center"/>
              <w:rPr>
                <w:szCs w:val="21"/>
              </w:rPr>
            </w:pPr>
            <w:r>
              <w:rPr>
                <w:szCs w:val="21"/>
              </w:rPr>
              <w:t>含镍</w:t>
            </w:r>
            <w:r>
              <w:rPr>
                <w:bCs/>
                <w:szCs w:val="21"/>
              </w:rPr>
              <w:t>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2055" w:type="dxa"/>
            <w:vMerge w:val="continue"/>
            <w:vAlign w:val="center"/>
          </w:tcPr>
          <w:p>
            <w:pPr>
              <w:jc w:val="center"/>
              <w:rPr>
                <w:bCs/>
                <w:szCs w:val="21"/>
              </w:rPr>
            </w:pPr>
          </w:p>
        </w:tc>
        <w:tc>
          <w:tcPr>
            <w:tcW w:w="2524" w:type="dxa"/>
            <w:vAlign w:val="center"/>
          </w:tcPr>
          <w:p>
            <w:pPr>
              <w:autoSpaceDN w:val="0"/>
              <w:jc w:val="center"/>
              <w:textAlignment w:val="center"/>
              <w:rPr>
                <w:szCs w:val="21"/>
              </w:rPr>
            </w:pPr>
            <w:r>
              <w:rPr>
                <w:bCs/>
                <w:szCs w:val="21"/>
              </w:rPr>
              <w:t>含铬单独处理设施处理后</w:t>
            </w:r>
          </w:p>
        </w:tc>
        <w:tc>
          <w:tcPr>
            <w:tcW w:w="1180" w:type="dxa"/>
            <w:vAlign w:val="center"/>
          </w:tcPr>
          <w:p>
            <w:pPr>
              <w:jc w:val="center"/>
              <w:rPr>
                <w:szCs w:val="21"/>
              </w:rPr>
            </w:pPr>
            <w:r>
              <w:rPr>
                <w:rFonts w:hint="eastAsia"/>
                <w:szCs w:val="21"/>
              </w:rPr>
              <w:t>——</w:t>
            </w:r>
          </w:p>
        </w:tc>
        <w:tc>
          <w:tcPr>
            <w:tcW w:w="1247" w:type="dxa"/>
            <w:vAlign w:val="center"/>
          </w:tcPr>
          <w:p>
            <w:pPr>
              <w:jc w:val="center"/>
              <w:rPr>
                <w:szCs w:val="21"/>
              </w:rPr>
            </w:pPr>
            <w:r>
              <w:rPr>
                <w:rFonts w:hint="eastAsia"/>
                <w:szCs w:val="21"/>
              </w:rPr>
              <w:t>——</w:t>
            </w:r>
          </w:p>
        </w:tc>
        <w:tc>
          <w:tcPr>
            <w:tcW w:w="1258" w:type="dxa"/>
            <w:vAlign w:val="center"/>
          </w:tcPr>
          <w:p>
            <w:pPr>
              <w:jc w:val="center"/>
              <w:rPr>
                <w:szCs w:val="21"/>
              </w:rPr>
            </w:pPr>
            <w:r>
              <w:rPr>
                <w:rFonts w:hint="eastAsia"/>
                <w:szCs w:val="21"/>
              </w:rPr>
              <w:t>——</w:t>
            </w:r>
          </w:p>
        </w:tc>
        <w:tc>
          <w:tcPr>
            <w:tcW w:w="1092" w:type="dxa"/>
            <w:vAlign w:val="center"/>
          </w:tcPr>
          <w:p>
            <w:pPr>
              <w:jc w:val="center"/>
              <w:rPr>
                <w:szCs w:val="21"/>
              </w:rPr>
            </w:pPr>
            <w:r>
              <w:rPr>
                <w:szCs w:val="21"/>
              </w:rPr>
              <w:t>——</w:t>
            </w:r>
          </w:p>
        </w:tc>
        <w:tc>
          <w:tcPr>
            <w:tcW w:w="983" w:type="dxa"/>
            <w:vAlign w:val="center"/>
          </w:tcPr>
          <w:p>
            <w:pPr>
              <w:jc w:val="center"/>
              <w:rPr>
                <w:szCs w:val="21"/>
              </w:rPr>
            </w:pPr>
            <w:r>
              <w:rPr>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2055" w:type="dxa"/>
            <w:vMerge w:val="restart"/>
            <w:vAlign w:val="center"/>
          </w:tcPr>
          <w:p>
            <w:pPr>
              <w:jc w:val="center"/>
              <w:rPr>
                <w:bCs/>
                <w:szCs w:val="21"/>
              </w:rPr>
            </w:pPr>
            <w:r>
              <w:rPr>
                <w:rFonts w:hint="eastAsia"/>
                <w:bCs/>
                <w:szCs w:val="21"/>
              </w:rPr>
              <w:t>——</w:t>
            </w:r>
          </w:p>
        </w:tc>
        <w:tc>
          <w:tcPr>
            <w:tcW w:w="2524" w:type="dxa"/>
            <w:vMerge w:val="restart"/>
            <w:vAlign w:val="center"/>
          </w:tcPr>
          <w:p>
            <w:pPr>
              <w:jc w:val="center"/>
              <w:rPr>
                <w:szCs w:val="21"/>
              </w:rPr>
            </w:pPr>
            <w:r>
              <w:rPr>
                <w:szCs w:val="21"/>
              </w:rPr>
              <w:t>4#车间铬酸雾废气排放口</w:t>
            </w:r>
          </w:p>
        </w:tc>
        <w:tc>
          <w:tcPr>
            <w:tcW w:w="1180" w:type="dxa"/>
            <w:vAlign w:val="center"/>
          </w:tcPr>
          <w:p>
            <w:pPr>
              <w:pStyle w:val="247"/>
              <w:adjustRightInd w:val="0"/>
              <w:snapToGrid w:val="0"/>
              <w:jc w:val="center"/>
              <w:rPr>
                <w:szCs w:val="21"/>
              </w:rPr>
            </w:pPr>
            <w:r>
              <w:rPr>
                <w:szCs w:val="21"/>
              </w:rPr>
              <w:t>铅及其化合物</w:t>
            </w:r>
          </w:p>
        </w:tc>
        <w:tc>
          <w:tcPr>
            <w:tcW w:w="1247" w:type="dxa"/>
            <w:vAlign w:val="center"/>
          </w:tcPr>
          <w:p>
            <w:pPr>
              <w:pStyle w:val="247"/>
              <w:adjustRightInd w:val="0"/>
              <w:snapToGrid w:val="0"/>
              <w:jc w:val="center"/>
              <w:rPr>
                <w:szCs w:val="21"/>
              </w:rPr>
            </w:pPr>
            <w:r>
              <w:rPr>
                <w:szCs w:val="21"/>
              </w:rPr>
              <w:t>镉及其化合物</w:t>
            </w:r>
          </w:p>
        </w:tc>
        <w:tc>
          <w:tcPr>
            <w:tcW w:w="1258" w:type="dxa"/>
            <w:vAlign w:val="center"/>
          </w:tcPr>
          <w:p>
            <w:pPr>
              <w:pStyle w:val="247"/>
              <w:adjustRightInd w:val="0"/>
              <w:snapToGrid w:val="0"/>
              <w:jc w:val="center"/>
              <w:rPr>
                <w:szCs w:val="21"/>
              </w:rPr>
            </w:pPr>
            <w:r>
              <w:rPr>
                <w:szCs w:val="21"/>
              </w:rPr>
              <w:t>砷及其化合物</w:t>
            </w:r>
          </w:p>
        </w:tc>
        <w:tc>
          <w:tcPr>
            <w:tcW w:w="1092" w:type="dxa"/>
            <w:vAlign w:val="center"/>
          </w:tcPr>
          <w:p>
            <w:pPr>
              <w:pStyle w:val="247"/>
              <w:adjustRightInd w:val="0"/>
              <w:snapToGrid w:val="0"/>
              <w:jc w:val="center"/>
              <w:rPr>
                <w:szCs w:val="21"/>
              </w:rPr>
            </w:pPr>
            <w:r>
              <w:rPr>
                <w:szCs w:val="21"/>
              </w:rPr>
              <w:t>汞及其化合物</w:t>
            </w:r>
          </w:p>
        </w:tc>
        <w:tc>
          <w:tcPr>
            <w:tcW w:w="983" w:type="dxa"/>
            <w:vAlign w:val="center"/>
          </w:tcPr>
          <w:p>
            <w:pPr>
              <w:pStyle w:val="247"/>
              <w:adjustRightInd w:val="0"/>
              <w:snapToGrid w:val="0"/>
              <w:jc w:val="center"/>
              <w:rPr>
                <w:szCs w:val="21"/>
              </w:rPr>
            </w:pPr>
            <w:r>
              <w:rPr>
                <w:szCs w:val="21"/>
              </w:rPr>
              <w:t>铬酸雾</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2055" w:type="dxa"/>
            <w:vMerge w:val="continue"/>
            <w:vAlign w:val="center"/>
          </w:tcPr>
          <w:p>
            <w:pPr>
              <w:autoSpaceDN w:val="0"/>
              <w:jc w:val="center"/>
              <w:textAlignment w:val="center"/>
              <w:rPr>
                <w:szCs w:val="21"/>
              </w:rPr>
            </w:pPr>
          </w:p>
        </w:tc>
        <w:tc>
          <w:tcPr>
            <w:tcW w:w="2524" w:type="dxa"/>
            <w:vMerge w:val="continue"/>
            <w:vAlign w:val="center"/>
          </w:tcPr>
          <w:p>
            <w:pPr>
              <w:jc w:val="center"/>
              <w:rPr>
                <w:szCs w:val="21"/>
              </w:rPr>
            </w:pPr>
          </w:p>
        </w:tc>
        <w:tc>
          <w:tcPr>
            <w:tcW w:w="1180" w:type="dxa"/>
            <w:vAlign w:val="center"/>
          </w:tcPr>
          <w:p>
            <w:pPr>
              <w:jc w:val="center"/>
              <w:rPr>
                <w:szCs w:val="21"/>
              </w:rPr>
            </w:pPr>
            <w:r>
              <w:rPr>
                <w:szCs w:val="21"/>
              </w:rPr>
              <w:t>mg/m</w:t>
            </w:r>
            <w:r>
              <w:rPr>
                <w:szCs w:val="21"/>
                <w:vertAlign w:val="superscript"/>
              </w:rPr>
              <w:t>3</w:t>
            </w:r>
          </w:p>
        </w:tc>
        <w:tc>
          <w:tcPr>
            <w:tcW w:w="1247" w:type="dxa"/>
            <w:vAlign w:val="center"/>
          </w:tcPr>
          <w:p>
            <w:pPr>
              <w:jc w:val="center"/>
              <w:rPr>
                <w:szCs w:val="21"/>
              </w:rPr>
            </w:pPr>
            <w:r>
              <w:rPr>
                <w:szCs w:val="21"/>
              </w:rPr>
              <w:t>mg/m</w:t>
            </w:r>
            <w:r>
              <w:rPr>
                <w:szCs w:val="21"/>
                <w:vertAlign w:val="superscript"/>
              </w:rPr>
              <w:t>3</w:t>
            </w:r>
          </w:p>
        </w:tc>
        <w:tc>
          <w:tcPr>
            <w:tcW w:w="1258" w:type="dxa"/>
            <w:vAlign w:val="center"/>
          </w:tcPr>
          <w:p>
            <w:pPr>
              <w:jc w:val="center"/>
              <w:rPr>
                <w:szCs w:val="21"/>
              </w:rPr>
            </w:pPr>
            <w:r>
              <w:rPr>
                <w:szCs w:val="21"/>
              </w:rPr>
              <w:t>mg/m</w:t>
            </w:r>
            <w:r>
              <w:rPr>
                <w:szCs w:val="21"/>
                <w:vertAlign w:val="superscript"/>
              </w:rPr>
              <w:t>3</w:t>
            </w:r>
          </w:p>
        </w:tc>
        <w:tc>
          <w:tcPr>
            <w:tcW w:w="1092" w:type="dxa"/>
            <w:vAlign w:val="center"/>
          </w:tcPr>
          <w:p>
            <w:pPr>
              <w:jc w:val="center"/>
              <w:rPr>
                <w:szCs w:val="21"/>
              </w:rPr>
            </w:pPr>
            <w:r>
              <w:rPr>
                <w:szCs w:val="21"/>
              </w:rPr>
              <w:t>mg/m</w:t>
            </w:r>
            <w:r>
              <w:rPr>
                <w:szCs w:val="21"/>
                <w:vertAlign w:val="superscript"/>
              </w:rPr>
              <w:t>3</w:t>
            </w:r>
          </w:p>
        </w:tc>
        <w:tc>
          <w:tcPr>
            <w:tcW w:w="983" w:type="dxa"/>
            <w:vAlign w:val="center"/>
          </w:tcPr>
          <w:p>
            <w:pPr>
              <w:jc w:val="center"/>
              <w:rPr>
                <w:szCs w:val="21"/>
              </w:rPr>
            </w:pPr>
            <w:r>
              <w:rPr>
                <w:szCs w:val="21"/>
              </w:rPr>
              <w:t>mg/m</w:t>
            </w:r>
            <w:r>
              <w:rPr>
                <w:szCs w:val="21"/>
                <w:vertAlign w:val="superscript"/>
              </w:rPr>
              <w:t>3</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12" w:hRule="atLeast"/>
        </w:trPr>
        <w:tc>
          <w:tcPr>
            <w:tcW w:w="627" w:type="dxa"/>
            <w:vMerge w:val="continue"/>
            <w:vAlign w:val="center"/>
          </w:tcPr>
          <w:p>
            <w:pPr>
              <w:jc w:val="center"/>
              <w:rPr>
                <w:szCs w:val="21"/>
              </w:rPr>
            </w:pPr>
          </w:p>
        </w:tc>
        <w:tc>
          <w:tcPr>
            <w:tcW w:w="2055" w:type="dxa"/>
            <w:vMerge w:val="continue"/>
            <w:vAlign w:val="center"/>
          </w:tcPr>
          <w:p>
            <w:pPr>
              <w:jc w:val="center"/>
              <w:rPr>
                <w:szCs w:val="21"/>
              </w:rPr>
            </w:pPr>
          </w:p>
        </w:tc>
        <w:tc>
          <w:tcPr>
            <w:tcW w:w="2524" w:type="dxa"/>
            <w:vMerge w:val="continue"/>
            <w:vAlign w:val="center"/>
          </w:tcPr>
          <w:p>
            <w:pPr>
              <w:jc w:val="center"/>
              <w:rPr>
                <w:szCs w:val="21"/>
              </w:rPr>
            </w:pPr>
          </w:p>
        </w:tc>
        <w:tc>
          <w:tcPr>
            <w:tcW w:w="1180" w:type="dxa"/>
            <w:vAlign w:val="center"/>
          </w:tcPr>
          <w:p>
            <w:pPr>
              <w:jc w:val="center"/>
              <w:rPr>
                <w:color w:val="0000FF"/>
                <w:szCs w:val="21"/>
              </w:rPr>
            </w:pPr>
            <w:r>
              <w:rPr>
                <w:rFonts w:hint="eastAsia"/>
                <w:szCs w:val="21"/>
              </w:rPr>
              <w:t>——</w:t>
            </w:r>
          </w:p>
        </w:tc>
        <w:tc>
          <w:tcPr>
            <w:tcW w:w="1247" w:type="dxa"/>
            <w:vAlign w:val="center"/>
          </w:tcPr>
          <w:p>
            <w:pPr>
              <w:jc w:val="center"/>
              <w:rPr>
                <w:color w:val="0000FF"/>
                <w:szCs w:val="21"/>
              </w:rPr>
            </w:pPr>
            <w:r>
              <w:rPr>
                <w:rFonts w:hint="eastAsia"/>
                <w:szCs w:val="21"/>
              </w:rPr>
              <w:t>——</w:t>
            </w:r>
          </w:p>
        </w:tc>
        <w:tc>
          <w:tcPr>
            <w:tcW w:w="1258" w:type="dxa"/>
            <w:vAlign w:val="center"/>
          </w:tcPr>
          <w:p>
            <w:pPr>
              <w:jc w:val="center"/>
              <w:rPr>
                <w:color w:val="0000FF"/>
                <w:szCs w:val="21"/>
              </w:rPr>
            </w:pPr>
            <w:r>
              <w:rPr>
                <w:rFonts w:hint="eastAsia"/>
                <w:szCs w:val="21"/>
              </w:rPr>
              <w:t>——</w:t>
            </w:r>
          </w:p>
        </w:tc>
        <w:tc>
          <w:tcPr>
            <w:tcW w:w="1092" w:type="dxa"/>
            <w:vAlign w:val="center"/>
          </w:tcPr>
          <w:p>
            <w:pPr>
              <w:jc w:val="center"/>
              <w:rPr>
                <w:color w:val="0000FF"/>
                <w:szCs w:val="21"/>
              </w:rPr>
            </w:pPr>
            <w:r>
              <w:rPr>
                <w:rFonts w:hint="eastAsia"/>
                <w:szCs w:val="21"/>
              </w:rPr>
              <w:t>——</w:t>
            </w:r>
          </w:p>
        </w:tc>
        <w:tc>
          <w:tcPr>
            <w:tcW w:w="983" w:type="dxa"/>
            <w:vAlign w:val="center"/>
          </w:tcPr>
          <w:p>
            <w:pPr>
              <w:jc w:val="center"/>
              <w:rPr>
                <w:color w:val="0000FF"/>
                <w:szCs w:val="21"/>
              </w:rPr>
            </w:pPr>
            <w:r>
              <w:rPr>
                <w:rFonts w:hint="eastAsia"/>
                <w:szCs w:val="21"/>
              </w:rPr>
              <w:t>——</w:t>
            </w:r>
          </w:p>
        </w:tc>
        <w:tc>
          <w:tcPr>
            <w:tcW w:w="1034" w:type="dxa"/>
            <w:vAlign w:val="center"/>
          </w:tcPr>
          <w:p>
            <w:pPr>
              <w:jc w:val="center"/>
              <w:rPr>
                <w:szCs w:val="21"/>
              </w:rPr>
            </w:pPr>
            <w:r>
              <w:rPr>
                <w:szCs w:val="21"/>
              </w:rPr>
              <w:t>——</w:t>
            </w:r>
          </w:p>
        </w:tc>
        <w:tc>
          <w:tcPr>
            <w:tcW w:w="1269" w:type="dxa"/>
            <w:vAlign w:val="center"/>
          </w:tcPr>
          <w:p>
            <w:pPr>
              <w:jc w:val="center"/>
              <w:rPr>
                <w:szCs w:val="21"/>
              </w:rPr>
            </w:pPr>
            <w:r>
              <w:rPr>
                <w:szCs w:val="21"/>
              </w:rPr>
              <w:t>——</w:t>
            </w:r>
          </w:p>
        </w:tc>
        <w:tc>
          <w:tcPr>
            <w:tcW w:w="1064"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r>
        <w:rPr>
          <w:rFonts w:hint="eastAsia"/>
          <w:b/>
          <w:szCs w:val="21"/>
        </w:rPr>
        <w:t>7</w:t>
      </w:r>
      <w:r>
        <w:rPr>
          <w:b/>
          <w:szCs w:val="21"/>
        </w:rPr>
        <w:t>、英德市嘉骏五金制品有限公司</w:t>
      </w: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42"/>
        <w:gridCol w:w="2204"/>
        <w:gridCol w:w="2577"/>
        <w:gridCol w:w="1383"/>
        <w:gridCol w:w="1275"/>
        <w:gridCol w:w="1305"/>
        <w:gridCol w:w="915"/>
        <w:gridCol w:w="930"/>
        <w:gridCol w:w="930"/>
        <w:gridCol w:w="1133"/>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Align w:val="center"/>
          </w:tcPr>
          <w:p>
            <w:pPr>
              <w:autoSpaceDN w:val="0"/>
              <w:jc w:val="center"/>
              <w:textAlignment w:val="center"/>
              <w:rPr>
                <w:b/>
                <w:szCs w:val="21"/>
              </w:rPr>
            </w:pPr>
            <w:r>
              <w:rPr>
                <w:b/>
                <w:szCs w:val="21"/>
              </w:rPr>
              <w:t>监测类别</w:t>
            </w:r>
          </w:p>
        </w:tc>
        <w:tc>
          <w:tcPr>
            <w:tcW w:w="2204" w:type="dxa"/>
            <w:vAlign w:val="center"/>
          </w:tcPr>
          <w:p>
            <w:pPr>
              <w:autoSpaceDN w:val="0"/>
              <w:jc w:val="center"/>
              <w:textAlignment w:val="center"/>
              <w:rPr>
                <w:b/>
                <w:szCs w:val="21"/>
              </w:rPr>
            </w:pPr>
            <w:r>
              <w:rPr>
                <w:b/>
                <w:szCs w:val="21"/>
              </w:rPr>
              <w:t>监测时间</w:t>
            </w:r>
          </w:p>
        </w:tc>
        <w:tc>
          <w:tcPr>
            <w:tcW w:w="2577" w:type="dxa"/>
            <w:vAlign w:val="center"/>
          </w:tcPr>
          <w:p>
            <w:pPr>
              <w:autoSpaceDN w:val="0"/>
              <w:jc w:val="center"/>
              <w:textAlignment w:val="center"/>
              <w:rPr>
                <w:b/>
                <w:szCs w:val="21"/>
              </w:rPr>
            </w:pPr>
            <w:r>
              <w:rPr>
                <w:b/>
                <w:szCs w:val="21"/>
              </w:rPr>
              <w:t>监测点名称</w:t>
            </w:r>
          </w:p>
        </w:tc>
        <w:tc>
          <w:tcPr>
            <w:tcW w:w="8911"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jc w:val="center"/>
              <w:rPr>
                <w:szCs w:val="21"/>
              </w:rPr>
            </w:pPr>
            <w:r>
              <w:rPr>
                <w:szCs w:val="21"/>
              </w:rPr>
              <w:t>废水</w:t>
            </w:r>
          </w:p>
        </w:tc>
        <w:tc>
          <w:tcPr>
            <w:tcW w:w="2204" w:type="dxa"/>
            <w:vMerge w:val="restart"/>
            <w:vAlign w:val="center"/>
          </w:tcPr>
          <w:p>
            <w:pPr>
              <w:jc w:val="center"/>
              <w:rPr>
                <w:bCs/>
                <w:szCs w:val="21"/>
              </w:rPr>
            </w:pPr>
            <w:r>
              <w:rPr>
                <w:rFonts w:hint="eastAsia"/>
                <w:bCs/>
                <w:szCs w:val="21"/>
              </w:rPr>
              <w:t>——</w:t>
            </w:r>
          </w:p>
        </w:tc>
        <w:tc>
          <w:tcPr>
            <w:tcW w:w="2577" w:type="dxa"/>
            <w:vMerge w:val="restart"/>
            <w:vAlign w:val="center"/>
          </w:tcPr>
          <w:p>
            <w:pPr>
              <w:autoSpaceDN w:val="0"/>
              <w:jc w:val="center"/>
              <w:textAlignment w:val="center"/>
              <w:rPr>
                <w:szCs w:val="21"/>
              </w:rPr>
            </w:pPr>
            <w:r>
              <w:rPr>
                <w:szCs w:val="21"/>
              </w:rPr>
              <w:t>排放口</w:t>
            </w:r>
          </w:p>
        </w:tc>
        <w:tc>
          <w:tcPr>
            <w:tcW w:w="1383" w:type="dxa"/>
            <w:vAlign w:val="center"/>
          </w:tcPr>
          <w:p>
            <w:pPr>
              <w:jc w:val="center"/>
              <w:rPr>
                <w:szCs w:val="21"/>
              </w:rPr>
            </w:pPr>
            <w:r>
              <w:rPr>
                <w:szCs w:val="21"/>
              </w:rPr>
              <w:t>PH</w:t>
            </w:r>
          </w:p>
        </w:tc>
        <w:tc>
          <w:tcPr>
            <w:tcW w:w="1275" w:type="dxa"/>
            <w:vAlign w:val="center"/>
          </w:tcPr>
          <w:p>
            <w:pPr>
              <w:pStyle w:val="194"/>
              <w:jc w:val="center"/>
              <w:rPr>
                <w:szCs w:val="21"/>
              </w:rPr>
            </w:pPr>
            <w:r>
              <w:rPr>
                <w:szCs w:val="21"/>
              </w:rPr>
              <w:t>电导率</w:t>
            </w:r>
          </w:p>
        </w:tc>
        <w:tc>
          <w:tcPr>
            <w:tcW w:w="1305" w:type="dxa"/>
            <w:vAlign w:val="center"/>
          </w:tcPr>
          <w:p>
            <w:pPr>
              <w:pStyle w:val="194"/>
              <w:jc w:val="center"/>
              <w:rPr>
                <w:szCs w:val="21"/>
              </w:rPr>
            </w:pPr>
            <w:r>
              <w:rPr>
                <w:szCs w:val="21"/>
              </w:rPr>
              <w:t>化学需氧量</w:t>
            </w:r>
          </w:p>
        </w:tc>
        <w:tc>
          <w:tcPr>
            <w:tcW w:w="915" w:type="dxa"/>
            <w:vAlign w:val="center"/>
          </w:tcPr>
          <w:p>
            <w:pPr>
              <w:pStyle w:val="194"/>
              <w:jc w:val="center"/>
              <w:rPr>
                <w:szCs w:val="21"/>
              </w:rPr>
            </w:pPr>
            <w:r>
              <w:rPr>
                <w:szCs w:val="21"/>
              </w:rPr>
              <w:t>悬浮物</w:t>
            </w:r>
          </w:p>
        </w:tc>
        <w:tc>
          <w:tcPr>
            <w:tcW w:w="930" w:type="dxa"/>
            <w:vAlign w:val="center"/>
          </w:tcPr>
          <w:p>
            <w:pPr>
              <w:pStyle w:val="194"/>
              <w:jc w:val="center"/>
              <w:rPr>
                <w:szCs w:val="21"/>
              </w:rPr>
            </w:pPr>
            <w:r>
              <w:rPr>
                <w:szCs w:val="21"/>
              </w:rPr>
              <w:t>氨氮</w:t>
            </w:r>
          </w:p>
        </w:tc>
        <w:tc>
          <w:tcPr>
            <w:tcW w:w="930" w:type="dxa"/>
            <w:vAlign w:val="center"/>
          </w:tcPr>
          <w:p>
            <w:pPr>
              <w:pStyle w:val="194"/>
              <w:jc w:val="center"/>
              <w:rPr>
                <w:szCs w:val="21"/>
              </w:rPr>
            </w:pPr>
            <w:r>
              <w:rPr>
                <w:szCs w:val="21"/>
              </w:rPr>
              <w:t>总氮</w:t>
            </w:r>
          </w:p>
        </w:tc>
        <w:tc>
          <w:tcPr>
            <w:tcW w:w="1133" w:type="dxa"/>
            <w:vAlign w:val="center"/>
          </w:tcPr>
          <w:p>
            <w:pPr>
              <w:pStyle w:val="194"/>
              <w:jc w:val="center"/>
              <w:rPr>
                <w:szCs w:val="21"/>
              </w:rPr>
            </w:pPr>
            <w:r>
              <w:rPr>
                <w:szCs w:val="21"/>
              </w:rPr>
              <w:t>石油类</w:t>
            </w:r>
          </w:p>
        </w:tc>
        <w:tc>
          <w:tcPr>
            <w:tcW w:w="1040" w:type="dxa"/>
            <w:vAlign w:val="center"/>
          </w:tcPr>
          <w:p>
            <w:pPr>
              <w:pStyle w:val="194"/>
              <w:jc w:val="center"/>
              <w:rPr>
                <w:szCs w:val="21"/>
              </w:rPr>
            </w:pPr>
            <w:r>
              <w:rPr>
                <w:szCs w:val="21"/>
              </w:rPr>
              <w:t>总磷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无量纲</w:t>
            </w:r>
          </w:p>
        </w:tc>
        <w:tc>
          <w:tcPr>
            <w:tcW w:w="1275" w:type="dxa"/>
            <w:vAlign w:val="center"/>
          </w:tcPr>
          <w:p>
            <w:pPr>
              <w:jc w:val="center"/>
              <w:rPr>
                <w:szCs w:val="21"/>
              </w:rPr>
            </w:pPr>
            <w:r>
              <w:rPr>
                <w:szCs w:val="21"/>
              </w:rPr>
              <w:t>(μS/cm)</w:t>
            </w:r>
          </w:p>
        </w:tc>
        <w:tc>
          <w:tcPr>
            <w:tcW w:w="1305" w:type="dxa"/>
            <w:vAlign w:val="center"/>
          </w:tcPr>
          <w:p>
            <w:pPr>
              <w:jc w:val="center"/>
              <w:rPr>
                <w:szCs w:val="21"/>
              </w:rPr>
            </w:pPr>
            <w:r>
              <w:rPr>
                <w:szCs w:val="21"/>
              </w:rPr>
              <w:t>mg/L</w:t>
            </w:r>
          </w:p>
        </w:tc>
        <w:tc>
          <w:tcPr>
            <w:tcW w:w="915"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color w:val="0000FF"/>
                <w:szCs w:val="21"/>
              </w:rPr>
            </w:pPr>
            <w:r>
              <w:rPr>
                <w:rFonts w:hint="eastAsia"/>
                <w:bCs/>
                <w:szCs w:val="21"/>
              </w:rPr>
              <w:t>——</w:t>
            </w:r>
          </w:p>
        </w:tc>
        <w:tc>
          <w:tcPr>
            <w:tcW w:w="1040" w:type="dxa"/>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pStyle w:val="194"/>
              <w:jc w:val="center"/>
              <w:rPr>
                <w:szCs w:val="21"/>
              </w:rPr>
            </w:pPr>
            <w:r>
              <w:rPr>
                <w:szCs w:val="21"/>
              </w:rPr>
              <w:t>氟化物</w:t>
            </w:r>
          </w:p>
        </w:tc>
        <w:tc>
          <w:tcPr>
            <w:tcW w:w="1275" w:type="dxa"/>
            <w:vAlign w:val="center"/>
          </w:tcPr>
          <w:p>
            <w:pPr>
              <w:pStyle w:val="194"/>
              <w:jc w:val="center"/>
              <w:rPr>
                <w:szCs w:val="21"/>
              </w:rPr>
            </w:pPr>
            <w:r>
              <w:rPr>
                <w:szCs w:val="21"/>
              </w:rPr>
              <w:t>总氰化物</w:t>
            </w:r>
          </w:p>
        </w:tc>
        <w:tc>
          <w:tcPr>
            <w:tcW w:w="1305" w:type="dxa"/>
            <w:vAlign w:val="center"/>
          </w:tcPr>
          <w:p>
            <w:pPr>
              <w:jc w:val="center"/>
              <w:rPr>
                <w:szCs w:val="21"/>
              </w:rPr>
            </w:pPr>
            <w:r>
              <w:rPr>
                <w:szCs w:val="21"/>
              </w:rPr>
              <w:t>总砷</w:t>
            </w:r>
          </w:p>
        </w:tc>
        <w:tc>
          <w:tcPr>
            <w:tcW w:w="915" w:type="dxa"/>
            <w:vAlign w:val="center"/>
          </w:tcPr>
          <w:p>
            <w:pPr>
              <w:jc w:val="center"/>
              <w:rPr>
                <w:szCs w:val="21"/>
              </w:rPr>
            </w:pPr>
            <w:r>
              <w:rPr>
                <w:szCs w:val="21"/>
              </w:rPr>
              <w:t>总汞</w:t>
            </w:r>
          </w:p>
        </w:tc>
        <w:tc>
          <w:tcPr>
            <w:tcW w:w="930" w:type="dxa"/>
            <w:vAlign w:val="center"/>
          </w:tcPr>
          <w:p>
            <w:pPr>
              <w:jc w:val="center"/>
              <w:rPr>
                <w:szCs w:val="21"/>
              </w:rPr>
            </w:pPr>
            <w:r>
              <w:rPr>
                <w:szCs w:val="21"/>
              </w:rPr>
              <w:t>总铜</w:t>
            </w:r>
          </w:p>
        </w:tc>
        <w:tc>
          <w:tcPr>
            <w:tcW w:w="930" w:type="dxa"/>
            <w:vAlign w:val="center"/>
          </w:tcPr>
          <w:p>
            <w:pPr>
              <w:jc w:val="center"/>
              <w:rPr>
                <w:szCs w:val="21"/>
              </w:rPr>
            </w:pPr>
            <w:r>
              <w:rPr>
                <w:szCs w:val="21"/>
              </w:rPr>
              <w:t>总锌</w:t>
            </w:r>
          </w:p>
        </w:tc>
        <w:tc>
          <w:tcPr>
            <w:tcW w:w="1133" w:type="dxa"/>
            <w:vAlign w:val="center"/>
          </w:tcPr>
          <w:p>
            <w:pPr>
              <w:jc w:val="center"/>
              <w:rPr>
                <w:szCs w:val="21"/>
              </w:rPr>
            </w:pPr>
            <w:r>
              <w:rPr>
                <w:szCs w:val="21"/>
              </w:rPr>
              <w:t>总铅</w:t>
            </w:r>
          </w:p>
        </w:tc>
        <w:tc>
          <w:tcPr>
            <w:tcW w:w="1040" w:type="dxa"/>
            <w:vAlign w:val="center"/>
          </w:tcPr>
          <w:p>
            <w:pPr>
              <w:jc w:val="center"/>
              <w:rPr>
                <w:szCs w:val="21"/>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jc w:val="center"/>
              <w:rPr>
                <w:szCs w:val="21"/>
              </w:rPr>
            </w:pPr>
            <w:r>
              <w:rPr>
                <w:rFonts w:hint="eastAsia"/>
                <w:szCs w:val="21"/>
              </w:rPr>
              <w:t>ug</w:t>
            </w:r>
            <w:r>
              <w:rPr>
                <w:szCs w:val="21"/>
              </w:rPr>
              <w:t>/L</w:t>
            </w:r>
          </w:p>
        </w:tc>
        <w:tc>
          <w:tcPr>
            <w:tcW w:w="915" w:type="dxa"/>
            <w:vAlign w:val="center"/>
          </w:tcPr>
          <w:p>
            <w:pPr>
              <w:jc w:val="center"/>
              <w:rPr>
                <w:szCs w:val="21"/>
              </w:rPr>
            </w:pPr>
            <w:r>
              <w:rPr>
                <w:rFonts w:hint="eastAsia"/>
                <w:szCs w:val="21"/>
              </w:rPr>
              <w:t>ug</w:t>
            </w:r>
            <w:r>
              <w:rPr>
                <w:szCs w:val="21"/>
              </w:rPr>
              <w:t>/L</w:t>
            </w:r>
          </w:p>
        </w:tc>
        <w:tc>
          <w:tcPr>
            <w:tcW w:w="930" w:type="dxa"/>
            <w:vAlign w:val="center"/>
          </w:tcPr>
          <w:p>
            <w:pPr>
              <w:jc w:val="center"/>
              <w:rPr>
                <w:szCs w:val="21"/>
              </w:rPr>
            </w:pPr>
            <w:r>
              <w:rPr>
                <w:szCs w:val="21"/>
              </w:rPr>
              <w:t>mg/L</w:t>
            </w:r>
          </w:p>
        </w:tc>
        <w:tc>
          <w:tcPr>
            <w:tcW w:w="930" w:type="dxa"/>
            <w:vAlign w:val="center"/>
          </w:tcPr>
          <w:p>
            <w:pPr>
              <w:jc w:val="center"/>
              <w:rPr>
                <w:szCs w:val="21"/>
              </w:rPr>
            </w:pPr>
            <w:r>
              <w:rPr>
                <w:szCs w:val="21"/>
              </w:rPr>
              <w:t>mg/L</w:t>
            </w:r>
          </w:p>
        </w:tc>
        <w:tc>
          <w:tcPr>
            <w:tcW w:w="1133" w:type="dxa"/>
            <w:vAlign w:val="center"/>
          </w:tcPr>
          <w:p>
            <w:pPr>
              <w:jc w:val="center"/>
              <w:rPr>
                <w:szCs w:val="21"/>
              </w:rPr>
            </w:pPr>
            <w:r>
              <w:rPr>
                <w:szCs w:val="21"/>
              </w:rPr>
              <w:t>mg/L</w:t>
            </w:r>
          </w:p>
        </w:tc>
        <w:tc>
          <w:tcPr>
            <w:tcW w:w="1040"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color w:val="0000FF"/>
                <w:szCs w:val="21"/>
              </w:rPr>
            </w:pPr>
            <w:r>
              <w:rPr>
                <w:rFonts w:hint="eastAsia"/>
                <w:bCs/>
                <w:szCs w:val="21"/>
              </w:rPr>
              <w:t>——</w:t>
            </w:r>
          </w:p>
        </w:tc>
        <w:tc>
          <w:tcPr>
            <w:tcW w:w="1040" w:type="dxa"/>
            <w:vAlign w:val="center"/>
          </w:tcPr>
          <w:p>
            <w:pPr>
              <w:jc w:val="center"/>
              <w:rPr>
                <w:color w:val="0000FF"/>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tcBorders>
              <w:tl2br w:val="single" w:color="000000" w:sz="4" w:space="0"/>
            </w:tcBorders>
            <w:vAlign w:val="center"/>
          </w:tcPr>
          <w:p>
            <w:pPr>
              <w:jc w:val="center"/>
              <w:rPr>
                <w:szCs w:val="21"/>
              </w:rPr>
            </w:pPr>
          </w:p>
        </w:tc>
        <w:tc>
          <w:tcPr>
            <w:tcW w:w="1383" w:type="dxa"/>
            <w:vAlign w:val="center"/>
          </w:tcPr>
          <w:p>
            <w:pPr>
              <w:jc w:val="center"/>
              <w:rPr>
                <w:szCs w:val="21"/>
              </w:rPr>
            </w:pPr>
            <w:r>
              <w:rPr>
                <w:szCs w:val="21"/>
              </w:rPr>
              <w:t>总镍</w:t>
            </w:r>
          </w:p>
        </w:tc>
        <w:tc>
          <w:tcPr>
            <w:tcW w:w="1275" w:type="dxa"/>
            <w:vAlign w:val="center"/>
          </w:tcPr>
          <w:p>
            <w:pPr>
              <w:jc w:val="center"/>
              <w:rPr>
                <w:szCs w:val="21"/>
              </w:rPr>
            </w:pPr>
            <w:r>
              <w:rPr>
                <w:szCs w:val="21"/>
              </w:rPr>
              <w:t>总铁</w:t>
            </w:r>
          </w:p>
        </w:tc>
        <w:tc>
          <w:tcPr>
            <w:tcW w:w="1305" w:type="dxa"/>
            <w:vAlign w:val="center"/>
          </w:tcPr>
          <w:p>
            <w:pPr>
              <w:pStyle w:val="194"/>
              <w:jc w:val="center"/>
              <w:rPr>
                <w:szCs w:val="21"/>
              </w:rPr>
            </w:pPr>
            <w:r>
              <w:rPr>
                <w:szCs w:val="21"/>
              </w:rPr>
              <w:t>总铝</w:t>
            </w:r>
          </w:p>
        </w:tc>
        <w:tc>
          <w:tcPr>
            <w:tcW w:w="915" w:type="dxa"/>
            <w:vAlign w:val="center"/>
          </w:tcPr>
          <w:p>
            <w:pPr>
              <w:pStyle w:val="194"/>
              <w:jc w:val="center"/>
              <w:rPr>
                <w:szCs w:val="21"/>
              </w:rPr>
            </w:pPr>
            <w:r>
              <w:rPr>
                <w:szCs w:val="21"/>
              </w:rPr>
              <w:t>总银</w:t>
            </w:r>
          </w:p>
        </w:tc>
        <w:tc>
          <w:tcPr>
            <w:tcW w:w="930" w:type="dxa"/>
            <w:vAlign w:val="center"/>
          </w:tcPr>
          <w:p>
            <w:pPr>
              <w:pStyle w:val="194"/>
              <w:jc w:val="center"/>
              <w:rPr>
                <w:szCs w:val="21"/>
              </w:rPr>
            </w:pPr>
            <w:r>
              <w:rPr>
                <w:szCs w:val="21"/>
              </w:rPr>
              <w:t>六价铬</w:t>
            </w:r>
          </w:p>
        </w:tc>
        <w:tc>
          <w:tcPr>
            <w:tcW w:w="930" w:type="dxa"/>
            <w:vAlign w:val="center"/>
          </w:tcPr>
          <w:p>
            <w:pPr>
              <w:pStyle w:val="194"/>
              <w:jc w:val="center"/>
              <w:rPr>
                <w:szCs w:val="21"/>
              </w:rPr>
            </w:pPr>
            <w:r>
              <w:rPr>
                <w:szCs w:val="21"/>
              </w:rPr>
              <w:t>总铬</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jc w:val="center"/>
              <w:rPr>
                <w:szCs w:val="21"/>
              </w:rPr>
            </w:pPr>
          </w:p>
        </w:tc>
        <w:tc>
          <w:tcPr>
            <w:tcW w:w="1383" w:type="dxa"/>
            <w:vAlign w:val="center"/>
          </w:tcPr>
          <w:p>
            <w:pPr>
              <w:pStyle w:val="194"/>
              <w:jc w:val="center"/>
              <w:rPr>
                <w:szCs w:val="21"/>
              </w:rPr>
            </w:pPr>
            <w:r>
              <w:rPr>
                <w:szCs w:val="21"/>
              </w:rPr>
              <w:t>mg/L</w:t>
            </w:r>
          </w:p>
        </w:tc>
        <w:tc>
          <w:tcPr>
            <w:tcW w:w="1275" w:type="dxa"/>
            <w:vAlign w:val="center"/>
          </w:tcPr>
          <w:p>
            <w:pPr>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930" w:type="dxa"/>
            <w:vAlign w:val="center"/>
          </w:tcPr>
          <w:p>
            <w:pPr>
              <w:pStyle w:val="194"/>
              <w:jc w:val="center"/>
              <w:rPr>
                <w:szCs w:val="21"/>
              </w:rPr>
            </w:pPr>
            <w:r>
              <w:rPr>
                <w:szCs w:val="21"/>
              </w:rPr>
              <w:t>mg/L</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restart"/>
            <w:tcBorders>
              <w:tl2br w:val="single" w:color="000000" w:sz="4" w:space="0"/>
            </w:tcBorders>
            <w:vAlign w:val="center"/>
          </w:tcPr>
          <w:p>
            <w:pPr>
              <w:autoSpaceDN w:val="0"/>
              <w:jc w:val="center"/>
              <w:textAlignment w:val="center"/>
              <w:rPr>
                <w:szCs w:val="21"/>
              </w:rPr>
            </w:pPr>
          </w:p>
        </w:tc>
        <w:tc>
          <w:tcPr>
            <w:tcW w:w="1383" w:type="dxa"/>
            <w:vAlign w:val="center"/>
          </w:tcPr>
          <w:p>
            <w:pPr>
              <w:jc w:val="center"/>
              <w:rPr>
                <w:szCs w:val="21"/>
              </w:rPr>
            </w:pPr>
            <w:r>
              <w:rPr>
                <w:szCs w:val="21"/>
              </w:rPr>
              <w:t>总镍</w:t>
            </w:r>
          </w:p>
        </w:tc>
        <w:tc>
          <w:tcPr>
            <w:tcW w:w="1275" w:type="dxa"/>
            <w:vAlign w:val="center"/>
          </w:tcPr>
          <w:p>
            <w:pPr>
              <w:pStyle w:val="194"/>
              <w:jc w:val="center"/>
              <w:rPr>
                <w:szCs w:val="21"/>
              </w:rPr>
            </w:pPr>
            <w:r>
              <w:rPr>
                <w:szCs w:val="21"/>
              </w:rPr>
              <w:t>六价铬</w:t>
            </w:r>
          </w:p>
        </w:tc>
        <w:tc>
          <w:tcPr>
            <w:tcW w:w="1305" w:type="dxa"/>
            <w:vAlign w:val="center"/>
          </w:tcPr>
          <w:p>
            <w:pPr>
              <w:pStyle w:val="194"/>
              <w:jc w:val="center"/>
              <w:rPr>
                <w:szCs w:val="21"/>
              </w:rPr>
            </w:pPr>
            <w:r>
              <w:rPr>
                <w:szCs w:val="21"/>
              </w:rPr>
              <w:t>总铬</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Merge w:val="continue"/>
            <w:vAlign w:val="center"/>
          </w:tcPr>
          <w:p>
            <w:pPr>
              <w:autoSpaceDN w:val="0"/>
              <w:jc w:val="center"/>
              <w:textAlignment w:val="center"/>
              <w:rPr>
                <w:szCs w:val="21"/>
              </w:rPr>
            </w:pPr>
          </w:p>
        </w:tc>
        <w:tc>
          <w:tcPr>
            <w:tcW w:w="1383" w:type="dxa"/>
            <w:vAlign w:val="center"/>
          </w:tcPr>
          <w:p>
            <w:pPr>
              <w:pStyle w:val="194"/>
              <w:jc w:val="center"/>
              <w:rPr>
                <w:szCs w:val="21"/>
              </w:rPr>
            </w:pPr>
            <w:r>
              <w:rPr>
                <w:szCs w:val="21"/>
              </w:rPr>
              <w:t>mg/L</w:t>
            </w:r>
          </w:p>
        </w:tc>
        <w:tc>
          <w:tcPr>
            <w:tcW w:w="1275" w:type="dxa"/>
            <w:vAlign w:val="center"/>
          </w:tcPr>
          <w:p>
            <w:pPr>
              <w:pStyle w:val="194"/>
              <w:jc w:val="center"/>
              <w:rPr>
                <w:szCs w:val="21"/>
              </w:rPr>
            </w:pPr>
            <w:r>
              <w:rPr>
                <w:szCs w:val="21"/>
              </w:rPr>
              <w:t>mg/L</w:t>
            </w:r>
          </w:p>
        </w:tc>
        <w:tc>
          <w:tcPr>
            <w:tcW w:w="1305" w:type="dxa"/>
            <w:vAlign w:val="center"/>
          </w:tcPr>
          <w:p>
            <w:pPr>
              <w:pStyle w:val="194"/>
              <w:jc w:val="center"/>
              <w:rPr>
                <w:szCs w:val="21"/>
              </w:rPr>
            </w:pPr>
            <w:r>
              <w:rPr>
                <w:szCs w:val="21"/>
              </w:rPr>
              <w:t>mg/L</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jc w:val="center"/>
              <w:rPr>
                <w:szCs w:val="21"/>
              </w:rPr>
            </w:pPr>
            <w:r>
              <w:rPr>
                <w:szCs w:val="21"/>
              </w:rPr>
              <w:t>含镍</w:t>
            </w:r>
            <w:r>
              <w:rPr>
                <w:bCs/>
                <w:szCs w:val="21"/>
              </w:rPr>
              <w:t>单独处理设施处理后</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szCs w:val="21"/>
              </w:rPr>
            </w:pPr>
          </w:p>
        </w:tc>
        <w:tc>
          <w:tcPr>
            <w:tcW w:w="2577" w:type="dxa"/>
            <w:vAlign w:val="center"/>
          </w:tcPr>
          <w:p>
            <w:pPr>
              <w:autoSpaceDN w:val="0"/>
              <w:jc w:val="center"/>
              <w:textAlignment w:val="center"/>
              <w:rPr>
                <w:szCs w:val="21"/>
              </w:rPr>
            </w:pPr>
            <w:r>
              <w:rPr>
                <w:bCs/>
                <w:szCs w:val="21"/>
              </w:rPr>
              <w:t>含铬单独处理设施处理后</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restart"/>
            <w:vAlign w:val="center"/>
          </w:tcPr>
          <w:p>
            <w:pPr>
              <w:autoSpaceDN w:val="0"/>
              <w:jc w:val="center"/>
              <w:textAlignment w:val="center"/>
              <w:rPr>
                <w:szCs w:val="21"/>
              </w:rPr>
            </w:pPr>
            <w:r>
              <w:rPr>
                <w:szCs w:val="21"/>
              </w:rPr>
              <w:t>废气</w:t>
            </w:r>
          </w:p>
        </w:tc>
        <w:tc>
          <w:tcPr>
            <w:tcW w:w="2204" w:type="dxa"/>
            <w:vMerge w:val="restart"/>
            <w:vAlign w:val="center"/>
          </w:tcPr>
          <w:p>
            <w:pPr>
              <w:jc w:val="center"/>
              <w:rPr>
                <w:bCs/>
                <w:szCs w:val="21"/>
              </w:rPr>
            </w:pPr>
            <w:r>
              <w:rPr>
                <w:rFonts w:hint="eastAsia"/>
                <w:bCs/>
                <w:szCs w:val="21"/>
              </w:rPr>
              <w:t>——</w:t>
            </w:r>
          </w:p>
        </w:tc>
        <w:tc>
          <w:tcPr>
            <w:tcW w:w="2577" w:type="dxa"/>
            <w:vMerge w:val="restart"/>
            <w:tcBorders>
              <w:tl2br w:val="single" w:color="000000" w:sz="4" w:space="0"/>
            </w:tcBorders>
            <w:vAlign w:val="center"/>
          </w:tcPr>
          <w:p>
            <w:pPr>
              <w:jc w:val="center"/>
              <w:rPr>
                <w:szCs w:val="21"/>
              </w:rPr>
            </w:pPr>
          </w:p>
        </w:tc>
        <w:tc>
          <w:tcPr>
            <w:tcW w:w="1383" w:type="dxa"/>
            <w:vAlign w:val="center"/>
          </w:tcPr>
          <w:p>
            <w:pPr>
              <w:pStyle w:val="247"/>
              <w:adjustRightInd w:val="0"/>
              <w:snapToGrid w:val="0"/>
              <w:jc w:val="center"/>
              <w:rPr>
                <w:szCs w:val="21"/>
              </w:rPr>
            </w:pPr>
            <w:r>
              <w:rPr>
                <w:szCs w:val="21"/>
              </w:rPr>
              <w:t>铅及其化合物</w:t>
            </w:r>
          </w:p>
        </w:tc>
        <w:tc>
          <w:tcPr>
            <w:tcW w:w="1275" w:type="dxa"/>
            <w:vAlign w:val="center"/>
          </w:tcPr>
          <w:p>
            <w:pPr>
              <w:pStyle w:val="247"/>
              <w:adjustRightInd w:val="0"/>
              <w:snapToGrid w:val="0"/>
              <w:jc w:val="center"/>
              <w:rPr>
                <w:szCs w:val="21"/>
              </w:rPr>
            </w:pPr>
            <w:r>
              <w:rPr>
                <w:szCs w:val="21"/>
              </w:rPr>
              <w:t>镉及其化合物</w:t>
            </w:r>
          </w:p>
        </w:tc>
        <w:tc>
          <w:tcPr>
            <w:tcW w:w="1305" w:type="dxa"/>
            <w:vAlign w:val="center"/>
          </w:tcPr>
          <w:p>
            <w:pPr>
              <w:pStyle w:val="247"/>
              <w:adjustRightInd w:val="0"/>
              <w:snapToGrid w:val="0"/>
              <w:jc w:val="center"/>
              <w:rPr>
                <w:szCs w:val="21"/>
              </w:rPr>
            </w:pPr>
            <w:r>
              <w:rPr>
                <w:szCs w:val="21"/>
              </w:rPr>
              <w:t>砷及其化合物</w:t>
            </w:r>
          </w:p>
        </w:tc>
        <w:tc>
          <w:tcPr>
            <w:tcW w:w="915" w:type="dxa"/>
            <w:vAlign w:val="center"/>
          </w:tcPr>
          <w:p>
            <w:pPr>
              <w:pStyle w:val="247"/>
              <w:adjustRightInd w:val="0"/>
              <w:snapToGrid w:val="0"/>
              <w:jc w:val="center"/>
              <w:rPr>
                <w:szCs w:val="21"/>
              </w:rPr>
            </w:pPr>
            <w:r>
              <w:rPr>
                <w:szCs w:val="21"/>
              </w:rPr>
              <w:t>汞及其化合物</w:t>
            </w:r>
          </w:p>
        </w:tc>
        <w:tc>
          <w:tcPr>
            <w:tcW w:w="930" w:type="dxa"/>
            <w:vAlign w:val="center"/>
          </w:tcPr>
          <w:p>
            <w:pPr>
              <w:pStyle w:val="247"/>
              <w:adjustRightInd w:val="0"/>
              <w:snapToGrid w:val="0"/>
              <w:jc w:val="center"/>
              <w:rPr>
                <w:szCs w:val="21"/>
              </w:rPr>
            </w:pPr>
            <w:r>
              <w:rPr>
                <w:szCs w:val="21"/>
              </w:rPr>
              <w:t>铬酸雾</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autoSpaceDN w:val="0"/>
              <w:jc w:val="center"/>
              <w:textAlignment w:val="center"/>
              <w:rPr>
                <w:szCs w:val="21"/>
              </w:rPr>
            </w:pPr>
          </w:p>
        </w:tc>
        <w:tc>
          <w:tcPr>
            <w:tcW w:w="2204" w:type="dxa"/>
            <w:vMerge w:val="continue"/>
            <w:vAlign w:val="center"/>
          </w:tcPr>
          <w:p>
            <w:pPr>
              <w:autoSpaceDN w:val="0"/>
              <w:jc w:val="center"/>
              <w:textAlignment w:val="center"/>
              <w:rPr>
                <w:bCs/>
                <w:szCs w:val="21"/>
              </w:rPr>
            </w:pPr>
          </w:p>
        </w:tc>
        <w:tc>
          <w:tcPr>
            <w:tcW w:w="2577" w:type="dxa"/>
            <w:vMerge w:val="continue"/>
            <w:vAlign w:val="center"/>
          </w:tcPr>
          <w:p>
            <w:pPr>
              <w:jc w:val="center"/>
              <w:rPr>
                <w:szCs w:val="21"/>
              </w:rPr>
            </w:pPr>
          </w:p>
        </w:tc>
        <w:tc>
          <w:tcPr>
            <w:tcW w:w="1383" w:type="dxa"/>
            <w:vAlign w:val="center"/>
          </w:tcPr>
          <w:p>
            <w:pPr>
              <w:jc w:val="center"/>
              <w:rPr>
                <w:szCs w:val="21"/>
              </w:rPr>
            </w:pPr>
            <w:r>
              <w:rPr>
                <w:szCs w:val="21"/>
              </w:rPr>
              <w:t>mg/m</w:t>
            </w:r>
            <w:r>
              <w:rPr>
                <w:szCs w:val="21"/>
                <w:vertAlign w:val="superscript"/>
              </w:rPr>
              <w:t>3</w:t>
            </w:r>
          </w:p>
        </w:tc>
        <w:tc>
          <w:tcPr>
            <w:tcW w:w="1275" w:type="dxa"/>
            <w:vAlign w:val="center"/>
          </w:tcPr>
          <w:p>
            <w:pPr>
              <w:jc w:val="center"/>
              <w:rPr>
                <w:szCs w:val="21"/>
              </w:rPr>
            </w:pPr>
            <w:r>
              <w:rPr>
                <w:szCs w:val="21"/>
              </w:rPr>
              <w:t>mg/m</w:t>
            </w:r>
            <w:r>
              <w:rPr>
                <w:szCs w:val="21"/>
                <w:vertAlign w:val="superscript"/>
              </w:rPr>
              <w:t>3</w:t>
            </w:r>
          </w:p>
        </w:tc>
        <w:tc>
          <w:tcPr>
            <w:tcW w:w="1305" w:type="dxa"/>
            <w:vAlign w:val="center"/>
          </w:tcPr>
          <w:p>
            <w:pPr>
              <w:jc w:val="center"/>
              <w:rPr>
                <w:szCs w:val="21"/>
              </w:rPr>
            </w:pPr>
            <w:r>
              <w:rPr>
                <w:szCs w:val="21"/>
              </w:rPr>
              <w:t>mg/m</w:t>
            </w:r>
            <w:r>
              <w:rPr>
                <w:szCs w:val="21"/>
                <w:vertAlign w:val="superscript"/>
              </w:rPr>
              <w:t>3</w:t>
            </w:r>
          </w:p>
        </w:tc>
        <w:tc>
          <w:tcPr>
            <w:tcW w:w="915"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mg/m</w:t>
            </w:r>
            <w:r>
              <w:rPr>
                <w:szCs w:val="21"/>
                <w:vertAlign w:val="superscript"/>
              </w:rPr>
              <w:t>3</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rFonts w:hint="eastAsia"/>
                <w:szCs w:val="21"/>
              </w:rPr>
              <w:t>8</w:t>
            </w:r>
            <w:r>
              <w:rPr>
                <w:szCs w:val="21"/>
              </w:rPr>
              <w:t>#车间铬酸雾废气排放口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42" w:type="dxa"/>
            <w:vMerge w:val="continue"/>
            <w:vAlign w:val="center"/>
          </w:tcPr>
          <w:p>
            <w:pPr>
              <w:jc w:val="center"/>
              <w:rPr>
                <w:szCs w:val="21"/>
              </w:rPr>
            </w:pPr>
          </w:p>
        </w:tc>
        <w:tc>
          <w:tcPr>
            <w:tcW w:w="2204" w:type="dxa"/>
            <w:vMerge w:val="continue"/>
            <w:vAlign w:val="center"/>
          </w:tcPr>
          <w:p>
            <w:pPr>
              <w:jc w:val="center"/>
              <w:rPr>
                <w:bCs/>
                <w:szCs w:val="21"/>
              </w:rPr>
            </w:pPr>
          </w:p>
        </w:tc>
        <w:tc>
          <w:tcPr>
            <w:tcW w:w="2577" w:type="dxa"/>
            <w:vAlign w:val="center"/>
          </w:tcPr>
          <w:p>
            <w:pPr>
              <w:jc w:val="center"/>
              <w:rPr>
                <w:szCs w:val="21"/>
              </w:rPr>
            </w:pPr>
            <w:r>
              <w:rPr>
                <w:szCs w:val="21"/>
              </w:rPr>
              <w:t>16#车间铬酸雾废气排放口</w:t>
            </w:r>
          </w:p>
        </w:tc>
        <w:tc>
          <w:tcPr>
            <w:tcW w:w="1383" w:type="dxa"/>
            <w:vAlign w:val="center"/>
          </w:tcPr>
          <w:p>
            <w:pPr>
              <w:jc w:val="center"/>
              <w:rPr>
                <w:color w:val="0000FF"/>
                <w:szCs w:val="21"/>
              </w:rPr>
            </w:pPr>
            <w:r>
              <w:rPr>
                <w:rFonts w:hint="eastAsia"/>
                <w:bCs/>
                <w:szCs w:val="21"/>
              </w:rPr>
              <w:t>——</w:t>
            </w:r>
          </w:p>
        </w:tc>
        <w:tc>
          <w:tcPr>
            <w:tcW w:w="1275" w:type="dxa"/>
            <w:vAlign w:val="center"/>
          </w:tcPr>
          <w:p>
            <w:pPr>
              <w:jc w:val="center"/>
              <w:rPr>
                <w:color w:val="0000FF"/>
                <w:szCs w:val="21"/>
              </w:rPr>
            </w:pPr>
            <w:r>
              <w:rPr>
                <w:rFonts w:hint="eastAsia"/>
                <w:bCs/>
                <w:szCs w:val="21"/>
              </w:rPr>
              <w:t>——</w:t>
            </w:r>
          </w:p>
        </w:tc>
        <w:tc>
          <w:tcPr>
            <w:tcW w:w="1305" w:type="dxa"/>
            <w:vAlign w:val="center"/>
          </w:tcPr>
          <w:p>
            <w:pPr>
              <w:jc w:val="center"/>
              <w:rPr>
                <w:color w:val="0000FF"/>
                <w:szCs w:val="21"/>
              </w:rPr>
            </w:pPr>
            <w:r>
              <w:rPr>
                <w:rFonts w:hint="eastAsia"/>
                <w:bCs/>
                <w:szCs w:val="21"/>
              </w:rPr>
              <w:t>——</w:t>
            </w:r>
          </w:p>
        </w:tc>
        <w:tc>
          <w:tcPr>
            <w:tcW w:w="915" w:type="dxa"/>
            <w:vAlign w:val="center"/>
          </w:tcPr>
          <w:p>
            <w:pPr>
              <w:jc w:val="center"/>
              <w:rPr>
                <w:color w:val="0000FF"/>
                <w:szCs w:val="21"/>
              </w:rPr>
            </w:pPr>
            <w:r>
              <w:rPr>
                <w:rFonts w:hint="eastAsia"/>
                <w:bCs/>
                <w:szCs w:val="21"/>
              </w:rPr>
              <w:t>——</w:t>
            </w:r>
          </w:p>
        </w:tc>
        <w:tc>
          <w:tcPr>
            <w:tcW w:w="930" w:type="dxa"/>
            <w:vAlign w:val="center"/>
          </w:tcPr>
          <w:p>
            <w:pPr>
              <w:jc w:val="center"/>
              <w:rPr>
                <w:color w:val="0000FF"/>
                <w:szCs w:val="21"/>
              </w:rPr>
            </w:pPr>
            <w:r>
              <w:rPr>
                <w:rFonts w:hint="eastAsia"/>
                <w:bCs/>
                <w:szCs w:val="21"/>
              </w:rPr>
              <w:t>——</w:t>
            </w:r>
          </w:p>
        </w:tc>
        <w:tc>
          <w:tcPr>
            <w:tcW w:w="930" w:type="dxa"/>
            <w:vAlign w:val="center"/>
          </w:tcPr>
          <w:p>
            <w:pPr>
              <w:jc w:val="center"/>
              <w:rPr>
                <w:szCs w:val="21"/>
              </w:rPr>
            </w:pPr>
            <w:r>
              <w:rPr>
                <w:szCs w:val="21"/>
              </w:rPr>
              <w:t>——</w:t>
            </w:r>
          </w:p>
        </w:tc>
        <w:tc>
          <w:tcPr>
            <w:tcW w:w="1133" w:type="dxa"/>
            <w:vAlign w:val="center"/>
          </w:tcPr>
          <w:p>
            <w:pPr>
              <w:jc w:val="center"/>
              <w:rPr>
                <w:szCs w:val="21"/>
              </w:rPr>
            </w:pPr>
            <w:r>
              <w:rPr>
                <w:szCs w:val="21"/>
              </w:rPr>
              <w:t>——</w:t>
            </w:r>
          </w:p>
        </w:tc>
        <w:tc>
          <w:tcPr>
            <w:tcW w:w="1040"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rFonts w:hint="eastAsia"/>
          <w:b/>
          <w:szCs w:val="21"/>
        </w:rPr>
      </w:pPr>
    </w:p>
    <w:p>
      <w:pPr>
        <w:rPr>
          <w:b/>
          <w:szCs w:val="21"/>
        </w:rPr>
      </w:pPr>
    </w:p>
    <w:p>
      <w:pPr>
        <w:rPr>
          <w:b/>
          <w:szCs w:val="21"/>
        </w:rPr>
      </w:pPr>
      <w:r>
        <w:rPr>
          <w:rFonts w:hint="eastAsia"/>
          <w:b/>
          <w:szCs w:val="21"/>
        </w:rPr>
        <w:t>8</w:t>
      </w:r>
      <w:r>
        <w:rPr>
          <w:b/>
          <w:szCs w:val="21"/>
        </w:rPr>
        <w:t>、英德市昊晟金属有限公司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55"/>
        <w:gridCol w:w="955"/>
        <w:gridCol w:w="1127"/>
        <w:gridCol w:w="1129"/>
        <w:gridCol w:w="1334"/>
        <w:gridCol w:w="1519"/>
        <w:gridCol w:w="1362"/>
        <w:gridCol w:w="1376"/>
        <w:gridCol w:w="1256"/>
        <w:gridCol w:w="908"/>
        <w:gridCol w:w="1239"/>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tcBorders>
              <w:tl2br w:val="nil"/>
              <w:tr2bl w:val="nil"/>
            </w:tcBorders>
            <w:vAlign w:val="center"/>
          </w:tcPr>
          <w:p>
            <w:pPr>
              <w:autoSpaceDN w:val="0"/>
              <w:jc w:val="center"/>
              <w:textAlignment w:val="center"/>
              <w:rPr>
                <w:b/>
                <w:szCs w:val="21"/>
              </w:rPr>
            </w:pPr>
            <w:r>
              <w:rPr>
                <w:b/>
                <w:szCs w:val="21"/>
              </w:rPr>
              <w:t>监测类别</w:t>
            </w:r>
          </w:p>
        </w:tc>
        <w:tc>
          <w:tcPr>
            <w:tcW w:w="955" w:type="dxa"/>
            <w:tcBorders>
              <w:tl2br w:val="nil"/>
              <w:tr2bl w:val="nil"/>
            </w:tcBorders>
            <w:vAlign w:val="center"/>
          </w:tcPr>
          <w:p>
            <w:pPr>
              <w:autoSpaceDN w:val="0"/>
              <w:jc w:val="center"/>
              <w:textAlignment w:val="center"/>
              <w:rPr>
                <w:b/>
                <w:szCs w:val="21"/>
              </w:rPr>
            </w:pPr>
            <w:r>
              <w:rPr>
                <w:b/>
                <w:szCs w:val="21"/>
              </w:rPr>
              <w:t>监测时间</w:t>
            </w:r>
          </w:p>
        </w:tc>
        <w:tc>
          <w:tcPr>
            <w:tcW w:w="2256"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164"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废水</w:t>
            </w:r>
          </w:p>
        </w:tc>
        <w:tc>
          <w:tcPr>
            <w:tcW w:w="955" w:type="dxa"/>
            <w:vMerge w:val="restart"/>
            <w:tcBorders>
              <w:tl2br w:val="nil"/>
              <w:tr2bl w:val="nil"/>
            </w:tcBorders>
            <w:vAlign w:val="center"/>
          </w:tcPr>
          <w:p>
            <w:pPr>
              <w:autoSpaceDN w:val="0"/>
              <w:jc w:val="center"/>
              <w:textAlignment w:val="center"/>
              <w:rPr>
                <w:szCs w:val="21"/>
              </w:rPr>
            </w:pPr>
            <w:r>
              <w:rPr>
                <w:rFonts w:hint="eastAsia"/>
              </w:rPr>
              <w:t>2019年</w:t>
            </w:r>
            <w:r>
              <w:rPr>
                <w:rFonts w:hint="eastAsia"/>
                <w:lang w:val="en-US" w:eastAsia="zh-CN"/>
              </w:rPr>
              <w:t>04</w:t>
            </w:r>
            <w:r>
              <w:rPr>
                <w:rFonts w:hint="eastAsia"/>
              </w:rPr>
              <w:t>月</w:t>
            </w:r>
            <w:r>
              <w:rPr>
                <w:rFonts w:hint="eastAsia"/>
                <w:lang w:val="en-US" w:eastAsia="zh-CN"/>
              </w:rPr>
              <w:t>15</w:t>
            </w:r>
            <w:r>
              <w:rPr>
                <w:rFonts w:hint="eastAsia"/>
              </w:rPr>
              <w:t>日</w:t>
            </w:r>
          </w:p>
        </w:tc>
        <w:tc>
          <w:tcPr>
            <w:tcW w:w="2256" w:type="dxa"/>
            <w:gridSpan w:val="2"/>
            <w:vMerge w:val="restart"/>
            <w:tcBorders>
              <w:tl2br w:val="nil"/>
              <w:tr2bl w:val="nil"/>
            </w:tcBorders>
            <w:vAlign w:val="center"/>
          </w:tcPr>
          <w:p>
            <w:pPr>
              <w:autoSpaceDN w:val="0"/>
              <w:jc w:val="center"/>
              <w:textAlignment w:val="center"/>
              <w:rPr>
                <w:szCs w:val="21"/>
              </w:rPr>
            </w:pPr>
            <w:r>
              <w:rPr>
                <w:szCs w:val="21"/>
              </w:rPr>
              <w:t>排放口</w:t>
            </w:r>
          </w:p>
        </w:tc>
        <w:tc>
          <w:tcPr>
            <w:tcW w:w="1334" w:type="dxa"/>
            <w:tcBorders>
              <w:tl2br w:val="nil"/>
              <w:tr2bl w:val="nil"/>
            </w:tcBorders>
            <w:vAlign w:val="center"/>
          </w:tcPr>
          <w:p>
            <w:pPr>
              <w:pStyle w:val="44"/>
              <w:jc w:val="center"/>
              <w:rPr>
                <w:szCs w:val="21"/>
              </w:rPr>
            </w:pPr>
            <w:r>
              <w:rPr>
                <w:szCs w:val="21"/>
              </w:rPr>
              <w:t>PH</w:t>
            </w:r>
          </w:p>
        </w:tc>
        <w:tc>
          <w:tcPr>
            <w:tcW w:w="1519" w:type="dxa"/>
            <w:tcBorders>
              <w:tl2br w:val="nil"/>
              <w:tr2bl w:val="nil"/>
            </w:tcBorders>
            <w:vAlign w:val="center"/>
          </w:tcPr>
          <w:p>
            <w:pPr>
              <w:pStyle w:val="44"/>
              <w:jc w:val="center"/>
              <w:rPr>
                <w:szCs w:val="21"/>
              </w:rPr>
            </w:pPr>
            <w:r>
              <w:rPr>
                <w:szCs w:val="21"/>
              </w:rPr>
              <w:t>悬浮物</w:t>
            </w:r>
          </w:p>
        </w:tc>
        <w:tc>
          <w:tcPr>
            <w:tcW w:w="1362" w:type="dxa"/>
            <w:tcBorders>
              <w:tl2br w:val="nil"/>
              <w:tr2bl w:val="nil"/>
            </w:tcBorders>
            <w:vAlign w:val="center"/>
          </w:tcPr>
          <w:p>
            <w:pPr>
              <w:pStyle w:val="44"/>
              <w:jc w:val="center"/>
              <w:rPr>
                <w:szCs w:val="21"/>
              </w:rPr>
            </w:pPr>
            <w:r>
              <w:rPr>
                <w:szCs w:val="21"/>
              </w:rPr>
              <w:t>氨氮</w:t>
            </w:r>
          </w:p>
        </w:tc>
        <w:tc>
          <w:tcPr>
            <w:tcW w:w="1376" w:type="dxa"/>
            <w:tcBorders>
              <w:tl2br w:val="nil"/>
              <w:tr2bl w:val="nil"/>
            </w:tcBorders>
            <w:vAlign w:val="center"/>
          </w:tcPr>
          <w:p>
            <w:pPr>
              <w:pStyle w:val="44"/>
              <w:jc w:val="center"/>
              <w:rPr>
                <w:szCs w:val="21"/>
              </w:rPr>
            </w:pPr>
            <w:r>
              <w:rPr>
                <w:szCs w:val="21"/>
              </w:rPr>
              <w:t>总氮</w:t>
            </w:r>
          </w:p>
        </w:tc>
        <w:tc>
          <w:tcPr>
            <w:tcW w:w="1256" w:type="dxa"/>
            <w:tcBorders>
              <w:tl2br w:val="nil"/>
              <w:tr2bl w:val="nil"/>
            </w:tcBorders>
            <w:vAlign w:val="center"/>
          </w:tcPr>
          <w:p>
            <w:pPr>
              <w:pStyle w:val="44"/>
              <w:jc w:val="center"/>
              <w:rPr>
                <w:szCs w:val="21"/>
              </w:rPr>
            </w:pPr>
            <w:r>
              <w:rPr>
                <w:szCs w:val="21"/>
              </w:rPr>
              <w:t>化学需氧量</w:t>
            </w:r>
          </w:p>
        </w:tc>
        <w:tc>
          <w:tcPr>
            <w:tcW w:w="908" w:type="dxa"/>
            <w:tcBorders>
              <w:tl2br w:val="nil"/>
              <w:tr2bl w:val="nil"/>
            </w:tcBorders>
            <w:vAlign w:val="center"/>
          </w:tcPr>
          <w:p>
            <w:pPr>
              <w:pStyle w:val="44"/>
              <w:jc w:val="center"/>
              <w:rPr>
                <w:szCs w:val="21"/>
              </w:rPr>
            </w:pPr>
            <w:r>
              <w:rPr>
                <w:szCs w:val="21"/>
              </w:rPr>
              <w:t>石油类</w:t>
            </w:r>
          </w:p>
        </w:tc>
        <w:tc>
          <w:tcPr>
            <w:tcW w:w="1239" w:type="dxa"/>
            <w:tcBorders>
              <w:tl2br w:val="nil"/>
              <w:tr2bl w:val="nil"/>
            </w:tcBorders>
            <w:vAlign w:val="center"/>
          </w:tcPr>
          <w:p>
            <w:pPr>
              <w:pStyle w:val="44"/>
              <w:jc w:val="center"/>
              <w:rPr>
                <w:szCs w:val="21"/>
              </w:rPr>
            </w:pPr>
            <w:r>
              <w:rPr>
                <w:szCs w:val="21"/>
              </w:rPr>
              <w:t>总磷</w:t>
            </w:r>
          </w:p>
        </w:tc>
        <w:tc>
          <w:tcPr>
            <w:tcW w:w="1170" w:type="dxa"/>
            <w:tcBorders>
              <w:tl2br w:val="nil"/>
              <w:tr2bl w:val="nil"/>
            </w:tcBorders>
            <w:vAlign w:val="center"/>
          </w:tcPr>
          <w:p>
            <w:pPr>
              <w:pStyle w:val="223"/>
              <w:jc w:val="both"/>
              <w:rPr>
                <w:szCs w:val="21"/>
              </w:rPr>
            </w:pPr>
            <w:r>
              <w:rPr>
                <w:rFonts w:hint="eastAsia"/>
                <w:szCs w:val="21"/>
                <w:lang w:eastAsia="zh-CN"/>
              </w:rPr>
              <w:t>总氰</w:t>
            </w:r>
            <w:r>
              <w:rPr>
                <w:szCs w:val="21"/>
              </w:rPr>
              <w:t>化物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44"/>
              <w:jc w:val="center"/>
              <w:rPr>
                <w:szCs w:val="21"/>
              </w:rPr>
            </w:pPr>
            <w:r>
              <w:rPr>
                <w:szCs w:val="21"/>
              </w:rPr>
              <w:t>无量纲</w:t>
            </w:r>
          </w:p>
        </w:tc>
        <w:tc>
          <w:tcPr>
            <w:tcW w:w="1519" w:type="dxa"/>
            <w:tcBorders>
              <w:tl2br w:val="nil"/>
              <w:tr2bl w:val="nil"/>
            </w:tcBorders>
            <w:vAlign w:val="center"/>
          </w:tcPr>
          <w:p>
            <w:pPr>
              <w:pStyle w:val="44"/>
              <w:jc w:val="center"/>
              <w:rPr>
                <w:szCs w:val="21"/>
              </w:rPr>
            </w:pPr>
            <w:r>
              <w:rPr>
                <w:szCs w:val="21"/>
              </w:rPr>
              <w:t>mg/L</w:t>
            </w:r>
          </w:p>
        </w:tc>
        <w:tc>
          <w:tcPr>
            <w:tcW w:w="1362" w:type="dxa"/>
            <w:tcBorders>
              <w:tl2br w:val="nil"/>
              <w:tr2bl w:val="nil"/>
            </w:tcBorders>
            <w:vAlign w:val="center"/>
          </w:tcPr>
          <w:p>
            <w:pPr>
              <w:pStyle w:val="44"/>
              <w:jc w:val="center"/>
              <w:rPr>
                <w:szCs w:val="21"/>
              </w:rPr>
            </w:pPr>
            <w:r>
              <w:rPr>
                <w:szCs w:val="21"/>
              </w:rPr>
              <w:t>mg/L</w:t>
            </w:r>
          </w:p>
        </w:tc>
        <w:tc>
          <w:tcPr>
            <w:tcW w:w="1376" w:type="dxa"/>
            <w:tcBorders>
              <w:tl2br w:val="nil"/>
              <w:tr2bl w:val="nil"/>
            </w:tcBorders>
            <w:vAlign w:val="center"/>
          </w:tcPr>
          <w:p>
            <w:pPr>
              <w:pStyle w:val="44"/>
              <w:jc w:val="center"/>
              <w:rPr>
                <w:szCs w:val="21"/>
              </w:rPr>
            </w:pPr>
            <w:r>
              <w:rPr>
                <w:szCs w:val="21"/>
              </w:rPr>
              <w:t>mg/L</w:t>
            </w:r>
          </w:p>
        </w:tc>
        <w:tc>
          <w:tcPr>
            <w:tcW w:w="1256" w:type="dxa"/>
            <w:tcBorders>
              <w:tl2br w:val="nil"/>
              <w:tr2bl w:val="nil"/>
            </w:tcBorders>
            <w:vAlign w:val="center"/>
          </w:tcPr>
          <w:p>
            <w:pPr>
              <w:pStyle w:val="44"/>
              <w:jc w:val="center"/>
              <w:rPr>
                <w:szCs w:val="21"/>
              </w:rPr>
            </w:pPr>
            <w:r>
              <w:rPr>
                <w:szCs w:val="21"/>
              </w:rPr>
              <w:t>mg/L</w:t>
            </w:r>
          </w:p>
        </w:tc>
        <w:tc>
          <w:tcPr>
            <w:tcW w:w="908" w:type="dxa"/>
            <w:tcBorders>
              <w:tl2br w:val="nil"/>
              <w:tr2bl w:val="nil"/>
            </w:tcBorders>
            <w:vAlign w:val="center"/>
          </w:tcPr>
          <w:p>
            <w:pPr>
              <w:pStyle w:val="44"/>
              <w:jc w:val="center"/>
              <w:rPr>
                <w:szCs w:val="21"/>
              </w:rPr>
            </w:pPr>
            <w:r>
              <w:rPr>
                <w:szCs w:val="21"/>
              </w:rPr>
              <w:t>mg/L</w:t>
            </w:r>
          </w:p>
        </w:tc>
        <w:tc>
          <w:tcPr>
            <w:tcW w:w="1239" w:type="dxa"/>
            <w:tcBorders>
              <w:tl2br w:val="nil"/>
              <w:tr2bl w:val="nil"/>
            </w:tcBorders>
            <w:vAlign w:val="center"/>
          </w:tcPr>
          <w:p>
            <w:pPr>
              <w:pStyle w:val="44"/>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6.88</w:t>
            </w:r>
          </w:p>
        </w:tc>
        <w:tc>
          <w:tcPr>
            <w:tcW w:w="1519"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8</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0.347</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0.576</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4（L）</w:t>
            </w:r>
          </w:p>
        </w:tc>
        <w:tc>
          <w:tcPr>
            <w:tcW w:w="90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0.07</w:t>
            </w:r>
          </w:p>
        </w:tc>
        <w:tc>
          <w:tcPr>
            <w:tcW w:w="123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0.05</w:t>
            </w:r>
          </w:p>
        </w:tc>
        <w:tc>
          <w:tcPr>
            <w:tcW w:w="1170"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rFonts w:hint="eastAsia"/>
                <w:szCs w:val="21"/>
              </w:rPr>
              <w:t>氟</w:t>
            </w:r>
            <w:r>
              <w:rPr>
                <w:szCs w:val="21"/>
              </w:rPr>
              <w:t>化物</w:t>
            </w:r>
          </w:p>
        </w:tc>
        <w:tc>
          <w:tcPr>
            <w:tcW w:w="1519" w:type="dxa"/>
            <w:tcBorders>
              <w:tl2br w:val="nil"/>
              <w:tr2bl w:val="nil"/>
            </w:tcBorders>
            <w:vAlign w:val="center"/>
          </w:tcPr>
          <w:p>
            <w:pPr>
              <w:pStyle w:val="223"/>
              <w:jc w:val="center"/>
              <w:rPr>
                <w:szCs w:val="21"/>
              </w:rPr>
            </w:pPr>
            <w:r>
              <w:rPr>
                <w:szCs w:val="21"/>
              </w:rPr>
              <w:t>总汞</w:t>
            </w:r>
          </w:p>
        </w:tc>
        <w:tc>
          <w:tcPr>
            <w:tcW w:w="1362" w:type="dxa"/>
            <w:tcBorders>
              <w:tl2br w:val="nil"/>
              <w:tr2bl w:val="nil"/>
            </w:tcBorders>
            <w:vAlign w:val="center"/>
          </w:tcPr>
          <w:p>
            <w:pPr>
              <w:pStyle w:val="223"/>
              <w:jc w:val="center"/>
              <w:rPr>
                <w:rFonts w:hint="eastAsia" w:eastAsia="宋体"/>
                <w:szCs w:val="21"/>
                <w:lang w:eastAsia="zh-CN"/>
              </w:rPr>
            </w:pPr>
            <w:r>
              <w:rPr>
                <w:rFonts w:hint="eastAsia"/>
                <w:szCs w:val="21"/>
                <w:lang w:eastAsia="zh-CN"/>
              </w:rPr>
              <w:t>总砷</w:t>
            </w:r>
          </w:p>
        </w:tc>
        <w:tc>
          <w:tcPr>
            <w:tcW w:w="1376" w:type="dxa"/>
            <w:tcBorders>
              <w:tl2br w:val="nil"/>
              <w:tr2bl w:val="nil"/>
            </w:tcBorders>
            <w:vAlign w:val="center"/>
          </w:tcPr>
          <w:p>
            <w:pPr>
              <w:pStyle w:val="223"/>
              <w:jc w:val="center"/>
              <w:rPr>
                <w:szCs w:val="21"/>
              </w:rPr>
            </w:pPr>
            <w:r>
              <w:rPr>
                <w:szCs w:val="21"/>
              </w:rPr>
              <w:t>总铜</w:t>
            </w:r>
          </w:p>
        </w:tc>
        <w:tc>
          <w:tcPr>
            <w:tcW w:w="1256" w:type="dxa"/>
            <w:tcBorders>
              <w:tl2br w:val="nil"/>
              <w:tr2bl w:val="nil"/>
            </w:tcBorders>
            <w:vAlign w:val="center"/>
          </w:tcPr>
          <w:p>
            <w:pPr>
              <w:pStyle w:val="223"/>
              <w:jc w:val="center"/>
              <w:rPr>
                <w:szCs w:val="21"/>
              </w:rPr>
            </w:pPr>
            <w:r>
              <w:rPr>
                <w:szCs w:val="21"/>
              </w:rPr>
              <w:t>总锌</w:t>
            </w:r>
          </w:p>
        </w:tc>
        <w:tc>
          <w:tcPr>
            <w:tcW w:w="908" w:type="dxa"/>
            <w:tcBorders>
              <w:tl2br w:val="nil"/>
              <w:tr2bl w:val="nil"/>
            </w:tcBorders>
            <w:vAlign w:val="center"/>
          </w:tcPr>
          <w:p>
            <w:pPr>
              <w:pStyle w:val="23"/>
              <w:jc w:val="center"/>
              <w:rPr>
                <w:szCs w:val="21"/>
              </w:rPr>
            </w:pPr>
            <w:r>
              <w:rPr>
                <w:szCs w:val="21"/>
              </w:rPr>
              <w:t>总铅</w:t>
            </w:r>
          </w:p>
        </w:tc>
        <w:tc>
          <w:tcPr>
            <w:tcW w:w="1239" w:type="dxa"/>
            <w:tcBorders>
              <w:tl2br w:val="nil"/>
              <w:tr2bl w:val="nil"/>
            </w:tcBorders>
            <w:vAlign w:val="center"/>
          </w:tcPr>
          <w:p>
            <w:pPr>
              <w:pStyle w:val="23"/>
              <w:jc w:val="center"/>
              <w:rPr>
                <w:szCs w:val="21"/>
              </w:rPr>
            </w:pPr>
            <w:r>
              <w:rPr>
                <w:szCs w:val="21"/>
              </w:rPr>
              <w:t>总镉</w:t>
            </w:r>
          </w:p>
        </w:tc>
        <w:tc>
          <w:tcPr>
            <w:tcW w:w="1170" w:type="dxa"/>
            <w:tcBorders>
              <w:tl2br w:val="nil"/>
              <w:tr2bl w:val="nil"/>
            </w:tcBorders>
            <w:vAlign w:val="center"/>
          </w:tcPr>
          <w:p>
            <w:pPr>
              <w:pStyle w:val="23"/>
              <w:jc w:val="center"/>
              <w:rPr>
                <w:szCs w:val="21"/>
              </w:rPr>
            </w:pPr>
            <w:r>
              <w:rPr>
                <w:szCs w:val="21"/>
              </w:rPr>
              <w:t>总镍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256" w:type="dxa"/>
            <w:tcBorders>
              <w:tl2br w:val="nil"/>
              <w:tr2bl w:val="nil"/>
            </w:tcBorders>
            <w:vAlign w:val="center"/>
          </w:tcPr>
          <w:p>
            <w:pPr>
              <w:pStyle w:val="223"/>
              <w:jc w:val="center"/>
              <w:rPr>
                <w:szCs w:val="21"/>
              </w:rPr>
            </w:pPr>
            <w:r>
              <w:rPr>
                <w:szCs w:val="21"/>
              </w:rPr>
              <w:t>mg/L</w:t>
            </w:r>
          </w:p>
        </w:tc>
        <w:tc>
          <w:tcPr>
            <w:tcW w:w="908" w:type="dxa"/>
            <w:tcBorders>
              <w:tl2br w:val="nil"/>
              <w:tr2bl w:val="nil"/>
            </w:tcBorders>
            <w:vAlign w:val="center"/>
          </w:tcPr>
          <w:p>
            <w:pPr>
              <w:pStyle w:val="223"/>
              <w:jc w:val="center"/>
              <w:rPr>
                <w:szCs w:val="21"/>
              </w:rPr>
            </w:pPr>
            <w:r>
              <w:rPr>
                <w:szCs w:val="21"/>
              </w:rPr>
              <w:t>mg/L</w:t>
            </w:r>
          </w:p>
        </w:tc>
        <w:tc>
          <w:tcPr>
            <w:tcW w:w="1239" w:type="dxa"/>
            <w:tcBorders>
              <w:tl2br w:val="nil"/>
              <w:tr2bl w:val="nil"/>
            </w:tcBorders>
            <w:vAlign w:val="center"/>
          </w:tcPr>
          <w:p>
            <w:pPr>
              <w:pStyle w:val="223"/>
              <w:jc w:val="center"/>
              <w:rPr>
                <w:szCs w:val="21"/>
              </w:rPr>
            </w:pPr>
            <w:r>
              <w:rPr>
                <w:szCs w:val="21"/>
              </w:rPr>
              <w:t>mg/L</w:t>
            </w:r>
          </w:p>
        </w:tc>
        <w:tc>
          <w:tcPr>
            <w:tcW w:w="1170" w:type="dxa"/>
            <w:tcBorders>
              <w:tl2br w:val="nil"/>
              <w:tr2bl w:val="nil"/>
            </w:tcBorders>
            <w:vAlign w:val="center"/>
          </w:tcPr>
          <w:p>
            <w:pPr>
              <w:pStyle w:val="223"/>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0.063</w:t>
            </w:r>
          </w:p>
        </w:tc>
        <w:tc>
          <w:tcPr>
            <w:tcW w:w="151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0.04（L）</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0.3（L）</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0.006（L）</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0.669</w:t>
            </w:r>
          </w:p>
        </w:tc>
        <w:tc>
          <w:tcPr>
            <w:tcW w:w="90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0.07（L）</w:t>
            </w:r>
          </w:p>
        </w:tc>
        <w:tc>
          <w:tcPr>
            <w:tcW w:w="123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0.005（L）</w:t>
            </w:r>
          </w:p>
        </w:tc>
        <w:tc>
          <w:tcPr>
            <w:tcW w:w="1170"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0.02（L）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总铁</w:t>
            </w:r>
          </w:p>
        </w:tc>
        <w:tc>
          <w:tcPr>
            <w:tcW w:w="1519" w:type="dxa"/>
            <w:tcBorders>
              <w:tl2br w:val="nil"/>
              <w:tr2bl w:val="nil"/>
            </w:tcBorders>
            <w:vAlign w:val="center"/>
          </w:tcPr>
          <w:p>
            <w:pPr>
              <w:pStyle w:val="223"/>
              <w:jc w:val="center"/>
              <w:rPr>
                <w:szCs w:val="21"/>
              </w:rPr>
            </w:pPr>
            <w:r>
              <w:rPr>
                <w:szCs w:val="21"/>
              </w:rPr>
              <w:t>总铝</w:t>
            </w:r>
          </w:p>
        </w:tc>
        <w:tc>
          <w:tcPr>
            <w:tcW w:w="1362" w:type="dxa"/>
            <w:tcBorders>
              <w:tl2br w:val="nil"/>
              <w:tr2bl w:val="nil"/>
            </w:tcBorders>
            <w:vAlign w:val="center"/>
          </w:tcPr>
          <w:p>
            <w:pPr>
              <w:pStyle w:val="23"/>
              <w:jc w:val="center"/>
              <w:rPr>
                <w:szCs w:val="21"/>
              </w:rPr>
            </w:pPr>
            <w:r>
              <w:rPr>
                <w:szCs w:val="21"/>
              </w:rPr>
              <w:t>总银</w:t>
            </w:r>
          </w:p>
        </w:tc>
        <w:tc>
          <w:tcPr>
            <w:tcW w:w="1376" w:type="dxa"/>
            <w:tcBorders>
              <w:tl2br w:val="nil"/>
              <w:tr2bl w:val="nil"/>
            </w:tcBorders>
            <w:vAlign w:val="center"/>
          </w:tcPr>
          <w:p>
            <w:pPr>
              <w:pStyle w:val="23"/>
              <w:jc w:val="center"/>
              <w:rPr>
                <w:szCs w:val="21"/>
              </w:rPr>
            </w:pPr>
            <w:r>
              <w:rPr>
                <w:szCs w:val="21"/>
              </w:rPr>
              <w:t>六价铬</w:t>
            </w:r>
          </w:p>
        </w:tc>
        <w:tc>
          <w:tcPr>
            <w:tcW w:w="1256" w:type="dxa"/>
            <w:tcBorders>
              <w:tl2br w:val="nil"/>
              <w:tr2bl w:val="nil"/>
            </w:tcBorders>
            <w:vAlign w:val="center"/>
          </w:tcPr>
          <w:p>
            <w:pPr>
              <w:pStyle w:val="23"/>
              <w:jc w:val="center"/>
              <w:rPr>
                <w:szCs w:val="21"/>
              </w:rPr>
            </w:pPr>
            <w:r>
              <w:rPr>
                <w:szCs w:val="21"/>
              </w:rPr>
              <w:t>总铬</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pStyle w:val="223"/>
              <w:jc w:val="center"/>
              <w:rPr>
                <w:szCs w:val="21"/>
              </w:rPr>
            </w:pPr>
            <w:r>
              <w:rPr>
                <w:szCs w:val="21"/>
              </w:rPr>
              <w:t>mg/L</w:t>
            </w:r>
          </w:p>
        </w:tc>
        <w:tc>
          <w:tcPr>
            <w:tcW w:w="1519" w:type="dxa"/>
            <w:tcBorders>
              <w:tl2br w:val="nil"/>
              <w:tr2bl w:val="nil"/>
            </w:tcBorders>
            <w:vAlign w:val="center"/>
          </w:tcPr>
          <w:p>
            <w:pPr>
              <w:pStyle w:val="223"/>
              <w:jc w:val="center"/>
              <w:rPr>
                <w:szCs w:val="21"/>
              </w:rPr>
            </w:pPr>
            <w:r>
              <w:rPr>
                <w:szCs w:val="21"/>
              </w:rPr>
              <w:t>mg/L</w:t>
            </w:r>
          </w:p>
        </w:tc>
        <w:tc>
          <w:tcPr>
            <w:tcW w:w="1362" w:type="dxa"/>
            <w:tcBorders>
              <w:tl2br w:val="nil"/>
              <w:tr2bl w:val="nil"/>
            </w:tcBorders>
            <w:vAlign w:val="center"/>
          </w:tcPr>
          <w:p>
            <w:pPr>
              <w:pStyle w:val="223"/>
              <w:jc w:val="center"/>
              <w:rPr>
                <w:szCs w:val="21"/>
              </w:rPr>
            </w:pPr>
            <w:r>
              <w:rPr>
                <w:szCs w:val="21"/>
              </w:rPr>
              <w:t>mg/L</w:t>
            </w:r>
          </w:p>
        </w:tc>
        <w:tc>
          <w:tcPr>
            <w:tcW w:w="1376" w:type="dxa"/>
            <w:tcBorders>
              <w:tl2br w:val="nil"/>
              <w:tr2bl w:val="nil"/>
            </w:tcBorders>
            <w:vAlign w:val="center"/>
          </w:tcPr>
          <w:p>
            <w:pPr>
              <w:pStyle w:val="223"/>
              <w:jc w:val="center"/>
              <w:rPr>
                <w:szCs w:val="21"/>
              </w:rPr>
            </w:pPr>
            <w:r>
              <w:rPr>
                <w:szCs w:val="21"/>
              </w:rPr>
              <w:t>mg/L</w:t>
            </w:r>
          </w:p>
        </w:tc>
        <w:tc>
          <w:tcPr>
            <w:tcW w:w="1256" w:type="dxa"/>
            <w:tcBorders>
              <w:tl2br w:val="nil"/>
              <w:tr2bl w:val="nil"/>
            </w:tcBorders>
            <w:vAlign w:val="center"/>
          </w:tcPr>
          <w:p>
            <w:pPr>
              <w:pStyle w:val="223"/>
              <w:jc w:val="center"/>
              <w:rPr>
                <w:szCs w:val="21"/>
              </w:rPr>
            </w:pPr>
            <w:r>
              <w:rPr>
                <w:szCs w:val="21"/>
              </w:rPr>
              <w:t>mg/L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0.11</w:t>
            </w:r>
          </w:p>
        </w:tc>
        <w:tc>
          <w:tcPr>
            <w:tcW w:w="151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0.07（L）</w:t>
            </w:r>
          </w:p>
        </w:tc>
        <w:tc>
          <w:tcPr>
            <w:tcW w:w="1362"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0.02（L）</w:t>
            </w:r>
          </w:p>
        </w:tc>
        <w:tc>
          <w:tcPr>
            <w:tcW w:w="137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0.004（L）</w:t>
            </w:r>
          </w:p>
        </w:tc>
        <w:tc>
          <w:tcPr>
            <w:tcW w:w="125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0.03（L）</w:t>
            </w:r>
          </w:p>
        </w:tc>
        <w:tc>
          <w:tcPr>
            <w:tcW w:w="908" w:type="dxa"/>
            <w:tcBorders>
              <w:tl2br w:val="nil"/>
              <w:tr2bl w:val="nil"/>
            </w:tcBorders>
            <w:vAlign w:val="center"/>
          </w:tcPr>
          <w:p>
            <w:pPr>
              <w:jc w:val="center"/>
              <w:rPr>
                <w:color w:val="0000FF"/>
                <w:szCs w:val="21"/>
              </w:rPr>
            </w:pPr>
            <w:r>
              <w:rPr>
                <w:szCs w:val="21"/>
              </w:rPr>
              <w:t>——</w:t>
            </w:r>
          </w:p>
        </w:tc>
        <w:tc>
          <w:tcPr>
            <w:tcW w:w="1239" w:type="dxa"/>
            <w:tcBorders>
              <w:tl2br w:val="nil"/>
              <w:tr2bl w:val="nil"/>
            </w:tcBorders>
            <w:vAlign w:val="center"/>
          </w:tcPr>
          <w:p>
            <w:pPr>
              <w:jc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restart"/>
            <w:tcBorders>
              <w:tl2br w:val="nil"/>
              <w:tr2bl w:val="nil"/>
            </w:tcBorders>
            <w:vAlign w:val="center"/>
          </w:tcPr>
          <w:p>
            <w:pPr>
              <w:autoSpaceDN w:val="0"/>
              <w:jc w:val="center"/>
              <w:textAlignment w:val="center"/>
              <w:rPr>
                <w:szCs w:val="21"/>
              </w:rPr>
            </w:pPr>
            <w:r>
              <w:rPr>
                <w:szCs w:val="21"/>
              </w:rPr>
              <w:t>废气</w:t>
            </w:r>
          </w:p>
        </w:tc>
        <w:tc>
          <w:tcPr>
            <w:tcW w:w="955" w:type="dxa"/>
            <w:vMerge w:val="restart"/>
            <w:tcBorders>
              <w:tl2br w:val="nil"/>
              <w:tr2bl w:val="nil"/>
            </w:tcBorders>
            <w:vAlign w:val="center"/>
          </w:tcPr>
          <w:p>
            <w:pPr>
              <w:autoSpaceDN w:val="0"/>
              <w:jc w:val="center"/>
              <w:textAlignment w:val="center"/>
              <w:rPr>
                <w:szCs w:val="21"/>
              </w:rPr>
            </w:pPr>
            <w:r>
              <w:rPr>
                <w:rFonts w:hint="eastAsia"/>
              </w:rPr>
              <w:t>2019年</w:t>
            </w:r>
            <w:r>
              <w:rPr>
                <w:rFonts w:hint="eastAsia"/>
                <w:lang w:val="en-US" w:eastAsia="zh-CN"/>
              </w:rPr>
              <w:t>04</w:t>
            </w:r>
            <w:r>
              <w:rPr>
                <w:rFonts w:hint="eastAsia"/>
              </w:rPr>
              <w:t>月</w:t>
            </w:r>
            <w:r>
              <w:rPr>
                <w:rFonts w:hint="eastAsia"/>
                <w:lang w:val="en-US" w:eastAsia="zh-CN"/>
              </w:rPr>
              <w:t>25</w:t>
            </w:r>
            <w:r>
              <w:rPr>
                <w:rFonts w:hint="eastAsia"/>
              </w:rPr>
              <w:t>日</w:t>
            </w:r>
          </w:p>
        </w:tc>
        <w:tc>
          <w:tcPr>
            <w:tcW w:w="2256" w:type="dxa"/>
            <w:gridSpan w:val="2"/>
            <w:vMerge w:val="restart"/>
            <w:tcBorders>
              <w:tl2br w:val="single" w:color="000000" w:sz="4" w:space="0"/>
            </w:tcBorders>
            <w:vAlign w:val="center"/>
          </w:tcPr>
          <w:p>
            <w:pPr>
              <w:autoSpaceDN w:val="0"/>
              <w:jc w:val="center"/>
              <w:textAlignment w:val="center"/>
              <w:rPr>
                <w:szCs w:val="21"/>
              </w:rPr>
            </w:pPr>
          </w:p>
        </w:tc>
        <w:tc>
          <w:tcPr>
            <w:tcW w:w="1334" w:type="dxa"/>
            <w:tcBorders>
              <w:tl2br w:val="nil"/>
              <w:tr2bl w:val="nil"/>
            </w:tcBorders>
            <w:vAlign w:val="center"/>
          </w:tcPr>
          <w:p>
            <w:pPr>
              <w:adjustRightInd w:val="0"/>
              <w:snapToGrid w:val="0"/>
              <w:jc w:val="center"/>
              <w:rPr>
                <w:szCs w:val="21"/>
              </w:rPr>
            </w:pPr>
            <w:r>
              <w:rPr>
                <w:szCs w:val="21"/>
              </w:rPr>
              <w:t>铅及其化合物</w:t>
            </w:r>
          </w:p>
        </w:tc>
        <w:tc>
          <w:tcPr>
            <w:tcW w:w="1519" w:type="dxa"/>
            <w:tcBorders>
              <w:tl2br w:val="nil"/>
              <w:tr2bl w:val="nil"/>
            </w:tcBorders>
            <w:vAlign w:val="center"/>
          </w:tcPr>
          <w:p>
            <w:pPr>
              <w:adjustRightInd w:val="0"/>
              <w:snapToGrid w:val="0"/>
              <w:jc w:val="center"/>
              <w:rPr>
                <w:szCs w:val="21"/>
              </w:rPr>
            </w:pPr>
            <w:r>
              <w:rPr>
                <w:szCs w:val="21"/>
              </w:rPr>
              <w:t>镉及其化合物</w:t>
            </w:r>
          </w:p>
        </w:tc>
        <w:tc>
          <w:tcPr>
            <w:tcW w:w="1362" w:type="dxa"/>
            <w:tcBorders>
              <w:tl2br w:val="nil"/>
              <w:tr2bl w:val="nil"/>
            </w:tcBorders>
            <w:vAlign w:val="center"/>
          </w:tcPr>
          <w:p>
            <w:pPr>
              <w:adjustRightInd w:val="0"/>
              <w:snapToGrid w:val="0"/>
              <w:jc w:val="center"/>
              <w:rPr>
                <w:szCs w:val="21"/>
              </w:rPr>
            </w:pPr>
            <w:r>
              <w:rPr>
                <w:szCs w:val="21"/>
              </w:rPr>
              <w:t>砷及其化合物</w:t>
            </w:r>
          </w:p>
        </w:tc>
        <w:tc>
          <w:tcPr>
            <w:tcW w:w="1376" w:type="dxa"/>
            <w:tcBorders>
              <w:tl2br w:val="nil"/>
              <w:tr2bl w:val="nil"/>
            </w:tcBorders>
            <w:vAlign w:val="center"/>
          </w:tcPr>
          <w:p>
            <w:pPr>
              <w:adjustRightInd w:val="0"/>
              <w:snapToGrid w:val="0"/>
              <w:jc w:val="center"/>
              <w:rPr>
                <w:szCs w:val="21"/>
              </w:rPr>
            </w:pPr>
            <w:r>
              <w:rPr>
                <w:szCs w:val="21"/>
              </w:rPr>
              <w:t>汞及其化合物</w:t>
            </w:r>
          </w:p>
        </w:tc>
        <w:tc>
          <w:tcPr>
            <w:tcW w:w="1256" w:type="dxa"/>
            <w:tcBorders>
              <w:tl2br w:val="nil"/>
              <w:tr2bl w:val="nil"/>
            </w:tcBorders>
            <w:vAlign w:val="center"/>
          </w:tcPr>
          <w:p>
            <w:pPr>
              <w:pStyle w:val="108"/>
              <w:adjustRightInd w:val="0"/>
              <w:snapToGrid w:val="0"/>
              <w:jc w:val="center"/>
              <w:rPr>
                <w:szCs w:val="21"/>
              </w:rPr>
            </w:pPr>
            <w:r>
              <w:rPr>
                <w:szCs w:val="21"/>
              </w:rPr>
              <w:t>铬酸雾</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autoSpaceDN w:val="0"/>
              <w:jc w:val="center"/>
              <w:textAlignment w:val="center"/>
              <w:rPr>
                <w:szCs w:val="21"/>
              </w:rPr>
            </w:pPr>
          </w:p>
        </w:tc>
        <w:tc>
          <w:tcPr>
            <w:tcW w:w="955" w:type="dxa"/>
            <w:vMerge w:val="continue"/>
            <w:tcBorders>
              <w:tl2br w:val="nil"/>
              <w:tr2bl w:val="nil"/>
            </w:tcBorders>
            <w:vAlign w:val="center"/>
          </w:tcPr>
          <w:p>
            <w:pPr>
              <w:autoSpaceDN w:val="0"/>
              <w:jc w:val="center"/>
              <w:textAlignment w:val="center"/>
              <w:rPr>
                <w:szCs w:val="21"/>
              </w:rPr>
            </w:pPr>
          </w:p>
        </w:tc>
        <w:tc>
          <w:tcPr>
            <w:tcW w:w="2256" w:type="dxa"/>
            <w:gridSpan w:val="2"/>
            <w:vMerge w:val="continue"/>
            <w:tcBorders>
              <w:tl2br w:val="nil"/>
              <w:tr2bl w:val="nil"/>
            </w:tcBorders>
            <w:vAlign w:val="center"/>
          </w:tcPr>
          <w:p>
            <w:pPr>
              <w:autoSpaceDN w:val="0"/>
              <w:jc w:val="center"/>
              <w:textAlignment w:val="center"/>
              <w:rPr>
                <w:szCs w:val="21"/>
              </w:rPr>
            </w:pPr>
          </w:p>
        </w:tc>
        <w:tc>
          <w:tcPr>
            <w:tcW w:w="1334" w:type="dxa"/>
            <w:tcBorders>
              <w:tl2br w:val="nil"/>
              <w:tr2bl w:val="nil"/>
            </w:tcBorders>
            <w:vAlign w:val="center"/>
          </w:tcPr>
          <w:p>
            <w:pPr>
              <w:jc w:val="center"/>
              <w:rPr>
                <w:szCs w:val="21"/>
              </w:rPr>
            </w:pPr>
            <w:r>
              <w:rPr>
                <w:szCs w:val="21"/>
              </w:rPr>
              <w:t>mg/m</w:t>
            </w:r>
            <w:r>
              <w:rPr>
                <w:szCs w:val="21"/>
                <w:vertAlign w:val="superscript"/>
              </w:rPr>
              <w:t>3</w:t>
            </w:r>
          </w:p>
        </w:tc>
        <w:tc>
          <w:tcPr>
            <w:tcW w:w="1519" w:type="dxa"/>
            <w:tcBorders>
              <w:tl2br w:val="nil"/>
              <w:tr2bl w:val="nil"/>
            </w:tcBorders>
            <w:vAlign w:val="center"/>
          </w:tcPr>
          <w:p>
            <w:pPr>
              <w:jc w:val="center"/>
              <w:rPr>
                <w:szCs w:val="21"/>
              </w:rPr>
            </w:pPr>
            <w:r>
              <w:rPr>
                <w:szCs w:val="21"/>
              </w:rPr>
              <w:t>mg/m</w:t>
            </w:r>
            <w:r>
              <w:rPr>
                <w:szCs w:val="21"/>
                <w:vertAlign w:val="superscript"/>
              </w:rPr>
              <w:t>3</w:t>
            </w:r>
          </w:p>
        </w:tc>
        <w:tc>
          <w:tcPr>
            <w:tcW w:w="1362" w:type="dxa"/>
            <w:tcBorders>
              <w:tl2br w:val="nil"/>
              <w:tr2bl w:val="nil"/>
            </w:tcBorders>
            <w:vAlign w:val="center"/>
          </w:tcPr>
          <w:p>
            <w:pPr>
              <w:jc w:val="center"/>
              <w:rPr>
                <w:szCs w:val="21"/>
              </w:rPr>
            </w:pPr>
            <w:r>
              <w:rPr>
                <w:szCs w:val="21"/>
              </w:rPr>
              <w:t>mg/m</w:t>
            </w:r>
            <w:r>
              <w:rPr>
                <w:szCs w:val="21"/>
                <w:vertAlign w:val="superscript"/>
              </w:rPr>
              <w:t>3</w:t>
            </w:r>
          </w:p>
        </w:tc>
        <w:tc>
          <w:tcPr>
            <w:tcW w:w="1376" w:type="dxa"/>
            <w:tcBorders>
              <w:tl2br w:val="nil"/>
              <w:tr2bl w:val="nil"/>
            </w:tcBorders>
            <w:vAlign w:val="center"/>
          </w:tcPr>
          <w:p>
            <w:pPr>
              <w:jc w:val="center"/>
              <w:rPr>
                <w:szCs w:val="21"/>
              </w:rPr>
            </w:pPr>
            <w:r>
              <w:rPr>
                <w:szCs w:val="21"/>
              </w:rPr>
              <w:t>mg/m</w:t>
            </w:r>
            <w:r>
              <w:rPr>
                <w:szCs w:val="21"/>
                <w:vertAlign w:val="superscript"/>
              </w:rPr>
              <w:t>3</w:t>
            </w:r>
          </w:p>
        </w:tc>
        <w:tc>
          <w:tcPr>
            <w:tcW w:w="1256" w:type="dxa"/>
            <w:tcBorders>
              <w:tl2br w:val="nil"/>
              <w:tr2bl w:val="nil"/>
            </w:tcBorders>
            <w:vAlign w:val="center"/>
          </w:tcPr>
          <w:p>
            <w:pPr>
              <w:autoSpaceDN w:val="0"/>
              <w:jc w:val="center"/>
              <w:textAlignment w:val="center"/>
              <w:rPr>
                <w:szCs w:val="21"/>
              </w:rPr>
            </w:pPr>
            <w:r>
              <w:rPr>
                <w:szCs w:val="21"/>
              </w:rPr>
              <w:t>mg/m</w:t>
            </w:r>
            <w:r>
              <w:rPr>
                <w:szCs w:val="21"/>
                <w:vertAlign w:val="superscript"/>
              </w:rPr>
              <w:t>3</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restart"/>
            <w:tcBorders>
              <w:tl2br w:val="nil"/>
              <w:tr2bl w:val="nil"/>
            </w:tcBorders>
            <w:vAlign w:val="center"/>
          </w:tcPr>
          <w:p>
            <w:pPr>
              <w:autoSpaceDN w:val="0"/>
              <w:jc w:val="center"/>
              <w:textAlignment w:val="center"/>
              <w:rPr>
                <w:szCs w:val="21"/>
              </w:rPr>
            </w:pPr>
            <w:r>
              <w:rPr>
                <w:szCs w:val="21"/>
              </w:rPr>
              <w:t>无组织废气</w:t>
            </w:r>
          </w:p>
        </w:tc>
        <w:tc>
          <w:tcPr>
            <w:tcW w:w="1129" w:type="dxa"/>
            <w:tcBorders>
              <w:tl2br w:val="nil"/>
              <w:tr2bl w:val="nil"/>
            </w:tcBorders>
            <w:vAlign w:val="center"/>
          </w:tcPr>
          <w:p>
            <w:pPr>
              <w:pStyle w:val="151"/>
              <w:spacing w:line="250" w:lineRule="exact"/>
              <w:jc w:val="center"/>
              <w:rPr>
                <w:szCs w:val="21"/>
              </w:rPr>
            </w:pPr>
            <w:r>
              <w:rPr>
                <w:szCs w:val="21"/>
              </w:rPr>
              <w:t>厂界</w:t>
            </w:r>
            <w:r>
              <w:rPr>
                <w:rFonts w:hint="eastAsia"/>
                <w:szCs w:val="21"/>
              </w:rPr>
              <w:t>西</w:t>
            </w:r>
            <w:r>
              <w:rPr>
                <w:szCs w:val="21"/>
              </w:rPr>
              <w:t>南</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0.003（L）</w:t>
            </w:r>
          </w:p>
        </w:tc>
        <w:tc>
          <w:tcPr>
            <w:tcW w:w="1519"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0.004（L）</w:t>
            </w:r>
          </w:p>
        </w:tc>
        <w:tc>
          <w:tcPr>
            <w:tcW w:w="1362"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0.005（L）</w:t>
            </w:r>
          </w:p>
        </w:tc>
        <w:tc>
          <w:tcPr>
            <w:tcW w:w="1376" w:type="dxa"/>
            <w:tcBorders>
              <w:tl2br w:val="nil"/>
              <w:tr2bl w:val="nil"/>
            </w:tcBorders>
            <w:vAlign w:val="center"/>
          </w:tcPr>
          <w:p>
            <w:pPr>
              <w:jc w:val="center"/>
              <w:rPr>
                <w:color w:val="0000FF"/>
                <w:szCs w:val="21"/>
              </w:rPr>
            </w:pPr>
            <w:r>
              <w:rPr>
                <w:rFonts w:hint="eastAsia"/>
                <w:color w:val="0000FF"/>
                <w:szCs w:val="21"/>
                <w:lang w:val="en-US" w:eastAsia="zh-CN"/>
              </w:rPr>
              <w:t>0.003（L）</w:t>
            </w:r>
          </w:p>
        </w:tc>
        <w:tc>
          <w:tcPr>
            <w:tcW w:w="1256"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0.0005（L）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北</w:t>
            </w:r>
          </w:p>
        </w:tc>
        <w:tc>
          <w:tcPr>
            <w:tcW w:w="1334"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0.003（L）</w:t>
            </w:r>
          </w:p>
        </w:tc>
        <w:tc>
          <w:tcPr>
            <w:tcW w:w="1519"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0.004（L）</w:t>
            </w:r>
          </w:p>
        </w:tc>
        <w:tc>
          <w:tcPr>
            <w:tcW w:w="1362"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0.005（L）</w:t>
            </w:r>
          </w:p>
        </w:tc>
        <w:tc>
          <w:tcPr>
            <w:tcW w:w="1376" w:type="dxa"/>
            <w:tcBorders>
              <w:tl2br w:val="nil"/>
              <w:tr2bl w:val="nil"/>
            </w:tcBorders>
            <w:vAlign w:val="center"/>
          </w:tcPr>
          <w:p>
            <w:pPr>
              <w:jc w:val="center"/>
              <w:rPr>
                <w:color w:val="0000FF"/>
                <w:szCs w:val="21"/>
              </w:rPr>
            </w:pPr>
            <w:r>
              <w:rPr>
                <w:rFonts w:hint="eastAsia"/>
                <w:color w:val="0000FF"/>
                <w:szCs w:val="21"/>
                <w:lang w:val="en-US" w:eastAsia="zh-CN"/>
              </w:rPr>
              <w:t>0.003（L）</w:t>
            </w:r>
          </w:p>
        </w:tc>
        <w:tc>
          <w:tcPr>
            <w:tcW w:w="1256"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0.0005（L）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szCs w:val="21"/>
              </w:rPr>
            </w:pPr>
            <w:r>
              <w:rPr>
                <w:szCs w:val="21"/>
              </w:rPr>
              <w:t>厂界</w:t>
            </w:r>
            <w:r>
              <w:rPr>
                <w:rFonts w:hint="eastAsia"/>
                <w:szCs w:val="21"/>
              </w:rPr>
              <w:t>东</w:t>
            </w:r>
            <w:r>
              <w:rPr>
                <w:szCs w:val="21"/>
              </w:rPr>
              <w:t>北</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0.059</w:t>
            </w:r>
          </w:p>
        </w:tc>
        <w:tc>
          <w:tcPr>
            <w:tcW w:w="1519"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0.004（L）</w:t>
            </w:r>
          </w:p>
        </w:tc>
        <w:tc>
          <w:tcPr>
            <w:tcW w:w="1362"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0.005（L）</w:t>
            </w:r>
          </w:p>
        </w:tc>
        <w:tc>
          <w:tcPr>
            <w:tcW w:w="1376" w:type="dxa"/>
            <w:tcBorders>
              <w:tl2br w:val="nil"/>
              <w:tr2bl w:val="nil"/>
            </w:tcBorders>
            <w:vAlign w:val="center"/>
          </w:tcPr>
          <w:p>
            <w:pPr>
              <w:jc w:val="center"/>
              <w:rPr>
                <w:color w:val="0000FF"/>
                <w:szCs w:val="21"/>
              </w:rPr>
            </w:pPr>
            <w:r>
              <w:rPr>
                <w:rFonts w:hint="eastAsia"/>
                <w:color w:val="0000FF"/>
                <w:szCs w:val="21"/>
                <w:lang w:val="en-US" w:eastAsia="zh-CN"/>
              </w:rPr>
              <w:t>0.003（L）</w:t>
            </w:r>
          </w:p>
        </w:tc>
        <w:tc>
          <w:tcPr>
            <w:tcW w:w="1256"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0.0005（L）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55" w:type="dxa"/>
            <w:vMerge w:val="continue"/>
            <w:tcBorders>
              <w:tl2br w:val="nil"/>
              <w:tr2bl w:val="nil"/>
            </w:tcBorders>
            <w:vAlign w:val="center"/>
          </w:tcPr>
          <w:p>
            <w:pPr>
              <w:jc w:val="center"/>
              <w:rPr>
                <w:szCs w:val="21"/>
              </w:rPr>
            </w:pPr>
          </w:p>
        </w:tc>
        <w:tc>
          <w:tcPr>
            <w:tcW w:w="955" w:type="dxa"/>
            <w:vMerge w:val="continue"/>
            <w:tcBorders>
              <w:tl2br w:val="nil"/>
              <w:tr2bl w:val="nil"/>
            </w:tcBorders>
            <w:vAlign w:val="center"/>
          </w:tcPr>
          <w:p>
            <w:pPr>
              <w:jc w:val="center"/>
              <w:rPr>
                <w:szCs w:val="21"/>
              </w:rPr>
            </w:pPr>
          </w:p>
        </w:tc>
        <w:tc>
          <w:tcPr>
            <w:tcW w:w="1127" w:type="dxa"/>
            <w:vMerge w:val="continue"/>
            <w:tcBorders>
              <w:tl2br w:val="nil"/>
              <w:tr2bl w:val="nil"/>
            </w:tcBorders>
            <w:vAlign w:val="center"/>
          </w:tcPr>
          <w:p>
            <w:pPr>
              <w:autoSpaceDN w:val="0"/>
              <w:jc w:val="center"/>
              <w:textAlignment w:val="center"/>
              <w:rPr>
                <w:szCs w:val="21"/>
              </w:rPr>
            </w:pPr>
          </w:p>
        </w:tc>
        <w:tc>
          <w:tcPr>
            <w:tcW w:w="1129" w:type="dxa"/>
            <w:tcBorders>
              <w:tl2br w:val="nil"/>
              <w:tr2bl w:val="nil"/>
            </w:tcBorders>
            <w:vAlign w:val="center"/>
          </w:tcPr>
          <w:p>
            <w:pPr>
              <w:pStyle w:val="151"/>
              <w:adjustRightInd w:val="0"/>
              <w:snapToGrid w:val="0"/>
              <w:jc w:val="center"/>
              <w:rPr>
                <w:rFonts w:hint="eastAsia" w:eastAsia="宋体"/>
                <w:szCs w:val="21"/>
                <w:lang w:eastAsia="zh-CN"/>
              </w:rPr>
            </w:pPr>
            <w:r>
              <w:rPr>
                <w:szCs w:val="21"/>
              </w:rPr>
              <w:t>厂界</w:t>
            </w:r>
            <w:r>
              <w:rPr>
                <w:rFonts w:hint="eastAsia"/>
                <w:szCs w:val="21"/>
                <w:lang w:eastAsia="zh-CN"/>
              </w:rPr>
              <w:t>东</w:t>
            </w:r>
          </w:p>
        </w:tc>
        <w:tc>
          <w:tcPr>
            <w:tcW w:w="1334"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0.041</w:t>
            </w:r>
          </w:p>
        </w:tc>
        <w:tc>
          <w:tcPr>
            <w:tcW w:w="1519"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0.004（L）</w:t>
            </w:r>
          </w:p>
        </w:tc>
        <w:tc>
          <w:tcPr>
            <w:tcW w:w="1362"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0.005（L）</w:t>
            </w:r>
          </w:p>
        </w:tc>
        <w:tc>
          <w:tcPr>
            <w:tcW w:w="1376" w:type="dxa"/>
            <w:tcBorders>
              <w:tl2br w:val="nil"/>
              <w:tr2bl w:val="nil"/>
            </w:tcBorders>
            <w:vAlign w:val="center"/>
          </w:tcPr>
          <w:p>
            <w:pPr>
              <w:jc w:val="center"/>
              <w:rPr>
                <w:color w:val="0000FF"/>
                <w:szCs w:val="21"/>
              </w:rPr>
            </w:pPr>
            <w:r>
              <w:rPr>
                <w:rFonts w:hint="eastAsia"/>
                <w:color w:val="0000FF"/>
                <w:szCs w:val="21"/>
                <w:lang w:val="en-US" w:eastAsia="zh-CN"/>
              </w:rPr>
              <w:t>0.003（L）</w:t>
            </w:r>
          </w:p>
        </w:tc>
        <w:tc>
          <w:tcPr>
            <w:tcW w:w="1256" w:type="dxa"/>
            <w:tcBorders>
              <w:tl2br w:val="nil"/>
              <w:tr2bl w:val="nil"/>
            </w:tcBorders>
            <w:vAlign w:val="center"/>
          </w:tcPr>
          <w:p>
            <w:pPr>
              <w:autoSpaceDN w:val="0"/>
              <w:jc w:val="center"/>
              <w:textAlignment w:val="center"/>
              <w:rPr>
                <w:color w:val="0000FF"/>
                <w:szCs w:val="21"/>
              </w:rPr>
            </w:pPr>
            <w:r>
              <w:rPr>
                <w:rFonts w:hint="eastAsia"/>
                <w:color w:val="0000FF"/>
                <w:szCs w:val="21"/>
                <w:lang w:val="en-US" w:eastAsia="zh-CN"/>
              </w:rPr>
              <w:t>0.0005（L）</w:t>
            </w:r>
          </w:p>
        </w:tc>
        <w:tc>
          <w:tcPr>
            <w:tcW w:w="908" w:type="dxa"/>
            <w:tcBorders>
              <w:tl2br w:val="nil"/>
              <w:tr2bl w:val="nil"/>
            </w:tcBorders>
            <w:vAlign w:val="center"/>
          </w:tcPr>
          <w:p>
            <w:pPr>
              <w:autoSpaceDN w:val="0"/>
              <w:jc w:val="center"/>
              <w:textAlignment w:val="center"/>
              <w:rPr>
                <w:szCs w:val="21"/>
              </w:rPr>
            </w:pPr>
            <w:r>
              <w:rPr>
                <w:szCs w:val="21"/>
              </w:rPr>
              <w:t>——</w:t>
            </w:r>
          </w:p>
        </w:tc>
        <w:tc>
          <w:tcPr>
            <w:tcW w:w="1239" w:type="dxa"/>
            <w:tcBorders>
              <w:tl2br w:val="nil"/>
              <w:tr2bl w:val="nil"/>
            </w:tcBorders>
            <w:vAlign w:val="center"/>
          </w:tcPr>
          <w:p>
            <w:pPr>
              <w:autoSpaceDN w:val="0"/>
              <w:jc w:val="center"/>
              <w:textAlignment w:val="center"/>
              <w:rPr>
                <w:szCs w:val="21"/>
              </w:rPr>
            </w:pPr>
            <w:r>
              <w:rPr>
                <w:szCs w:val="21"/>
              </w:rPr>
              <w:t>——</w:t>
            </w:r>
          </w:p>
        </w:tc>
        <w:tc>
          <w:tcPr>
            <w:tcW w:w="11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此为第二季度</w:t>
      </w:r>
      <w:r>
        <w:rPr>
          <w:rFonts w:hint="eastAsia"/>
          <w:color w:val="0000FF"/>
          <w:szCs w:val="21"/>
        </w:rPr>
        <w:t>。</w:t>
      </w:r>
      <w:r>
        <w:rPr>
          <w:szCs w:val="21"/>
        </w:rPr>
        <w:t>（监测结果小于最低检出限时，填最低检出限，并加注“L”）</w:t>
      </w:r>
    </w:p>
    <w:p>
      <w:pPr>
        <w:rPr>
          <w:szCs w:val="21"/>
        </w:rPr>
      </w:pPr>
    </w:p>
    <w:p>
      <w:pPr>
        <w:jc w:val="left"/>
        <w:rPr>
          <w:b/>
          <w:szCs w:val="21"/>
        </w:rPr>
      </w:pPr>
    </w:p>
    <w:p>
      <w:pPr>
        <w:jc w:val="left"/>
        <w:rPr>
          <w:rFonts w:hint="eastAsia"/>
          <w:b/>
          <w:szCs w:val="21"/>
        </w:rPr>
      </w:pPr>
    </w:p>
    <w:p>
      <w:pPr>
        <w:jc w:val="left"/>
        <w:rPr>
          <w:b/>
          <w:szCs w:val="21"/>
        </w:rPr>
      </w:pPr>
    </w:p>
    <w:p>
      <w:pPr>
        <w:jc w:val="left"/>
        <w:rPr>
          <w:b/>
          <w:szCs w:val="21"/>
        </w:rPr>
      </w:pPr>
      <w:r>
        <w:rPr>
          <w:rFonts w:hint="eastAsia"/>
          <w:b/>
          <w:szCs w:val="21"/>
        </w:rPr>
        <w:t>9</w:t>
      </w:r>
      <w:r>
        <w:rPr>
          <w:b/>
          <w:szCs w:val="21"/>
        </w:rPr>
        <w:t>、英德市勇鑫电子有限公司</w:t>
      </w:r>
    </w:p>
    <w:tbl>
      <w:tblPr>
        <w:tblStyle w:val="5"/>
        <w:tblW w:w="143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63"/>
        <w:gridCol w:w="1163"/>
        <w:gridCol w:w="1254"/>
        <w:gridCol w:w="1796"/>
        <w:gridCol w:w="1851"/>
        <w:gridCol w:w="1151"/>
        <w:gridCol w:w="1374"/>
        <w:gridCol w:w="1808"/>
        <w:gridCol w:w="1283"/>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Align w:val="center"/>
          </w:tcPr>
          <w:p>
            <w:pPr>
              <w:autoSpaceDN w:val="0"/>
              <w:jc w:val="center"/>
              <w:textAlignment w:val="center"/>
              <w:rPr>
                <w:b/>
                <w:szCs w:val="21"/>
              </w:rPr>
            </w:pPr>
            <w:r>
              <w:rPr>
                <w:b/>
                <w:szCs w:val="21"/>
              </w:rPr>
              <w:t>监测类别</w:t>
            </w:r>
          </w:p>
        </w:tc>
        <w:tc>
          <w:tcPr>
            <w:tcW w:w="1163" w:type="dxa"/>
            <w:vAlign w:val="center"/>
          </w:tcPr>
          <w:p>
            <w:pPr>
              <w:autoSpaceDN w:val="0"/>
              <w:jc w:val="center"/>
              <w:textAlignment w:val="center"/>
              <w:rPr>
                <w:szCs w:val="21"/>
              </w:rPr>
            </w:pPr>
            <w:r>
              <w:rPr>
                <w:b/>
                <w:szCs w:val="21"/>
              </w:rPr>
              <w:t>监测时间</w:t>
            </w:r>
          </w:p>
        </w:tc>
        <w:tc>
          <w:tcPr>
            <w:tcW w:w="3050" w:type="dxa"/>
            <w:gridSpan w:val="2"/>
            <w:vAlign w:val="center"/>
          </w:tcPr>
          <w:p>
            <w:pPr>
              <w:autoSpaceDN w:val="0"/>
              <w:jc w:val="center"/>
              <w:textAlignment w:val="center"/>
              <w:rPr>
                <w:szCs w:val="21"/>
              </w:rPr>
            </w:pPr>
            <w:r>
              <w:rPr>
                <w:b/>
                <w:szCs w:val="21"/>
              </w:rPr>
              <w:t>监测点名称</w:t>
            </w:r>
          </w:p>
        </w:tc>
        <w:tc>
          <w:tcPr>
            <w:tcW w:w="8955" w:type="dxa"/>
            <w:gridSpan w:val="6"/>
            <w:vAlign w:val="center"/>
          </w:tcPr>
          <w:p>
            <w:pPr>
              <w:pStyle w:val="282"/>
              <w:ind w:left="-48" w:leftChars="-23"/>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废水</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vAlign w:val="center"/>
          </w:tcPr>
          <w:p>
            <w:pPr>
              <w:autoSpaceDN w:val="0"/>
              <w:jc w:val="center"/>
              <w:textAlignment w:val="center"/>
              <w:rPr>
                <w:szCs w:val="21"/>
              </w:rPr>
            </w:pPr>
            <w:r>
              <w:rPr>
                <w:szCs w:val="21"/>
              </w:rPr>
              <w:t>排放口</w:t>
            </w:r>
          </w:p>
        </w:tc>
        <w:tc>
          <w:tcPr>
            <w:tcW w:w="1851" w:type="dxa"/>
            <w:vAlign w:val="center"/>
          </w:tcPr>
          <w:p>
            <w:pPr>
              <w:pStyle w:val="282"/>
              <w:jc w:val="center"/>
              <w:rPr>
                <w:szCs w:val="21"/>
              </w:rPr>
            </w:pPr>
            <w:r>
              <w:rPr>
                <w:szCs w:val="21"/>
              </w:rPr>
              <w:t>PH</w:t>
            </w:r>
          </w:p>
        </w:tc>
        <w:tc>
          <w:tcPr>
            <w:tcW w:w="1151" w:type="dxa"/>
            <w:vAlign w:val="center"/>
          </w:tcPr>
          <w:p>
            <w:pPr>
              <w:pStyle w:val="282"/>
              <w:jc w:val="center"/>
              <w:rPr>
                <w:szCs w:val="21"/>
              </w:rPr>
            </w:pPr>
            <w:r>
              <w:rPr>
                <w:szCs w:val="21"/>
              </w:rPr>
              <w:t>悬浮物</w:t>
            </w:r>
          </w:p>
        </w:tc>
        <w:tc>
          <w:tcPr>
            <w:tcW w:w="1374" w:type="dxa"/>
            <w:vAlign w:val="center"/>
          </w:tcPr>
          <w:p>
            <w:pPr>
              <w:pStyle w:val="282"/>
              <w:jc w:val="center"/>
              <w:rPr>
                <w:szCs w:val="21"/>
              </w:rPr>
            </w:pPr>
            <w:r>
              <w:rPr>
                <w:szCs w:val="21"/>
              </w:rPr>
              <w:t>氨氮</w:t>
            </w:r>
          </w:p>
        </w:tc>
        <w:tc>
          <w:tcPr>
            <w:tcW w:w="1808" w:type="dxa"/>
            <w:vAlign w:val="center"/>
          </w:tcPr>
          <w:p>
            <w:pPr>
              <w:pStyle w:val="282"/>
              <w:jc w:val="center"/>
              <w:rPr>
                <w:szCs w:val="21"/>
              </w:rPr>
            </w:pPr>
            <w:r>
              <w:rPr>
                <w:rFonts w:hint="eastAsia"/>
                <w:szCs w:val="21"/>
              </w:rPr>
              <w:t>总氮</w:t>
            </w:r>
          </w:p>
        </w:tc>
        <w:tc>
          <w:tcPr>
            <w:tcW w:w="1283" w:type="dxa"/>
            <w:vAlign w:val="center"/>
          </w:tcPr>
          <w:p>
            <w:pPr>
              <w:pStyle w:val="282"/>
              <w:jc w:val="center"/>
              <w:rPr>
                <w:szCs w:val="21"/>
              </w:rPr>
            </w:pPr>
            <w:r>
              <w:rPr>
                <w:szCs w:val="21"/>
              </w:rPr>
              <w:t>化学需氧量</w:t>
            </w:r>
          </w:p>
        </w:tc>
        <w:tc>
          <w:tcPr>
            <w:tcW w:w="1488" w:type="dxa"/>
            <w:vAlign w:val="center"/>
          </w:tcPr>
          <w:p>
            <w:pPr>
              <w:pStyle w:val="282"/>
              <w:ind w:left="-48" w:leftChars="-23"/>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无量纲</w:t>
            </w:r>
          </w:p>
        </w:tc>
        <w:tc>
          <w:tcPr>
            <w:tcW w:w="1151" w:type="dxa"/>
            <w:vAlign w:val="center"/>
          </w:tcPr>
          <w:p>
            <w:pPr>
              <w:pStyle w:val="282"/>
              <w:jc w:val="center"/>
              <w:rPr>
                <w:szCs w:val="21"/>
              </w:rPr>
            </w:pPr>
            <w:r>
              <w:rPr>
                <w:szCs w:val="21"/>
              </w:rPr>
              <w:t>mg/L</w:t>
            </w:r>
          </w:p>
        </w:tc>
        <w:tc>
          <w:tcPr>
            <w:tcW w:w="1374" w:type="dxa"/>
            <w:vAlign w:val="center"/>
          </w:tcPr>
          <w:p>
            <w:pPr>
              <w:pStyle w:val="282"/>
              <w:jc w:val="center"/>
              <w:rPr>
                <w:szCs w:val="21"/>
              </w:rPr>
            </w:pPr>
            <w:r>
              <w:rPr>
                <w:szCs w:val="21"/>
              </w:rPr>
              <w:t>mg/L</w:t>
            </w:r>
          </w:p>
        </w:tc>
        <w:tc>
          <w:tcPr>
            <w:tcW w:w="1808" w:type="dxa"/>
            <w:vAlign w:val="center"/>
          </w:tcPr>
          <w:p>
            <w:pPr>
              <w:pStyle w:val="282"/>
              <w:jc w:val="center"/>
              <w:rPr>
                <w:szCs w:val="21"/>
              </w:rPr>
            </w:pPr>
            <w:r>
              <w:rPr>
                <w:szCs w:val="21"/>
              </w:rPr>
              <w:t>mg/L</w:t>
            </w:r>
          </w:p>
        </w:tc>
        <w:tc>
          <w:tcPr>
            <w:tcW w:w="1283" w:type="dxa"/>
            <w:vAlign w:val="center"/>
          </w:tcPr>
          <w:p>
            <w:pPr>
              <w:pStyle w:val="282"/>
              <w:jc w:val="center"/>
              <w:rPr>
                <w:szCs w:val="21"/>
              </w:rPr>
            </w:pPr>
            <w:r>
              <w:rPr>
                <w:szCs w:val="21"/>
              </w:rPr>
              <w:t>mg/L</w:t>
            </w:r>
          </w:p>
        </w:tc>
        <w:tc>
          <w:tcPr>
            <w:tcW w:w="1488" w:type="dxa"/>
            <w:vAlign w:val="center"/>
          </w:tcPr>
          <w:p>
            <w:pPr>
              <w:pStyle w:val="282"/>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rFonts w:hint="eastAsia"/>
                <w:szCs w:val="21"/>
              </w:rPr>
              <w:t>总磷</w:t>
            </w:r>
          </w:p>
        </w:tc>
        <w:tc>
          <w:tcPr>
            <w:tcW w:w="1151" w:type="dxa"/>
            <w:vAlign w:val="center"/>
          </w:tcPr>
          <w:p>
            <w:pPr>
              <w:pStyle w:val="22"/>
              <w:jc w:val="center"/>
              <w:rPr>
                <w:szCs w:val="21"/>
              </w:rPr>
            </w:pPr>
            <w:r>
              <w:rPr>
                <w:rFonts w:hint="eastAsia"/>
                <w:szCs w:val="21"/>
              </w:rPr>
              <w:t>氟</w:t>
            </w:r>
            <w:r>
              <w:rPr>
                <w:szCs w:val="21"/>
              </w:rPr>
              <w:t>化物</w:t>
            </w:r>
          </w:p>
        </w:tc>
        <w:tc>
          <w:tcPr>
            <w:tcW w:w="1374" w:type="dxa"/>
            <w:vAlign w:val="center"/>
          </w:tcPr>
          <w:p>
            <w:pPr>
              <w:pStyle w:val="194"/>
              <w:jc w:val="center"/>
              <w:rPr>
                <w:szCs w:val="21"/>
              </w:rPr>
            </w:pPr>
            <w:r>
              <w:rPr>
                <w:szCs w:val="21"/>
              </w:rPr>
              <w:t>电导率</w:t>
            </w:r>
          </w:p>
        </w:tc>
        <w:tc>
          <w:tcPr>
            <w:tcW w:w="1808" w:type="dxa"/>
            <w:vAlign w:val="center"/>
          </w:tcPr>
          <w:p>
            <w:pPr>
              <w:pStyle w:val="234"/>
              <w:jc w:val="center"/>
              <w:rPr>
                <w:szCs w:val="21"/>
              </w:rPr>
            </w:pPr>
            <w:r>
              <w:rPr>
                <w:szCs w:val="21"/>
              </w:rPr>
              <w:t>总</w:t>
            </w:r>
            <w:r>
              <w:rPr>
                <w:rFonts w:hint="eastAsia"/>
                <w:szCs w:val="21"/>
              </w:rPr>
              <w:t>氰化物</w:t>
            </w:r>
          </w:p>
        </w:tc>
        <w:tc>
          <w:tcPr>
            <w:tcW w:w="1283" w:type="dxa"/>
            <w:vAlign w:val="center"/>
          </w:tcPr>
          <w:p>
            <w:pPr>
              <w:pStyle w:val="234"/>
              <w:jc w:val="center"/>
              <w:rPr>
                <w:szCs w:val="21"/>
              </w:rPr>
            </w:pPr>
            <w:r>
              <w:rPr>
                <w:szCs w:val="21"/>
              </w:rPr>
              <w:t>总铜</w:t>
            </w:r>
          </w:p>
        </w:tc>
        <w:tc>
          <w:tcPr>
            <w:tcW w:w="1488" w:type="dxa"/>
            <w:vAlign w:val="center"/>
          </w:tcPr>
          <w:p>
            <w:pPr>
              <w:pStyle w:val="23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82"/>
              <w:jc w:val="center"/>
              <w:rPr>
                <w:szCs w:val="21"/>
              </w:rPr>
            </w:pPr>
            <w:r>
              <w:rPr>
                <w:szCs w:val="21"/>
              </w:rPr>
              <w:t>mg/L</w:t>
            </w:r>
          </w:p>
        </w:tc>
        <w:tc>
          <w:tcPr>
            <w:tcW w:w="1151" w:type="dxa"/>
            <w:vAlign w:val="center"/>
          </w:tcPr>
          <w:p>
            <w:pPr>
              <w:pStyle w:val="22"/>
              <w:jc w:val="center"/>
              <w:rPr>
                <w:szCs w:val="21"/>
              </w:rPr>
            </w:pPr>
            <w:r>
              <w:rPr>
                <w:szCs w:val="21"/>
              </w:rPr>
              <w:t>mg/L</w:t>
            </w:r>
          </w:p>
        </w:tc>
        <w:tc>
          <w:tcPr>
            <w:tcW w:w="1374" w:type="dxa"/>
            <w:vAlign w:val="center"/>
          </w:tcPr>
          <w:p>
            <w:pPr>
              <w:jc w:val="center"/>
              <w:rPr>
                <w:szCs w:val="21"/>
              </w:rPr>
            </w:pPr>
            <w:r>
              <w:rPr>
                <w:szCs w:val="21"/>
              </w:rPr>
              <w:t>(μS/cm)</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总铅</w:t>
            </w:r>
          </w:p>
        </w:tc>
        <w:tc>
          <w:tcPr>
            <w:tcW w:w="1151" w:type="dxa"/>
            <w:vAlign w:val="center"/>
          </w:tcPr>
          <w:p>
            <w:pPr>
              <w:autoSpaceDN w:val="0"/>
              <w:jc w:val="center"/>
              <w:textAlignment w:val="center"/>
              <w:rPr>
                <w:szCs w:val="21"/>
              </w:rPr>
            </w:pPr>
            <w:r>
              <w:rPr>
                <w:szCs w:val="21"/>
              </w:rPr>
              <w:t>总镉</w:t>
            </w:r>
          </w:p>
        </w:tc>
        <w:tc>
          <w:tcPr>
            <w:tcW w:w="1374" w:type="dxa"/>
            <w:vAlign w:val="center"/>
          </w:tcPr>
          <w:p>
            <w:pPr>
              <w:autoSpaceDN w:val="0"/>
              <w:jc w:val="center"/>
              <w:textAlignment w:val="center"/>
              <w:rPr>
                <w:szCs w:val="21"/>
              </w:rPr>
            </w:pPr>
            <w:r>
              <w:rPr>
                <w:szCs w:val="21"/>
              </w:rPr>
              <w:t>总镍</w:t>
            </w:r>
          </w:p>
        </w:tc>
        <w:tc>
          <w:tcPr>
            <w:tcW w:w="1808" w:type="dxa"/>
            <w:vAlign w:val="center"/>
          </w:tcPr>
          <w:p>
            <w:pPr>
              <w:autoSpaceDN w:val="0"/>
              <w:jc w:val="center"/>
              <w:textAlignment w:val="center"/>
              <w:rPr>
                <w:szCs w:val="21"/>
              </w:rPr>
            </w:pPr>
            <w:r>
              <w:rPr>
                <w:rFonts w:hint="eastAsia"/>
                <w:szCs w:val="21"/>
              </w:rPr>
              <w:t>总铁</w:t>
            </w:r>
          </w:p>
        </w:tc>
        <w:tc>
          <w:tcPr>
            <w:tcW w:w="1283" w:type="dxa"/>
            <w:vAlign w:val="center"/>
          </w:tcPr>
          <w:p>
            <w:pPr>
              <w:pStyle w:val="48"/>
              <w:jc w:val="center"/>
              <w:rPr>
                <w:szCs w:val="21"/>
              </w:rPr>
            </w:pPr>
            <w:r>
              <w:rPr>
                <w:szCs w:val="21"/>
              </w:rPr>
              <w:t>总</w:t>
            </w:r>
            <w:r>
              <w:rPr>
                <w:rFonts w:hint="eastAsia"/>
                <w:szCs w:val="21"/>
              </w:rPr>
              <w:t>铝</w:t>
            </w:r>
          </w:p>
        </w:tc>
        <w:tc>
          <w:tcPr>
            <w:tcW w:w="1488" w:type="dxa"/>
            <w:vAlign w:val="center"/>
          </w:tcPr>
          <w:p>
            <w:pPr>
              <w:pStyle w:val="48"/>
              <w:jc w:val="center"/>
              <w:rPr>
                <w:szCs w:val="21"/>
              </w:rPr>
            </w:pPr>
            <w:r>
              <w:rPr>
                <w:rFonts w:hint="eastAsia"/>
                <w:szCs w:val="21"/>
              </w:rPr>
              <w:t>总银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jc w:val="center"/>
              <w:rPr>
                <w:szCs w:val="21"/>
              </w:rPr>
            </w:pPr>
          </w:p>
        </w:tc>
        <w:tc>
          <w:tcPr>
            <w:tcW w:w="1851" w:type="dxa"/>
            <w:vAlign w:val="center"/>
          </w:tcPr>
          <w:p>
            <w:pPr>
              <w:pStyle w:val="234"/>
              <w:jc w:val="center"/>
              <w:rPr>
                <w:szCs w:val="21"/>
              </w:rPr>
            </w:pPr>
            <w:r>
              <w:rPr>
                <w:szCs w:val="21"/>
              </w:rPr>
              <w:t>mg/L</w:t>
            </w:r>
          </w:p>
        </w:tc>
        <w:tc>
          <w:tcPr>
            <w:tcW w:w="1151" w:type="dxa"/>
            <w:vAlign w:val="center"/>
          </w:tcPr>
          <w:p>
            <w:pPr>
              <w:pStyle w:val="234"/>
              <w:jc w:val="center"/>
              <w:rPr>
                <w:szCs w:val="21"/>
              </w:rPr>
            </w:pPr>
            <w:r>
              <w:rPr>
                <w:szCs w:val="21"/>
              </w:rPr>
              <w:t>mg/L</w:t>
            </w:r>
          </w:p>
        </w:tc>
        <w:tc>
          <w:tcPr>
            <w:tcW w:w="1374" w:type="dxa"/>
            <w:vAlign w:val="center"/>
          </w:tcPr>
          <w:p>
            <w:pPr>
              <w:pStyle w:val="234"/>
              <w:jc w:val="center"/>
              <w:rPr>
                <w:szCs w:val="21"/>
              </w:rPr>
            </w:pPr>
            <w:r>
              <w:rPr>
                <w:szCs w:val="21"/>
              </w:rPr>
              <w:t>mg/L</w:t>
            </w:r>
          </w:p>
        </w:tc>
        <w:tc>
          <w:tcPr>
            <w:tcW w:w="1808" w:type="dxa"/>
            <w:vAlign w:val="center"/>
          </w:tcPr>
          <w:p>
            <w:pPr>
              <w:pStyle w:val="234"/>
              <w:jc w:val="center"/>
              <w:rPr>
                <w:szCs w:val="21"/>
              </w:rPr>
            </w:pPr>
            <w:r>
              <w:rPr>
                <w:szCs w:val="21"/>
              </w:rPr>
              <w:t>mg/L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restart"/>
            <w:vAlign w:val="center"/>
          </w:tcPr>
          <w:p>
            <w:pPr>
              <w:autoSpaceDN w:val="0"/>
              <w:jc w:val="center"/>
              <w:textAlignment w:val="center"/>
              <w:rPr>
                <w:szCs w:val="21"/>
              </w:rPr>
            </w:pPr>
            <w:r>
              <w:rPr>
                <w:szCs w:val="21"/>
              </w:rPr>
              <w:t>含镍废水单独处理设施处理后</w:t>
            </w:r>
          </w:p>
        </w:tc>
        <w:tc>
          <w:tcPr>
            <w:tcW w:w="1851" w:type="dxa"/>
            <w:vAlign w:val="center"/>
          </w:tcPr>
          <w:p>
            <w:pPr>
              <w:autoSpaceDN w:val="0"/>
              <w:jc w:val="center"/>
              <w:textAlignment w:val="center"/>
              <w:rPr>
                <w:szCs w:val="21"/>
              </w:rPr>
            </w:pPr>
            <w:r>
              <w:rPr>
                <w:szCs w:val="21"/>
              </w:rPr>
              <w:t>总镍</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rPr>
              <w:t>总砷</w:t>
            </w:r>
          </w:p>
        </w:tc>
        <w:tc>
          <w:tcPr>
            <w:tcW w:w="1808" w:type="dxa"/>
            <w:vAlign w:val="center"/>
          </w:tcPr>
          <w:p>
            <w:pPr>
              <w:pStyle w:val="234"/>
              <w:jc w:val="center"/>
              <w:rPr>
                <w:szCs w:val="21"/>
              </w:rPr>
            </w:pPr>
            <w:r>
              <w:rPr>
                <w:szCs w:val="21"/>
              </w:rPr>
              <w:t>总汞</w:t>
            </w:r>
          </w:p>
        </w:tc>
        <w:tc>
          <w:tcPr>
            <w:tcW w:w="1283" w:type="dxa"/>
            <w:vAlign w:val="center"/>
          </w:tcPr>
          <w:p>
            <w:pPr>
              <w:pStyle w:val="48"/>
              <w:jc w:val="center"/>
              <w:rPr>
                <w:szCs w:val="21"/>
              </w:rPr>
            </w:pPr>
            <w:r>
              <w:rPr>
                <w:szCs w:val="21"/>
              </w:rPr>
              <w:t>六价铬</w:t>
            </w:r>
          </w:p>
        </w:tc>
        <w:tc>
          <w:tcPr>
            <w:tcW w:w="1488" w:type="dxa"/>
            <w:vAlign w:val="center"/>
          </w:tcPr>
          <w:p>
            <w:pPr>
              <w:pStyle w:val="48"/>
              <w:jc w:val="center"/>
              <w:rPr>
                <w:szCs w:val="21"/>
              </w:rPr>
            </w:pPr>
            <w:r>
              <w:rPr>
                <w:rFonts w:hint="eastAsia"/>
                <w:szCs w:val="21"/>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pStyle w:val="234"/>
              <w:jc w:val="center"/>
              <w:rPr>
                <w:szCs w:val="21"/>
              </w:rPr>
            </w:pPr>
            <w:r>
              <w:rPr>
                <w:szCs w:val="21"/>
              </w:rPr>
              <w:t>mg/L</w:t>
            </w:r>
          </w:p>
        </w:tc>
        <w:tc>
          <w:tcPr>
            <w:tcW w:w="1151" w:type="dxa"/>
            <w:vAlign w:val="center"/>
          </w:tcPr>
          <w:p>
            <w:pPr>
              <w:jc w:val="center"/>
              <w:rPr>
                <w:szCs w:val="21"/>
              </w:rPr>
            </w:pPr>
            <w:r>
              <w:rPr>
                <w:szCs w:val="21"/>
              </w:rPr>
              <w:t>——</w:t>
            </w:r>
          </w:p>
        </w:tc>
        <w:tc>
          <w:tcPr>
            <w:tcW w:w="1374" w:type="dxa"/>
            <w:vAlign w:val="center"/>
          </w:tcPr>
          <w:p>
            <w:pPr>
              <w:jc w:val="center"/>
              <w:rPr>
                <w:szCs w:val="21"/>
              </w:rPr>
            </w:pPr>
            <w:r>
              <w:rPr>
                <w:rFonts w:hint="eastAsia"/>
                <w:szCs w:val="21"/>
              </w:rPr>
              <w:t>ug</w:t>
            </w:r>
            <w:r>
              <w:rPr>
                <w:szCs w:val="21"/>
              </w:rPr>
              <w:t>/L</w:t>
            </w:r>
          </w:p>
        </w:tc>
        <w:tc>
          <w:tcPr>
            <w:tcW w:w="1808" w:type="dxa"/>
            <w:vAlign w:val="center"/>
          </w:tcPr>
          <w:p>
            <w:pPr>
              <w:jc w:val="center"/>
              <w:rPr>
                <w:szCs w:val="21"/>
              </w:rPr>
            </w:pPr>
            <w:r>
              <w:rPr>
                <w:rFonts w:hint="eastAsia"/>
                <w:szCs w:val="21"/>
              </w:rPr>
              <w:t>ug</w:t>
            </w:r>
            <w:r>
              <w:rPr>
                <w:szCs w:val="21"/>
              </w:rPr>
              <w:t>/L</w:t>
            </w:r>
          </w:p>
        </w:tc>
        <w:tc>
          <w:tcPr>
            <w:tcW w:w="1283" w:type="dxa"/>
            <w:vAlign w:val="center"/>
          </w:tcPr>
          <w:p>
            <w:pPr>
              <w:pStyle w:val="234"/>
              <w:jc w:val="center"/>
              <w:rPr>
                <w:szCs w:val="21"/>
              </w:rPr>
            </w:pPr>
            <w:r>
              <w:rPr>
                <w:szCs w:val="21"/>
              </w:rPr>
              <w:t>mg/L</w:t>
            </w:r>
          </w:p>
        </w:tc>
        <w:tc>
          <w:tcPr>
            <w:tcW w:w="1488" w:type="dxa"/>
            <w:vAlign w:val="center"/>
          </w:tcPr>
          <w:p>
            <w:pPr>
              <w:pStyle w:val="23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bCs/>
                <w:szCs w:val="21"/>
              </w:rPr>
            </w:pPr>
          </w:p>
        </w:tc>
        <w:tc>
          <w:tcPr>
            <w:tcW w:w="3050" w:type="dxa"/>
            <w:gridSpan w:val="2"/>
            <w:vMerge w:val="continue"/>
            <w:vAlign w:val="center"/>
          </w:tcPr>
          <w:p>
            <w:pPr>
              <w:autoSpaceDN w:val="0"/>
              <w:jc w:val="center"/>
              <w:textAlignment w:val="center"/>
              <w:rPr>
                <w:szCs w:val="21"/>
              </w:rPr>
            </w:pPr>
          </w:p>
        </w:tc>
        <w:tc>
          <w:tcPr>
            <w:tcW w:w="1851" w:type="dxa"/>
            <w:vAlign w:val="center"/>
          </w:tcPr>
          <w:p>
            <w:pPr>
              <w:jc w:val="center"/>
              <w:rPr>
                <w:szCs w:val="21"/>
              </w:rPr>
            </w:pPr>
            <w:r>
              <w:rPr>
                <w:rFonts w:hint="eastAsia"/>
                <w:szCs w:val="21"/>
              </w:rPr>
              <w:t>——</w:t>
            </w:r>
          </w:p>
        </w:tc>
        <w:tc>
          <w:tcPr>
            <w:tcW w:w="1151" w:type="dxa"/>
            <w:vAlign w:val="center"/>
          </w:tcPr>
          <w:p>
            <w:pPr>
              <w:jc w:val="center"/>
              <w:rPr>
                <w:szCs w:val="21"/>
              </w:rPr>
            </w:pPr>
            <w:r>
              <w:rPr>
                <w:rFonts w:hint="eastAsia"/>
                <w:szCs w:val="21"/>
              </w:rPr>
              <w:t>——</w:t>
            </w:r>
          </w:p>
        </w:tc>
        <w:tc>
          <w:tcPr>
            <w:tcW w:w="1374" w:type="dxa"/>
            <w:vAlign w:val="center"/>
          </w:tcPr>
          <w:p>
            <w:pPr>
              <w:jc w:val="center"/>
              <w:rPr>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color w:val="0000FF"/>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restart"/>
            <w:vAlign w:val="center"/>
          </w:tcPr>
          <w:p>
            <w:pPr>
              <w:autoSpaceDN w:val="0"/>
              <w:jc w:val="center"/>
              <w:textAlignment w:val="center"/>
              <w:rPr>
                <w:szCs w:val="21"/>
              </w:rPr>
            </w:pPr>
            <w:r>
              <w:rPr>
                <w:szCs w:val="21"/>
              </w:rPr>
              <w:t>废气</w:t>
            </w:r>
          </w:p>
        </w:tc>
        <w:tc>
          <w:tcPr>
            <w:tcW w:w="1163" w:type="dxa"/>
            <w:vMerge w:val="restart"/>
            <w:vAlign w:val="center"/>
          </w:tcPr>
          <w:p>
            <w:pPr>
              <w:autoSpaceDN w:val="0"/>
              <w:jc w:val="center"/>
              <w:textAlignment w:val="center"/>
              <w:rPr>
                <w:bCs/>
                <w:szCs w:val="21"/>
              </w:rPr>
            </w:pPr>
            <w:r>
              <w:rPr>
                <w:rFonts w:hint="eastAsia"/>
                <w:bCs/>
                <w:szCs w:val="21"/>
              </w:rPr>
              <w:t>——</w:t>
            </w:r>
          </w:p>
        </w:tc>
        <w:tc>
          <w:tcPr>
            <w:tcW w:w="3050" w:type="dxa"/>
            <w:gridSpan w:val="2"/>
            <w:vMerge w:val="restart"/>
            <w:tcBorders>
              <w:tl2br w:val="single" w:color="000000" w:sz="4" w:space="0"/>
            </w:tcBorders>
            <w:vAlign w:val="center"/>
          </w:tcPr>
          <w:p>
            <w:pPr>
              <w:jc w:val="center"/>
              <w:rPr>
                <w:szCs w:val="21"/>
              </w:rPr>
            </w:pPr>
          </w:p>
        </w:tc>
        <w:tc>
          <w:tcPr>
            <w:tcW w:w="1851" w:type="dxa"/>
            <w:vAlign w:val="center"/>
          </w:tcPr>
          <w:p>
            <w:pPr>
              <w:adjustRightInd w:val="0"/>
              <w:snapToGrid w:val="0"/>
              <w:jc w:val="center"/>
              <w:rPr>
                <w:szCs w:val="21"/>
              </w:rPr>
            </w:pPr>
            <w:r>
              <w:rPr>
                <w:szCs w:val="21"/>
              </w:rPr>
              <w:t>铅及其化合物</w:t>
            </w:r>
          </w:p>
        </w:tc>
        <w:tc>
          <w:tcPr>
            <w:tcW w:w="1151" w:type="dxa"/>
            <w:vAlign w:val="center"/>
          </w:tcPr>
          <w:p>
            <w:pPr>
              <w:adjustRightInd w:val="0"/>
              <w:snapToGrid w:val="0"/>
              <w:jc w:val="center"/>
              <w:rPr>
                <w:szCs w:val="21"/>
              </w:rPr>
            </w:pPr>
            <w:r>
              <w:rPr>
                <w:szCs w:val="21"/>
              </w:rPr>
              <w:t>镉及其化合物</w:t>
            </w:r>
          </w:p>
        </w:tc>
        <w:tc>
          <w:tcPr>
            <w:tcW w:w="1374" w:type="dxa"/>
            <w:vAlign w:val="center"/>
          </w:tcPr>
          <w:p>
            <w:pPr>
              <w:adjustRightInd w:val="0"/>
              <w:snapToGrid w:val="0"/>
              <w:jc w:val="center"/>
              <w:rPr>
                <w:szCs w:val="21"/>
              </w:rPr>
            </w:pPr>
            <w:r>
              <w:rPr>
                <w:szCs w:val="21"/>
              </w:rPr>
              <w:t>砷及其化合物</w:t>
            </w:r>
          </w:p>
        </w:tc>
        <w:tc>
          <w:tcPr>
            <w:tcW w:w="1808" w:type="dxa"/>
            <w:vAlign w:val="center"/>
          </w:tcPr>
          <w:p>
            <w:pPr>
              <w:adjustRightInd w:val="0"/>
              <w:snapToGrid w:val="0"/>
              <w:jc w:val="center"/>
              <w:rPr>
                <w:szCs w:val="21"/>
              </w:rPr>
            </w:pPr>
            <w:r>
              <w:rPr>
                <w:szCs w:val="21"/>
              </w:rPr>
              <w:t>汞及其化合物</w:t>
            </w:r>
          </w:p>
        </w:tc>
        <w:tc>
          <w:tcPr>
            <w:tcW w:w="1283" w:type="dxa"/>
            <w:vAlign w:val="center"/>
          </w:tcPr>
          <w:p>
            <w:pPr>
              <w:adjustRightInd w:val="0"/>
              <w:snapToGrid w:val="0"/>
              <w:jc w:val="center"/>
              <w:rPr>
                <w:szCs w:val="21"/>
              </w:rPr>
            </w:pPr>
            <w:r>
              <w:rPr>
                <w:szCs w:val="21"/>
              </w:rPr>
              <w:t>铬酸雾</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autoSpaceDN w:val="0"/>
              <w:jc w:val="center"/>
              <w:textAlignment w:val="center"/>
              <w:rPr>
                <w:szCs w:val="21"/>
              </w:rPr>
            </w:pPr>
          </w:p>
        </w:tc>
        <w:tc>
          <w:tcPr>
            <w:tcW w:w="1163" w:type="dxa"/>
            <w:vMerge w:val="continue"/>
            <w:vAlign w:val="center"/>
          </w:tcPr>
          <w:p>
            <w:pPr>
              <w:autoSpaceDN w:val="0"/>
              <w:jc w:val="center"/>
              <w:textAlignment w:val="center"/>
              <w:rPr>
                <w:szCs w:val="21"/>
              </w:rPr>
            </w:pPr>
          </w:p>
        </w:tc>
        <w:tc>
          <w:tcPr>
            <w:tcW w:w="3050" w:type="dxa"/>
            <w:gridSpan w:val="2"/>
            <w:vMerge w:val="continue"/>
            <w:vAlign w:val="center"/>
          </w:tcPr>
          <w:p>
            <w:pPr>
              <w:jc w:val="center"/>
              <w:rPr>
                <w:szCs w:val="21"/>
              </w:rPr>
            </w:pPr>
          </w:p>
        </w:tc>
        <w:tc>
          <w:tcPr>
            <w:tcW w:w="1851" w:type="dxa"/>
            <w:vAlign w:val="center"/>
          </w:tcPr>
          <w:p>
            <w:pPr>
              <w:jc w:val="center"/>
              <w:rPr>
                <w:szCs w:val="21"/>
              </w:rPr>
            </w:pPr>
            <w:r>
              <w:rPr>
                <w:szCs w:val="21"/>
              </w:rPr>
              <w:t>mg/m</w:t>
            </w:r>
            <w:r>
              <w:rPr>
                <w:szCs w:val="21"/>
                <w:vertAlign w:val="superscript"/>
              </w:rPr>
              <w:t>3</w:t>
            </w:r>
          </w:p>
        </w:tc>
        <w:tc>
          <w:tcPr>
            <w:tcW w:w="1151" w:type="dxa"/>
            <w:vAlign w:val="center"/>
          </w:tcPr>
          <w:p>
            <w:pPr>
              <w:jc w:val="center"/>
              <w:rPr>
                <w:szCs w:val="21"/>
              </w:rPr>
            </w:pPr>
            <w:r>
              <w:rPr>
                <w:szCs w:val="21"/>
              </w:rPr>
              <w:t>mg/m</w:t>
            </w:r>
            <w:r>
              <w:rPr>
                <w:szCs w:val="21"/>
                <w:vertAlign w:val="superscript"/>
              </w:rPr>
              <w:t>3</w:t>
            </w:r>
          </w:p>
        </w:tc>
        <w:tc>
          <w:tcPr>
            <w:tcW w:w="1374" w:type="dxa"/>
            <w:vAlign w:val="center"/>
          </w:tcPr>
          <w:p>
            <w:pPr>
              <w:jc w:val="center"/>
              <w:rPr>
                <w:szCs w:val="21"/>
              </w:rPr>
            </w:pPr>
            <w:r>
              <w:rPr>
                <w:szCs w:val="21"/>
              </w:rPr>
              <w:t>mg/m</w:t>
            </w:r>
            <w:r>
              <w:rPr>
                <w:szCs w:val="21"/>
                <w:vertAlign w:val="superscript"/>
              </w:rPr>
              <w:t>3</w:t>
            </w:r>
          </w:p>
        </w:tc>
        <w:tc>
          <w:tcPr>
            <w:tcW w:w="1808" w:type="dxa"/>
            <w:vAlign w:val="center"/>
          </w:tcPr>
          <w:p>
            <w:pPr>
              <w:jc w:val="center"/>
              <w:rPr>
                <w:szCs w:val="21"/>
              </w:rPr>
            </w:pPr>
            <w:r>
              <w:rPr>
                <w:szCs w:val="21"/>
              </w:rPr>
              <w:t>mg/m</w:t>
            </w:r>
            <w:r>
              <w:rPr>
                <w:szCs w:val="21"/>
                <w:vertAlign w:val="superscript"/>
              </w:rPr>
              <w:t>3</w:t>
            </w:r>
          </w:p>
        </w:tc>
        <w:tc>
          <w:tcPr>
            <w:tcW w:w="1283" w:type="dxa"/>
            <w:vAlign w:val="center"/>
          </w:tcPr>
          <w:p>
            <w:pPr>
              <w:jc w:val="center"/>
              <w:rPr>
                <w:szCs w:val="21"/>
              </w:rPr>
            </w:pPr>
            <w:r>
              <w:rPr>
                <w:szCs w:val="21"/>
              </w:rPr>
              <w:t>mg/m</w:t>
            </w:r>
            <w:r>
              <w:rPr>
                <w:szCs w:val="21"/>
                <w:vertAlign w:val="superscript"/>
              </w:rPr>
              <w:t>3</w:t>
            </w:r>
          </w:p>
        </w:tc>
        <w:tc>
          <w:tcPr>
            <w:tcW w:w="148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restart"/>
            <w:vAlign w:val="center"/>
          </w:tcPr>
          <w:p>
            <w:pPr>
              <w:jc w:val="center"/>
              <w:rPr>
                <w:szCs w:val="21"/>
              </w:rPr>
            </w:pPr>
            <w:r>
              <w:rPr>
                <w:szCs w:val="21"/>
              </w:rPr>
              <w:t>无组织废气</w:t>
            </w:r>
          </w:p>
        </w:tc>
        <w:tc>
          <w:tcPr>
            <w:tcW w:w="1796" w:type="dxa"/>
            <w:vAlign w:val="center"/>
          </w:tcPr>
          <w:p>
            <w:pPr>
              <w:adjustRightInd w:val="0"/>
              <w:snapToGrid w:val="0"/>
              <w:jc w:val="center"/>
              <w:rPr>
                <w:szCs w:val="21"/>
              </w:rPr>
            </w:pPr>
            <w:r>
              <w:rPr>
                <w:szCs w:val="21"/>
              </w:rPr>
              <w:t>厂界</w:t>
            </w:r>
            <w:r>
              <w:rPr>
                <w:rFonts w:hint="eastAsia"/>
                <w:szCs w:val="21"/>
              </w:rPr>
              <w:t>西</w:t>
            </w:r>
            <w:r>
              <w:rPr>
                <w:szCs w:val="21"/>
              </w:rPr>
              <w:t>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rPr>
              <w:t>细胞</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63" w:type="dxa"/>
            <w:vMerge w:val="continue"/>
            <w:vAlign w:val="center"/>
          </w:tcPr>
          <w:p>
            <w:pPr>
              <w:jc w:val="center"/>
              <w:rPr>
                <w:szCs w:val="21"/>
              </w:rPr>
            </w:pPr>
          </w:p>
        </w:tc>
        <w:tc>
          <w:tcPr>
            <w:tcW w:w="1163" w:type="dxa"/>
            <w:vMerge w:val="continue"/>
            <w:vAlign w:val="center"/>
          </w:tcPr>
          <w:p>
            <w:pPr>
              <w:jc w:val="center"/>
              <w:rPr>
                <w:szCs w:val="21"/>
              </w:rPr>
            </w:pPr>
          </w:p>
        </w:tc>
        <w:tc>
          <w:tcPr>
            <w:tcW w:w="1254" w:type="dxa"/>
            <w:vMerge w:val="continue"/>
            <w:vAlign w:val="center"/>
          </w:tcPr>
          <w:p>
            <w:pPr>
              <w:jc w:val="center"/>
              <w:rPr>
                <w:szCs w:val="21"/>
              </w:rPr>
            </w:pPr>
          </w:p>
        </w:tc>
        <w:tc>
          <w:tcPr>
            <w:tcW w:w="1796" w:type="dxa"/>
            <w:vAlign w:val="center"/>
          </w:tcPr>
          <w:p>
            <w:pPr>
              <w:adjustRightInd w:val="0"/>
              <w:snapToGrid w:val="0"/>
              <w:jc w:val="center"/>
              <w:rPr>
                <w:szCs w:val="21"/>
              </w:rPr>
            </w:pPr>
            <w:r>
              <w:rPr>
                <w:szCs w:val="21"/>
              </w:rPr>
              <w:t>厂界</w:t>
            </w:r>
            <w:r>
              <w:rPr>
                <w:rFonts w:hint="eastAsia"/>
                <w:szCs w:val="21"/>
              </w:rPr>
              <w:t>东北</w:t>
            </w:r>
          </w:p>
        </w:tc>
        <w:tc>
          <w:tcPr>
            <w:tcW w:w="1851" w:type="dxa"/>
            <w:vAlign w:val="center"/>
          </w:tcPr>
          <w:p>
            <w:pPr>
              <w:jc w:val="center"/>
              <w:rPr>
                <w:color w:val="0000FF"/>
                <w:szCs w:val="21"/>
              </w:rPr>
            </w:pPr>
            <w:r>
              <w:rPr>
                <w:rFonts w:hint="eastAsia"/>
                <w:szCs w:val="21"/>
              </w:rPr>
              <w:t>——</w:t>
            </w:r>
          </w:p>
        </w:tc>
        <w:tc>
          <w:tcPr>
            <w:tcW w:w="1151" w:type="dxa"/>
            <w:vAlign w:val="center"/>
          </w:tcPr>
          <w:p>
            <w:pPr>
              <w:jc w:val="center"/>
              <w:rPr>
                <w:color w:val="0000FF"/>
                <w:szCs w:val="21"/>
              </w:rPr>
            </w:pPr>
            <w:r>
              <w:rPr>
                <w:rFonts w:hint="eastAsia"/>
                <w:szCs w:val="21"/>
              </w:rPr>
              <w:t>——</w:t>
            </w:r>
          </w:p>
        </w:tc>
        <w:tc>
          <w:tcPr>
            <w:tcW w:w="1374" w:type="dxa"/>
            <w:vAlign w:val="center"/>
          </w:tcPr>
          <w:p>
            <w:pPr>
              <w:jc w:val="center"/>
              <w:rPr>
                <w:color w:val="0000FF"/>
                <w:szCs w:val="21"/>
              </w:rPr>
            </w:pPr>
            <w:r>
              <w:rPr>
                <w:rFonts w:hint="eastAsia"/>
                <w:szCs w:val="21"/>
              </w:rPr>
              <w:t>——</w:t>
            </w:r>
          </w:p>
        </w:tc>
        <w:tc>
          <w:tcPr>
            <w:tcW w:w="1808" w:type="dxa"/>
            <w:vAlign w:val="center"/>
          </w:tcPr>
          <w:p>
            <w:pPr>
              <w:jc w:val="center"/>
              <w:rPr>
                <w:color w:val="0000FF"/>
                <w:szCs w:val="21"/>
              </w:rPr>
            </w:pPr>
            <w:r>
              <w:rPr>
                <w:rFonts w:hint="eastAsia"/>
                <w:szCs w:val="21"/>
              </w:rPr>
              <w:t>——</w:t>
            </w:r>
          </w:p>
        </w:tc>
        <w:tc>
          <w:tcPr>
            <w:tcW w:w="1283" w:type="dxa"/>
            <w:vAlign w:val="center"/>
          </w:tcPr>
          <w:p>
            <w:pPr>
              <w:jc w:val="center"/>
              <w:rPr>
                <w:color w:val="0000FF"/>
                <w:szCs w:val="21"/>
              </w:rPr>
            </w:pPr>
            <w:r>
              <w:rPr>
                <w:rFonts w:hint="eastAsia"/>
                <w:szCs w:val="21"/>
              </w:rPr>
              <w:t>——</w:t>
            </w:r>
          </w:p>
        </w:tc>
        <w:tc>
          <w:tcPr>
            <w:tcW w:w="1488" w:type="dxa"/>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r>
        <w:rPr>
          <w:rFonts w:hint="eastAsia"/>
          <w:b/>
          <w:szCs w:val="21"/>
        </w:rPr>
        <w:t>10</w:t>
      </w:r>
      <w:r>
        <w:rPr>
          <w:b/>
          <w:szCs w:val="21"/>
        </w:rPr>
        <w:t>、英德市岳泉化工有限公司</w:t>
      </w:r>
    </w:p>
    <w:p>
      <w:pPr>
        <w:jc w:val="left"/>
        <w:rPr>
          <w:b/>
          <w:szCs w:val="21"/>
        </w:rPr>
      </w:pPr>
    </w:p>
    <w:tbl>
      <w:tblPr>
        <w:tblStyle w:val="5"/>
        <w:tblW w:w="143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177"/>
        <w:gridCol w:w="2782"/>
        <w:gridCol w:w="2782"/>
        <w:gridCol w:w="1645"/>
        <w:gridCol w:w="1448"/>
        <w:gridCol w:w="1642"/>
        <w:gridCol w:w="1404"/>
        <w:gridCol w:w="1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Align w:val="center"/>
          </w:tcPr>
          <w:p>
            <w:pPr>
              <w:autoSpaceDN w:val="0"/>
              <w:jc w:val="center"/>
              <w:textAlignment w:val="center"/>
              <w:rPr>
                <w:szCs w:val="21"/>
              </w:rPr>
            </w:pPr>
            <w:r>
              <w:rPr>
                <w:b/>
                <w:szCs w:val="21"/>
              </w:rPr>
              <w:t>监测类别</w:t>
            </w:r>
          </w:p>
        </w:tc>
        <w:tc>
          <w:tcPr>
            <w:tcW w:w="2782" w:type="dxa"/>
            <w:vAlign w:val="center"/>
          </w:tcPr>
          <w:p>
            <w:pPr>
              <w:autoSpaceDN w:val="0"/>
              <w:jc w:val="center"/>
              <w:textAlignment w:val="center"/>
              <w:rPr>
                <w:b/>
                <w:szCs w:val="21"/>
              </w:rPr>
            </w:pPr>
            <w:r>
              <w:rPr>
                <w:b/>
                <w:szCs w:val="21"/>
              </w:rPr>
              <w:t>监测时间</w:t>
            </w:r>
          </w:p>
        </w:tc>
        <w:tc>
          <w:tcPr>
            <w:tcW w:w="2782" w:type="dxa"/>
            <w:vAlign w:val="center"/>
          </w:tcPr>
          <w:p>
            <w:pPr>
              <w:autoSpaceDN w:val="0"/>
              <w:jc w:val="center"/>
              <w:textAlignment w:val="center"/>
              <w:rPr>
                <w:szCs w:val="21"/>
              </w:rPr>
            </w:pPr>
            <w:r>
              <w:rPr>
                <w:b/>
                <w:szCs w:val="21"/>
              </w:rPr>
              <w:t>监测点名称</w:t>
            </w:r>
          </w:p>
        </w:tc>
        <w:tc>
          <w:tcPr>
            <w:tcW w:w="7593" w:type="dxa"/>
            <w:gridSpan w:val="5"/>
            <w:vAlign w:val="center"/>
          </w:tcPr>
          <w:p>
            <w:pPr>
              <w:autoSpaceDN w:val="0"/>
              <w:jc w:val="center"/>
              <w:textAlignment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b/>
                <w:szCs w:val="21"/>
              </w:rPr>
            </w:pPr>
            <w:r>
              <w:rPr>
                <w:bCs/>
                <w:szCs w:val="21"/>
              </w:rPr>
              <w:t>废水</w:t>
            </w:r>
          </w:p>
        </w:tc>
        <w:tc>
          <w:tcPr>
            <w:tcW w:w="2782" w:type="dxa"/>
            <w:vMerge w:val="restart"/>
            <w:vAlign w:val="center"/>
          </w:tcPr>
          <w:p>
            <w:pPr>
              <w:autoSpaceDN w:val="0"/>
              <w:jc w:val="center"/>
              <w:textAlignment w:val="center"/>
              <w:rPr>
                <w:b/>
                <w:szCs w:val="21"/>
              </w:rPr>
            </w:pPr>
            <w:r>
              <w:rPr>
                <w:rFonts w:hint="eastAsia"/>
                <w:bCs/>
                <w:szCs w:val="21"/>
              </w:rPr>
              <w:t>——</w:t>
            </w:r>
          </w:p>
        </w:tc>
        <w:tc>
          <w:tcPr>
            <w:tcW w:w="2782" w:type="dxa"/>
            <w:vMerge w:val="restart"/>
            <w:tcBorders>
              <w:tl2br w:val="single" w:color="000000" w:sz="4" w:space="0"/>
            </w:tcBorders>
            <w:vAlign w:val="center"/>
          </w:tcPr>
          <w:p>
            <w:pPr>
              <w:jc w:val="center"/>
              <w:rPr>
                <w:b/>
                <w:szCs w:val="21"/>
              </w:rPr>
            </w:pPr>
          </w:p>
        </w:tc>
        <w:tc>
          <w:tcPr>
            <w:tcW w:w="7593" w:type="dxa"/>
            <w:gridSpan w:val="5"/>
            <w:vAlign w:val="center"/>
          </w:tcPr>
          <w:p>
            <w:pPr>
              <w:autoSpaceDN w:val="0"/>
              <w:jc w:val="center"/>
              <w:textAlignment w:val="center"/>
              <w:rPr>
                <w:b/>
                <w:szCs w:val="21"/>
              </w:rPr>
            </w:pPr>
            <w:r>
              <w:rPr>
                <w:b/>
                <w:szCs w:val="21"/>
              </w:rPr>
              <w:t>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Merge w:val="continue"/>
            <w:vAlign w:val="center"/>
          </w:tcPr>
          <w:p>
            <w:pPr>
              <w:jc w:val="center"/>
              <w:rPr>
                <w:b/>
                <w:szCs w:val="21"/>
              </w:rPr>
            </w:pPr>
          </w:p>
        </w:tc>
        <w:tc>
          <w:tcPr>
            <w:tcW w:w="7593" w:type="dxa"/>
            <w:gridSpan w:val="5"/>
            <w:vAlign w:val="center"/>
          </w:tcPr>
          <w:p>
            <w:pPr>
              <w:autoSpaceDN w:val="0"/>
              <w:jc w:val="center"/>
              <w:textAlignment w:val="center"/>
              <w:rPr>
                <w:b/>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处理前</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5#池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6#池</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b/>
                <w:szCs w:val="21"/>
              </w:rPr>
            </w:pPr>
          </w:p>
        </w:tc>
        <w:tc>
          <w:tcPr>
            <w:tcW w:w="2782" w:type="dxa"/>
            <w:vMerge w:val="continue"/>
            <w:vAlign w:val="center"/>
          </w:tcPr>
          <w:p>
            <w:pPr>
              <w:autoSpaceDN w:val="0"/>
              <w:jc w:val="center"/>
              <w:textAlignment w:val="center"/>
              <w:rPr>
                <w:b/>
                <w:szCs w:val="21"/>
              </w:rPr>
            </w:pPr>
          </w:p>
        </w:tc>
        <w:tc>
          <w:tcPr>
            <w:tcW w:w="2782" w:type="dxa"/>
            <w:vAlign w:val="center"/>
          </w:tcPr>
          <w:p>
            <w:pPr>
              <w:autoSpaceDN w:val="0"/>
              <w:jc w:val="center"/>
              <w:textAlignment w:val="center"/>
              <w:rPr>
                <w:bCs/>
                <w:szCs w:val="21"/>
              </w:rPr>
            </w:pPr>
            <w:r>
              <w:rPr>
                <w:bCs/>
                <w:szCs w:val="21"/>
              </w:rPr>
              <w:t>除铊设施出水口</w:t>
            </w:r>
          </w:p>
        </w:tc>
        <w:tc>
          <w:tcPr>
            <w:tcW w:w="7593" w:type="dxa"/>
            <w:gridSpan w:val="5"/>
            <w:vAlign w:val="center"/>
          </w:tcPr>
          <w:p>
            <w:pPr>
              <w:autoSpaceDN w:val="0"/>
              <w:jc w:val="center"/>
              <w:textAlignment w:val="center"/>
              <w:rPr>
                <w:bCs/>
                <w:szCs w:val="21"/>
              </w:rPr>
            </w:pPr>
            <w:r>
              <w:rPr>
                <w:rFonts w:hint="eastAsia"/>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restart"/>
            <w:vAlign w:val="center"/>
          </w:tcPr>
          <w:p>
            <w:pPr>
              <w:autoSpaceDN w:val="0"/>
              <w:jc w:val="center"/>
              <w:textAlignment w:val="center"/>
              <w:rPr>
                <w:szCs w:val="21"/>
              </w:rPr>
            </w:pPr>
            <w:r>
              <w:rPr>
                <w:szCs w:val="21"/>
              </w:rPr>
              <w:t>废气</w:t>
            </w:r>
          </w:p>
        </w:tc>
        <w:tc>
          <w:tcPr>
            <w:tcW w:w="2782" w:type="dxa"/>
            <w:vMerge w:val="restart"/>
            <w:vAlign w:val="center"/>
          </w:tcPr>
          <w:p>
            <w:pPr>
              <w:autoSpaceDN w:val="0"/>
              <w:jc w:val="center"/>
              <w:textAlignment w:val="center"/>
              <w:rPr>
                <w:szCs w:val="21"/>
              </w:rPr>
            </w:pPr>
            <w:r>
              <w:rPr>
                <w:rFonts w:hint="eastAsia"/>
                <w:bCs/>
                <w:szCs w:val="21"/>
              </w:rPr>
              <w:t>——</w:t>
            </w:r>
          </w:p>
        </w:tc>
        <w:tc>
          <w:tcPr>
            <w:tcW w:w="2782" w:type="dxa"/>
            <w:vMerge w:val="restart"/>
            <w:vAlign w:val="center"/>
          </w:tcPr>
          <w:p>
            <w:pPr>
              <w:autoSpaceDN w:val="0"/>
              <w:jc w:val="center"/>
              <w:textAlignment w:val="center"/>
              <w:rPr>
                <w:szCs w:val="21"/>
              </w:rPr>
            </w:pPr>
            <w:r>
              <w:rPr>
                <w:szCs w:val="21"/>
              </w:rPr>
              <w:t>制酸车间废气排放口</w:t>
            </w:r>
          </w:p>
        </w:tc>
        <w:tc>
          <w:tcPr>
            <w:tcW w:w="1645" w:type="dxa"/>
            <w:vAlign w:val="center"/>
          </w:tcPr>
          <w:p>
            <w:pPr>
              <w:adjustRightInd w:val="0"/>
              <w:snapToGrid w:val="0"/>
              <w:jc w:val="center"/>
              <w:rPr>
                <w:szCs w:val="21"/>
              </w:rPr>
            </w:pPr>
            <w:r>
              <w:rPr>
                <w:szCs w:val="21"/>
              </w:rPr>
              <w:t>铅及其化合物</w:t>
            </w:r>
          </w:p>
        </w:tc>
        <w:tc>
          <w:tcPr>
            <w:tcW w:w="1448" w:type="dxa"/>
            <w:vAlign w:val="center"/>
          </w:tcPr>
          <w:p>
            <w:pPr>
              <w:adjustRightInd w:val="0"/>
              <w:snapToGrid w:val="0"/>
              <w:jc w:val="center"/>
              <w:rPr>
                <w:szCs w:val="21"/>
              </w:rPr>
            </w:pPr>
            <w:r>
              <w:rPr>
                <w:szCs w:val="21"/>
              </w:rPr>
              <w:t>镉及其化合物</w:t>
            </w:r>
          </w:p>
        </w:tc>
        <w:tc>
          <w:tcPr>
            <w:tcW w:w="1642" w:type="dxa"/>
            <w:vAlign w:val="center"/>
          </w:tcPr>
          <w:p>
            <w:pPr>
              <w:adjustRightInd w:val="0"/>
              <w:snapToGrid w:val="0"/>
              <w:jc w:val="center"/>
              <w:rPr>
                <w:szCs w:val="21"/>
              </w:rPr>
            </w:pPr>
            <w:r>
              <w:rPr>
                <w:szCs w:val="21"/>
              </w:rPr>
              <w:t>砷及其化合物</w:t>
            </w:r>
          </w:p>
        </w:tc>
        <w:tc>
          <w:tcPr>
            <w:tcW w:w="1404" w:type="dxa"/>
            <w:vAlign w:val="center"/>
          </w:tcPr>
          <w:p>
            <w:pPr>
              <w:adjustRightInd w:val="0"/>
              <w:snapToGrid w:val="0"/>
              <w:jc w:val="center"/>
              <w:rPr>
                <w:szCs w:val="21"/>
              </w:rPr>
            </w:pPr>
            <w:r>
              <w:rPr>
                <w:szCs w:val="21"/>
              </w:rPr>
              <w:t>汞及其化合物</w:t>
            </w:r>
          </w:p>
        </w:tc>
        <w:tc>
          <w:tcPr>
            <w:tcW w:w="1454" w:type="dxa"/>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autoSpaceDN w:val="0"/>
              <w:jc w:val="center"/>
              <w:textAlignment w:val="center"/>
              <w:rPr>
                <w:szCs w:val="21"/>
              </w:rPr>
            </w:pPr>
          </w:p>
        </w:tc>
        <w:tc>
          <w:tcPr>
            <w:tcW w:w="2782" w:type="dxa"/>
            <w:vMerge w:val="continue"/>
            <w:vAlign w:val="center"/>
          </w:tcPr>
          <w:p>
            <w:pPr>
              <w:autoSpaceDN w:val="0"/>
              <w:jc w:val="center"/>
              <w:textAlignment w:val="center"/>
              <w:rPr>
                <w:szCs w:val="21"/>
              </w:rPr>
            </w:pPr>
          </w:p>
        </w:tc>
        <w:tc>
          <w:tcPr>
            <w:tcW w:w="2782" w:type="dxa"/>
            <w:vMerge w:val="continue"/>
            <w:vAlign w:val="center"/>
          </w:tcPr>
          <w:p>
            <w:pPr>
              <w:jc w:val="center"/>
              <w:rPr>
                <w:szCs w:val="21"/>
              </w:rPr>
            </w:pPr>
          </w:p>
        </w:tc>
        <w:tc>
          <w:tcPr>
            <w:tcW w:w="1645" w:type="dxa"/>
            <w:vAlign w:val="center"/>
          </w:tcPr>
          <w:p>
            <w:pPr>
              <w:jc w:val="center"/>
              <w:rPr>
                <w:szCs w:val="21"/>
              </w:rPr>
            </w:pPr>
            <w:r>
              <w:rPr>
                <w:szCs w:val="21"/>
              </w:rPr>
              <w:t>mg/m</w:t>
            </w:r>
            <w:r>
              <w:rPr>
                <w:szCs w:val="21"/>
                <w:vertAlign w:val="superscript"/>
              </w:rPr>
              <w:t>3</w:t>
            </w:r>
          </w:p>
        </w:tc>
        <w:tc>
          <w:tcPr>
            <w:tcW w:w="1448" w:type="dxa"/>
            <w:vAlign w:val="center"/>
          </w:tcPr>
          <w:p>
            <w:pPr>
              <w:jc w:val="center"/>
              <w:rPr>
                <w:szCs w:val="21"/>
              </w:rPr>
            </w:pPr>
            <w:r>
              <w:rPr>
                <w:szCs w:val="21"/>
              </w:rPr>
              <w:t>mg/m</w:t>
            </w:r>
            <w:r>
              <w:rPr>
                <w:szCs w:val="21"/>
                <w:vertAlign w:val="superscript"/>
              </w:rPr>
              <w:t>3</w:t>
            </w:r>
          </w:p>
        </w:tc>
        <w:tc>
          <w:tcPr>
            <w:tcW w:w="1642" w:type="dxa"/>
            <w:vAlign w:val="center"/>
          </w:tcPr>
          <w:p>
            <w:pPr>
              <w:jc w:val="center"/>
              <w:rPr>
                <w:szCs w:val="21"/>
              </w:rPr>
            </w:pPr>
            <w:r>
              <w:rPr>
                <w:szCs w:val="21"/>
              </w:rPr>
              <w:t>mg/m</w:t>
            </w:r>
            <w:r>
              <w:rPr>
                <w:szCs w:val="21"/>
                <w:vertAlign w:val="superscript"/>
              </w:rPr>
              <w:t>3</w:t>
            </w:r>
          </w:p>
        </w:tc>
        <w:tc>
          <w:tcPr>
            <w:tcW w:w="1404" w:type="dxa"/>
            <w:vAlign w:val="center"/>
          </w:tcPr>
          <w:p>
            <w:pPr>
              <w:jc w:val="center"/>
              <w:rPr>
                <w:szCs w:val="21"/>
              </w:rPr>
            </w:pPr>
            <w:r>
              <w:rPr>
                <w:szCs w:val="21"/>
              </w:rPr>
              <w:t>mg/m</w:t>
            </w:r>
            <w:r>
              <w:rPr>
                <w:szCs w:val="21"/>
                <w:vertAlign w:val="superscript"/>
              </w:rPr>
              <w:t>3</w:t>
            </w:r>
          </w:p>
        </w:tc>
        <w:tc>
          <w:tcPr>
            <w:tcW w:w="1454" w:type="dxa"/>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177" w:type="dxa"/>
            <w:vMerge w:val="continue"/>
            <w:vAlign w:val="center"/>
          </w:tcPr>
          <w:p>
            <w:pPr>
              <w:jc w:val="center"/>
              <w:rPr>
                <w:szCs w:val="21"/>
              </w:rPr>
            </w:pPr>
          </w:p>
        </w:tc>
        <w:tc>
          <w:tcPr>
            <w:tcW w:w="2782" w:type="dxa"/>
            <w:vMerge w:val="continue"/>
            <w:vAlign w:val="center"/>
          </w:tcPr>
          <w:p>
            <w:pPr>
              <w:jc w:val="center"/>
              <w:rPr>
                <w:szCs w:val="21"/>
              </w:rPr>
            </w:pPr>
          </w:p>
        </w:tc>
        <w:tc>
          <w:tcPr>
            <w:tcW w:w="2782" w:type="dxa"/>
            <w:vMerge w:val="continue"/>
            <w:vAlign w:val="center"/>
          </w:tcPr>
          <w:p>
            <w:pPr>
              <w:autoSpaceDN w:val="0"/>
              <w:jc w:val="center"/>
              <w:textAlignment w:val="center"/>
              <w:rPr>
                <w:szCs w:val="21"/>
              </w:rPr>
            </w:pPr>
          </w:p>
        </w:tc>
        <w:tc>
          <w:tcPr>
            <w:tcW w:w="1645" w:type="dxa"/>
            <w:vAlign w:val="center"/>
          </w:tcPr>
          <w:p>
            <w:pPr>
              <w:autoSpaceDN w:val="0"/>
              <w:jc w:val="center"/>
              <w:textAlignment w:val="center"/>
              <w:rPr>
                <w:color w:val="0000FF"/>
                <w:szCs w:val="21"/>
              </w:rPr>
            </w:pPr>
            <w:r>
              <w:rPr>
                <w:rFonts w:hint="eastAsia"/>
                <w:szCs w:val="21"/>
              </w:rPr>
              <w:t>——</w:t>
            </w:r>
          </w:p>
        </w:tc>
        <w:tc>
          <w:tcPr>
            <w:tcW w:w="1448" w:type="dxa"/>
            <w:vAlign w:val="center"/>
          </w:tcPr>
          <w:p>
            <w:pPr>
              <w:autoSpaceDN w:val="0"/>
              <w:jc w:val="center"/>
              <w:textAlignment w:val="center"/>
              <w:rPr>
                <w:color w:val="0000FF"/>
                <w:szCs w:val="21"/>
              </w:rPr>
            </w:pPr>
            <w:r>
              <w:rPr>
                <w:rFonts w:hint="eastAsia"/>
                <w:szCs w:val="21"/>
              </w:rPr>
              <w:t>——</w:t>
            </w:r>
          </w:p>
        </w:tc>
        <w:tc>
          <w:tcPr>
            <w:tcW w:w="1642" w:type="dxa"/>
            <w:vAlign w:val="center"/>
          </w:tcPr>
          <w:p>
            <w:pPr>
              <w:autoSpaceDN w:val="0"/>
              <w:jc w:val="center"/>
              <w:textAlignment w:val="center"/>
              <w:rPr>
                <w:color w:val="0000FF"/>
                <w:szCs w:val="21"/>
              </w:rPr>
            </w:pPr>
            <w:r>
              <w:rPr>
                <w:rFonts w:hint="eastAsia"/>
                <w:szCs w:val="21"/>
              </w:rPr>
              <w:t>——</w:t>
            </w:r>
          </w:p>
        </w:tc>
        <w:tc>
          <w:tcPr>
            <w:tcW w:w="1404" w:type="dxa"/>
            <w:vAlign w:val="center"/>
          </w:tcPr>
          <w:p>
            <w:pPr>
              <w:autoSpaceDN w:val="0"/>
              <w:jc w:val="center"/>
              <w:textAlignment w:val="center"/>
              <w:rPr>
                <w:color w:val="0000FF"/>
                <w:szCs w:val="21"/>
              </w:rPr>
            </w:pPr>
            <w:r>
              <w:rPr>
                <w:rFonts w:hint="eastAsia"/>
                <w:szCs w:val="21"/>
              </w:rPr>
              <w:t>——</w:t>
            </w:r>
          </w:p>
        </w:tc>
        <w:tc>
          <w:tcPr>
            <w:tcW w:w="1454" w:type="dxa"/>
            <w:vAlign w:val="center"/>
          </w:tcPr>
          <w:p>
            <w:pPr>
              <w:autoSpaceDN w:val="0"/>
              <w:jc w:val="center"/>
              <w:textAlignment w:val="center"/>
              <w:rPr>
                <w:color w:val="0000FF"/>
                <w:szCs w:val="21"/>
              </w:rPr>
            </w:pPr>
            <w:r>
              <w:rPr>
                <w:rFonts w:hint="eastAsia"/>
                <w:szCs w:val="21"/>
              </w:rPr>
              <w:t>——</w:t>
            </w:r>
          </w:p>
        </w:tc>
      </w:tr>
    </w:tbl>
    <w:p>
      <w:pPr>
        <w:rPr>
          <w:szCs w:val="21"/>
        </w:rPr>
      </w:pPr>
    </w:p>
    <w:p>
      <w:pPr>
        <w:rPr>
          <w:szCs w:val="21"/>
        </w:rPr>
      </w:pPr>
      <w:r>
        <w:rPr>
          <w:szCs w:val="21"/>
        </w:rPr>
        <w:t>注：</w:t>
      </w:r>
      <w:r>
        <w:rPr>
          <w:rFonts w:hint="eastAsia"/>
          <w:szCs w:val="21"/>
        </w:rPr>
        <w:t>属于国控源，</w:t>
      </w:r>
      <w:r>
        <w:rPr>
          <w:szCs w:val="21"/>
        </w:rPr>
        <w:t>生产废水零排放</w:t>
      </w:r>
      <w:r>
        <w:rPr>
          <w:rFonts w:hint="eastAsia"/>
          <w:szCs w:val="21"/>
        </w:rPr>
        <w:t>，依托清远监测，</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rPr>
          <w:szCs w:val="21"/>
        </w:rPr>
      </w:pPr>
      <w:r>
        <w:rPr>
          <w:color w:val="0000FF"/>
          <w:szCs w:val="21"/>
        </w:rPr>
        <w:br w:type="page"/>
      </w:r>
    </w:p>
    <w:p>
      <w:pPr>
        <w:jc w:val="left"/>
        <w:rPr>
          <w:b/>
          <w:szCs w:val="21"/>
        </w:rPr>
      </w:pPr>
      <w:r>
        <w:rPr>
          <w:b/>
          <w:szCs w:val="21"/>
        </w:rPr>
        <w:t>1</w:t>
      </w:r>
      <w:r>
        <w:rPr>
          <w:rFonts w:hint="eastAsia"/>
          <w:b/>
          <w:szCs w:val="21"/>
        </w:rPr>
        <w:t>1</w:t>
      </w:r>
      <w:r>
        <w:rPr>
          <w:b/>
          <w:szCs w:val="21"/>
        </w:rPr>
        <w:t>、英德市广业环保有限公司（西城污水处理厂）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118"/>
        <w:gridCol w:w="1028"/>
        <w:gridCol w:w="983"/>
        <w:gridCol w:w="1083"/>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rPr>
              <w:t>2019年3月</w:t>
            </w:r>
            <w:r>
              <w:rPr>
                <w:rFonts w:hint="eastAsia"/>
                <w:lang w:val="en-US" w:eastAsia="zh-CN"/>
              </w:rPr>
              <w:t>28</w:t>
            </w:r>
            <w:r>
              <w:rPr>
                <w:rFonts w:hint="eastAsia"/>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118" w:type="dxa"/>
            <w:tcBorders>
              <w:tl2br w:val="nil"/>
              <w:tr2bl w:val="nil"/>
            </w:tcBorders>
            <w:vAlign w:val="center"/>
          </w:tcPr>
          <w:p>
            <w:pPr>
              <w:jc w:val="center"/>
              <w:rPr>
                <w:szCs w:val="21"/>
              </w:rPr>
            </w:pPr>
            <w:r>
              <w:rPr>
                <w:szCs w:val="21"/>
              </w:rPr>
              <w:t>化学需氧量</w:t>
            </w:r>
          </w:p>
        </w:tc>
        <w:tc>
          <w:tcPr>
            <w:tcW w:w="1028" w:type="dxa"/>
            <w:tcBorders>
              <w:tl2br w:val="nil"/>
              <w:tr2bl w:val="nil"/>
            </w:tcBorders>
            <w:vAlign w:val="center"/>
          </w:tcPr>
          <w:p>
            <w:pPr>
              <w:jc w:val="center"/>
              <w:rPr>
                <w:szCs w:val="21"/>
              </w:rPr>
            </w:pPr>
            <w:r>
              <w:rPr>
                <w:szCs w:val="21"/>
              </w:rPr>
              <w:t>氨氮</w:t>
            </w:r>
          </w:p>
        </w:tc>
        <w:tc>
          <w:tcPr>
            <w:tcW w:w="983" w:type="dxa"/>
            <w:tcBorders>
              <w:tl2br w:val="nil"/>
              <w:tr2bl w:val="nil"/>
            </w:tcBorders>
            <w:vAlign w:val="center"/>
          </w:tcPr>
          <w:p>
            <w:pPr>
              <w:jc w:val="center"/>
              <w:rPr>
                <w:szCs w:val="21"/>
              </w:rPr>
            </w:pP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pStyle w:val="157"/>
              <w:jc w:val="center"/>
              <w:rPr>
                <w:szCs w:val="21"/>
              </w:rPr>
            </w:pPr>
            <w:r>
              <w:rPr>
                <w:szCs w:val="21"/>
              </w:rPr>
              <w:t>mg/L</w:t>
            </w:r>
          </w:p>
        </w:tc>
        <w:tc>
          <w:tcPr>
            <w:tcW w:w="1028"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104</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13.6</w:t>
            </w:r>
          </w:p>
        </w:tc>
        <w:tc>
          <w:tcPr>
            <w:tcW w:w="983" w:type="dxa"/>
            <w:tcBorders>
              <w:tl2br w:val="nil"/>
              <w:tr2bl w:val="nil"/>
            </w:tcBorders>
            <w:vAlign w:val="center"/>
          </w:tcPr>
          <w:p>
            <w:pPr>
              <w:jc w:val="center"/>
              <w:rPr>
                <w:color w:val="0000FF"/>
                <w:szCs w:val="21"/>
              </w:rPr>
            </w:pP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118" w:type="dxa"/>
            <w:tcBorders>
              <w:tl2br w:val="nil"/>
              <w:tr2bl w:val="nil"/>
            </w:tcBorders>
            <w:vAlign w:val="center"/>
          </w:tcPr>
          <w:p>
            <w:pPr>
              <w:jc w:val="center"/>
              <w:rPr>
                <w:szCs w:val="21"/>
              </w:rPr>
            </w:pPr>
            <w:r>
              <w:rPr>
                <w:szCs w:val="21"/>
              </w:rPr>
              <w:t>pH</w:t>
            </w:r>
          </w:p>
        </w:tc>
        <w:tc>
          <w:tcPr>
            <w:tcW w:w="1028" w:type="dxa"/>
            <w:tcBorders>
              <w:tl2br w:val="nil"/>
              <w:tr2bl w:val="nil"/>
            </w:tcBorders>
            <w:vAlign w:val="center"/>
          </w:tcPr>
          <w:p>
            <w:pPr>
              <w:jc w:val="center"/>
              <w:rPr>
                <w:szCs w:val="21"/>
              </w:rPr>
            </w:pPr>
            <w:r>
              <w:rPr>
                <w:szCs w:val="21"/>
              </w:rPr>
              <w:t>色度</w:t>
            </w:r>
          </w:p>
        </w:tc>
        <w:tc>
          <w:tcPr>
            <w:tcW w:w="98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总磷</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90"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无量纲</w:t>
            </w:r>
          </w:p>
        </w:tc>
        <w:tc>
          <w:tcPr>
            <w:tcW w:w="1028" w:type="dxa"/>
            <w:tcBorders>
              <w:tl2br w:val="nil"/>
              <w:tr2bl w:val="nil"/>
            </w:tcBorders>
            <w:vAlign w:val="center"/>
          </w:tcPr>
          <w:p>
            <w:pPr>
              <w:jc w:val="center"/>
              <w:rPr>
                <w:szCs w:val="21"/>
              </w:rPr>
            </w:pPr>
            <w:r>
              <w:rPr>
                <w:szCs w:val="21"/>
              </w:rPr>
              <w:t>倍</w:t>
            </w:r>
          </w:p>
        </w:tc>
        <w:tc>
          <w:tcPr>
            <w:tcW w:w="98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6.98</w:t>
            </w:r>
          </w:p>
        </w:tc>
        <w:tc>
          <w:tcPr>
            <w:tcW w:w="1028"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4</w:t>
            </w:r>
          </w:p>
        </w:tc>
        <w:tc>
          <w:tcPr>
            <w:tcW w:w="983"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6</w:t>
            </w:r>
          </w:p>
        </w:tc>
        <w:tc>
          <w:tcPr>
            <w:tcW w:w="108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3.40</w:t>
            </w:r>
          </w:p>
        </w:tc>
        <w:tc>
          <w:tcPr>
            <w:tcW w:w="107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7.66</w:t>
            </w:r>
          </w:p>
        </w:tc>
        <w:tc>
          <w:tcPr>
            <w:tcW w:w="1071" w:type="dxa"/>
            <w:tcBorders>
              <w:tl2br w:val="nil"/>
              <w:tr2bl w:val="nil"/>
            </w:tcBorders>
            <w:vAlign w:val="center"/>
          </w:tcPr>
          <w:p>
            <w:pPr>
              <w:jc w:val="center"/>
              <w:rPr>
                <w:rFonts w:hint="eastAsia" w:eastAsia="宋体"/>
                <w:color w:val="0000FF"/>
                <w:szCs w:val="21"/>
                <w:lang w:val="en-US" w:eastAsia="zh-CN"/>
              </w:rPr>
            </w:pPr>
            <w:r>
              <w:rPr>
                <w:rFonts w:hint="eastAsia"/>
                <w:color w:val="0000FF"/>
                <w:szCs w:val="21"/>
                <w:lang w:val="en-US" w:eastAsia="zh-CN"/>
              </w:rPr>
              <w:t>9</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0.5（L）</w:t>
            </w:r>
          </w:p>
        </w:tc>
        <w:tc>
          <w:tcPr>
            <w:tcW w:w="105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100</w:t>
            </w:r>
          </w:p>
        </w:tc>
        <w:tc>
          <w:tcPr>
            <w:tcW w:w="1057"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0.18</w:t>
            </w:r>
          </w:p>
        </w:tc>
        <w:tc>
          <w:tcPr>
            <w:tcW w:w="105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动植物油</w:t>
            </w:r>
          </w:p>
        </w:tc>
        <w:tc>
          <w:tcPr>
            <w:tcW w:w="1028" w:type="dxa"/>
            <w:tcBorders>
              <w:tl2br w:val="nil"/>
              <w:tr2bl w:val="nil"/>
            </w:tcBorders>
            <w:vAlign w:val="center"/>
          </w:tcPr>
          <w:p>
            <w:pPr>
              <w:jc w:val="center"/>
              <w:rPr>
                <w:szCs w:val="21"/>
              </w:rPr>
            </w:pPr>
            <w:r>
              <w:rPr>
                <w:szCs w:val="21"/>
              </w:rPr>
              <w:t>阴离子表面活性剂</w:t>
            </w:r>
          </w:p>
        </w:tc>
        <w:tc>
          <w:tcPr>
            <w:tcW w:w="983" w:type="dxa"/>
            <w:tcBorders>
              <w:tl2br w:val="nil"/>
              <w:tr2bl w:val="nil"/>
            </w:tcBorders>
            <w:vAlign w:val="center"/>
          </w:tcPr>
          <w:p>
            <w:pPr>
              <w:jc w:val="center"/>
              <w:rPr>
                <w:szCs w:val="21"/>
              </w:rPr>
            </w:pPr>
            <w:r>
              <w:rPr>
                <w:szCs w:val="21"/>
              </w:rPr>
              <w:t>总汞</w:t>
            </w:r>
          </w:p>
        </w:tc>
        <w:tc>
          <w:tcPr>
            <w:tcW w:w="1083" w:type="dxa"/>
            <w:tcBorders>
              <w:tl2br w:val="nil"/>
              <w:tr2bl w:val="nil"/>
            </w:tcBorders>
            <w:vAlign w:val="center"/>
          </w:tcPr>
          <w:p>
            <w:pPr>
              <w:jc w:val="center"/>
              <w:rPr>
                <w:szCs w:val="21"/>
              </w:rPr>
            </w:pPr>
            <w:r>
              <w:rPr>
                <w:szCs w:val="21"/>
              </w:rPr>
              <w:t>总砷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pStyle w:val="157"/>
              <w:jc w:val="center"/>
              <w:rPr>
                <w:szCs w:val="21"/>
              </w:rPr>
            </w:pPr>
            <w:r>
              <w:rPr>
                <w:szCs w:val="21"/>
              </w:rPr>
              <w:t>mg/L</w:t>
            </w:r>
          </w:p>
        </w:tc>
        <w:tc>
          <w:tcPr>
            <w:tcW w:w="1028" w:type="dxa"/>
            <w:tcBorders>
              <w:tl2br w:val="nil"/>
              <w:tr2bl w:val="nil"/>
            </w:tcBorders>
            <w:vAlign w:val="center"/>
          </w:tcPr>
          <w:p>
            <w:pPr>
              <w:pStyle w:val="157"/>
              <w:jc w:val="center"/>
              <w:rPr>
                <w:szCs w:val="21"/>
              </w:rPr>
            </w:pPr>
            <w:r>
              <w:rPr>
                <w:szCs w:val="21"/>
              </w:rPr>
              <w:t>mg/L</w:t>
            </w:r>
          </w:p>
        </w:tc>
        <w:tc>
          <w:tcPr>
            <w:tcW w:w="98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0.06（L）</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0.05（L）</w:t>
            </w:r>
          </w:p>
        </w:tc>
        <w:tc>
          <w:tcPr>
            <w:tcW w:w="98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0.04（L）</w:t>
            </w:r>
          </w:p>
        </w:tc>
        <w:tc>
          <w:tcPr>
            <w:tcW w:w="108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3.4</w:t>
            </w:r>
          </w:p>
        </w:tc>
        <w:tc>
          <w:tcPr>
            <w:tcW w:w="107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0.006（L）</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0.020</w:t>
            </w:r>
          </w:p>
        </w:tc>
        <w:tc>
          <w:tcPr>
            <w:tcW w:w="107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0.07（L）</w:t>
            </w:r>
          </w:p>
        </w:tc>
        <w:tc>
          <w:tcPr>
            <w:tcW w:w="1059"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0.005（L）</w:t>
            </w:r>
          </w:p>
        </w:tc>
        <w:tc>
          <w:tcPr>
            <w:tcW w:w="1057"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0.03（L）</w:t>
            </w:r>
          </w:p>
        </w:tc>
        <w:tc>
          <w:tcPr>
            <w:tcW w:w="105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rPr>
              <w:t>2019年3月</w:t>
            </w:r>
            <w:r>
              <w:rPr>
                <w:rFonts w:hint="eastAsia"/>
                <w:lang w:val="en-US" w:eastAsia="zh-CN"/>
              </w:rPr>
              <w:t>28</w:t>
            </w:r>
            <w:r>
              <w:rPr>
                <w:rFonts w:hint="eastAsia"/>
              </w:rPr>
              <w:t>日</w:t>
            </w:r>
          </w:p>
        </w:tc>
        <w:tc>
          <w:tcPr>
            <w:tcW w:w="1753" w:type="dxa"/>
            <w:gridSpan w:val="2"/>
            <w:vMerge w:val="restart"/>
            <w:tcBorders>
              <w:tl2br w:val="single" w:color="000000" w:sz="4" w:space="0"/>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氨</w:t>
            </w:r>
          </w:p>
        </w:tc>
        <w:tc>
          <w:tcPr>
            <w:tcW w:w="1028" w:type="dxa"/>
            <w:tcBorders>
              <w:tl2br w:val="nil"/>
              <w:tr2bl w:val="nil"/>
            </w:tcBorders>
            <w:vAlign w:val="center"/>
          </w:tcPr>
          <w:p>
            <w:pPr>
              <w:jc w:val="center"/>
              <w:rPr>
                <w:szCs w:val="21"/>
              </w:rPr>
            </w:pPr>
            <w:r>
              <w:rPr>
                <w:szCs w:val="21"/>
              </w:rPr>
              <w:t>硫化氢</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118" w:type="dxa"/>
            <w:tcBorders>
              <w:tl2br w:val="nil"/>
              <w:tr2bl w:val="nil"/>
            </w:tcBorders>
            <w:vAlign w:val="center"/>
          </w:tcPr>
          <w:p>
            <w:pPr>
              <w:jc w:val="center"/>
              <w:rPr>
                <w:szCs w:val="21"/>
              </w:rPr>
            </w:pPr>
            <w:r>
              <w:rPr>
                <w:szCs w:val="21"/>
              </w:rPr>
              <w:t>mg/m</w:t>
            </w:r>
            <w:r>
              <w:rPr>
                <w:szCs w:val="21"/>
                <w:vertAlign w:val="superscript"/>
              </w:rPr>
              <w:t>3</w:t>
            </w:r>
          </w:p>
        </w:tc>
        <w:tc>
          <w:tcPr>
            <w:tcW w:w="1028" w:type="dxa"/>
            <w:tcBorders>
              <w:tl2br w:val="nil"/>
              <w:tr2bl w:val="nil"/>
            </w:tcBorders>
            <w:vAlign w:val="center"/>
          </w:tcPr>
          <w:p>
            <w:pPr>
              <w:jc w:val="center"/>
              <w:rPr>
                <w:szCs w:val="21"/>
              </w:rPr>
            </w:pPr>
            <w:r>
              <w:rPr>
                <w:szCs w:val="21"/>
              </w:rPr>
              <w:t>mg/Nm</w:t>
            </w:r>
            <w:r>
              <w:rPr>
                <w:szCs w:val="21"/>
                <w:vertAlign w:val="superscript"/>
              </w:rPr>
              <w:t>3</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szCs w:val="21"/>
              </w:rPr>
            </w:pPr>
            <w:r>
              <w:rPr>
                <w:szCs w:val="21"/>
              </w:rPr>
              <w:t>厂界</w:t>
            </w:r>
            <w:r>
              <w:rPr>
                <w:rFonts w:hint="eastAsia"/>
                <w:szCs w:val="21"/>
              </w:rPr>
              <w:t>西南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w:t>
            </w:r>
          </w:p>
        </w:tc>
        <w:tc>
          <w:tcPr>
            <w:tcW w:w="102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0.001（L）</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val="en-US" w:eastAsia="zh-CN"/>
              </w:rPr>
            </w:pPr>
            <w:r>
              <w:rPr>
                <w:szCs w:val="21"/>
              </w:rPr>
              <w:t>厂界</w:t>
            </w:r>
            <w:r>
              <w:rPr>
                <w:rFonts w:hint="eastAsia"/>
                <w:szCs w:val="21"/>
                <w:lang w:eastAsia="zh-CN"/>
              </w:rPr>
              <w:t>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w:t>
            </w:r>
          </w:p>
        </w:tc>
        <w:tc>
          <w:tcPr>
            <w:tcW w:w="1028"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东北</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0.04</w:t>
            </w:r>
          </w:p>
        </w:tc>
        <w:tc>
          <w:tcPr>
            <w:tcW w:w="1028"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w:t>
            </w:r>
          </w:p>
        </w:tc>
        <w:tc>
          <w:tcPr>
            <w:tcW w:w="111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0.04</w:t>
            </w:r>
          </w:p>
        </w:tc>
        <w:tc>
          <w:tcPr>
            <w:tcW w:w="1028"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98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此为第二季度</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12、英德市广业环保有限公司（东华污水处理厂）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64"/>
        <w:gridCol w:w="989"/>
        <w:gridCol w:w="1201"/>
        <w:gridCol w:w="975"/>
        <w:gridCol w:w="953"/>
        <w:gridCol w:w="1083"/>
        <w:gridCol w:w="1079"/>
        <w:gridCol w:w="1071"/>
        <w:gridCol w:w="1071"/>
        <w:gridCol w:w="1118"/>
        <w:gridCol w:w="1080"/>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rPr>
              <w:t>2019年3月</w:t>
            </w:r>
            <w:r>
              <w:rPr>
                <w:rFonts w:hint="eastAsia"/>
                <w:lang w:val="en-US" w:eastAsia="zh-CN"/>
              </w:rPr>
              <w:t>27</w:t>
            </w:r>
            <w:r>
              <w:rPr>
                <w:rFonts w:hint="eastAsia"/>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01" w:type="dxa"/>
            <w:tcBorders>
              <w:tl2br w:val="nil"/>
              <w:tr2bl w:val="nil"/>
            </w:tcBorders>
            <w:vAlign w:val="center"/>
          </w:tcPr>
          <w:p>
            <w:pPr>
              <w:jc w:val="center"/>
              <w:rPr>
                <w:szCs w:val="21"/>
              </w:rPr>
            </w:pPr>
            <w:r>
              <w:rPr>
                <w:szCs w:val="21"/>
              </w:rPr>
              <w:t>化学需氧量</w:t>
            </w:r>
          </w:p>
        </w:tc>
        <w:tc>
          <w:tcPr>
            <w:tcW w:w="975" w:type="dxa"/>
            <w:tcBorders>
              <w:tl2br w:val="nil"/>
              <w:tr2bl w:val="nil"/>
            </w:tcBorders>
            <w:vAlign w:val="center"/>
          </w:tcPr>
          <w:p>
            <w:pPr>
              <w:jc w:val="center"/>
              <w:rPr>
                <w:szCs w:val="21"/>
              </w:rPr>
            </w:pPr>
            <w:r>
              <w:rPr>
                <w:szCs w:val="21"/>
              </w:rPr>
              <w:t>氨氮</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pStyle w:val="157"/>
              <w:jc w:val="center"/>
              <w:rPr>
                <w:szCs w:val="21"/>
              </w:rPr>
            </w:pPr>
            <w:r>
              <w:rPr>
                <w:szCs w:val="21"/>
              </w:rPr>
              <w:t>——</w:t>
            </w:r>
          </w:p>
        </w:tc>
        <w:tc>
          <w:tcPr>
            <w:tcW w:w="1083"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lang w:val="en-US" w:eastAsia="zh-CN"/>
              </w:rPr>
              <w:t>54</w:t>
            </w:r>
          </w:p>
        </w:tc>
        <w:tc>
          <w:tcPr>
            <w:tcW w:w="975" w:type="dxa"/>
            <w:tcBorders>
              <w:tl2br w:val="nil"/>
              <w:tr2bl w:val="nil"/>
            </w:tcBorders>
            <w:vAlign w:val="center"/>
          </w:tcPr>
          <w:p>
            <w:pPr>
              <w:jc w:val="center"/>
              <w:rPr>
                <w:rFonts w:hint="default" w:eastAsia="宋体"/>
                <w:lang w:val="en-US" w:eastAsia="zh-CN"/>
              </w:rPr>
            </w:pPr>
            <w:r>
              <w:rPr>
                <w:rFonts w:hint="eastAsia"/>
                <w:lang w:val="en-US" w:eastAsia="zh-CN"/>
              </w:rPr>
              <w:t>4.37</w:t>
            </w:r>
          </w:p>
        </w:tc>
        <w:tc>
          <w:tcPr>
            <w:tcW w:w="953" w:type="dxa"/>
            <w:tcBorders>
              <w:tl2br w:val="nil"/>
              <w:tr2bl w:val="nil"/>
            </w:tcBorders>
            <w:vAlign w:val="center"/>
          </w:tcPr>
          <w:p>
            <w:pPr>
              <w:jc w:val="center"/>
              <w:rPr>
                <w:color w:val="0000FF"/>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1" w:type="dxa"/>
            <w:tcBorders>
              <w:tl2br w:val="nil"/>
              <w:tr2bl w:val="nil"/>
            </w:tcBorders>
            <w:vAlign w:val="center"/>
          </w:tcPr>
          <w:p>
            <w:pPr>
              <w:jc w:val="center"/>
              <w:rPr>
                <w:szCs w:val="21"/>
              </w:rPr>
            </w:pPr>
            <w:r>
              <w:rPr>
                <w:szCs w:val="21"/>
              </w:rPr>
              <w:t>pH</w:t>
            </w:r>
          </w:p>
        </w:tc>
        <w:tc>
          <w:tcPr>
            <w:tcW w:w="975" w:type="dxa"/>
            <w:tcBorders>
              <w:tl2br w:val="nil"/>
              <w:tr2bl w:val="nil"/>
            </w:tcBorders>
            <w:vAlign w:val="center"/>
          </w:tcPr>
          <w:p>
            <w:pPr>
              <w:jc w:val="center"/>
              <w:rPr>
                <w:szCs w:val="21"/>
              </w:rPr>
            </w:pPr>
            <w:r>
              <w:rPr>
                <w:szCs w:val="21"/>
              </w:rPr>
              <w:t>色度</w:t>
            </w:r>
          </w:p>
        </w:tc>
        <w:tc>
          <w:tcPr>
            <w:tcW w:w="953" w:type="dxa"/>
            <w:tcBorders>
              <w:tl2br w:val="nil"/>
              <w:tr2bl w:val="nil"/>
            </w:tcBorders>
            <w:vAlign w:val="center"/>
          </w:tcPr>
          <w:p>
            <w:pPr>
              <w:jc w:val="center"/>
              <w:rPr>
                <w:szCs w:val="21"/>
              </w:rPr>
            </w:pPr>
            <w:r>
              <w:rPr>
                <w:szCs w:val="21"/>
              </w:rPr>
              <w:t>悬浮物</w:t>
            </w:r>
          </w:p>
        </w:tc>
        <w:tc>
          <w:tcPr>
            <w:tcW w:w="1083"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118" w:type="dxa"/>
            <w:tcBorders>
              <w:tl2br w:val="nil"/>
              <w:tr2bl w:val="nil"/>
            </w:tcBorders>
            <w:vAlign w:val="center"/>
          </w:tcPr>
          <w:p>
            <w:pPr>
              <w:jc w:val="center"/>
              <w:rPr>
                <w:szCs w:val="21"/>
              </w:rPr>
            </w:pPr>
            <w:r>
              <w:rPr>
                <w:szCs w:val="21"/>
              </w:rPr>
              <w:t>粪大肠菌群</w:t>
            </w:r>
          </w:p>
        </w:tc>
        <w:tc>
          <w:tcPr>
            <w:tcW w:w="1080" w:type="dxa"/>
            <w:tcBorders>
              <w:tl2br w:val="nil"/>
              <w:tr2bl w:val="nil"/>
            </w:tcBorders>
            <w:vAlign w:val="center"/>
          </w:tcPr>
          <w:p>
            <w:pPr>
              <w:jc w:val="center"/>
              <w:rPr>
                <w:szCs w:val="21"/>
              </w:rPr>
            </w:pPr>
            <w:r>
              <w:rPr>
                <w:szCs w:val="21"/>
              </w:rPr>
              <w:t>总磷</w:t>
            </w:r>
          </w:p>
        </w:tc>
        <w:tc>
          <w:tcPr>
            <w:tcW w:w="976"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无量纲</w:t>
            </w:r>
          </w:p>
        </w:tc>
        <w:tc>
          <w:tcPr>
            <w:tcW w:w="975" w:type="dxa"/>
            <w:tcBorders>
              <w:tl2br w:val="nil"/>
              <w:tr2bl w:val="nil"/>
            </w:tcBorders>
            <w:vAlign w:val="center"/>
          </w:tcPr>
          <w:p>
            <w:pPr>
              <w:jc w:val="center"/>
              <w:rPr>
                <w:szCs w:val="21"/>
              </w:rPr>
            </w:pPr>
            <w:r>
              <w:rPr>
                <w:szCs w:val="21"/>
              </w:rPr>
              <w:t>倍</w:t>
            </w:r>
          </w:p>
        </w:tc>
        <w:tc>
          <w:tcPr>
            <w:tcW w:w="953" w:type="dxa"/>
            <w:tcBorders>
              <w:tl2br w:val="nil"/>
              <w:tr2bl w:val="nil"/>
            </w:tcBorders>
            <w:vAlign w:val="center"/>
          </w:tcPr>
          <w:p>
            <w:pPr>
              <w:pStyle w:val="157"/>
              <w:jc w:val="center"/>
              <w:rPr>
                <w:szCs w:val="21"/>
              </w:rPr>
            </w:pPr>
            <w:r>
              <w:rPr>
                <w:szCs w:val="21"/>
              </w:rPr>
              <w:t>mg/L</w:t>
            </w:r>
          </w:p>
        </w:tc>
        <w:tc>
          <w:tcPr>
            <w:tcW w:w="1083"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jc w:val="center"/>
              <w:rPr>
                <w:szCs w:val="21"/>
              </w:rPr>
            </w:pPr>
            <w:r>
              <w:rPr>
                <w:szCs w:val="21"/>
              </w:rPr>
              <w:t>个/L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lang w:val="en-US" w:eastAsia="zh-CN"/>
              </w:rPr>
              <w:t>7.24</w:t>
            </w:r>
          </w:p>
        </w:tc>
        <w:tc>
          <w:tcPr>
            <w:tcW w:w="975" w:type="dxa"/>
            <w:tcBorders>
              <w:tl2br w:val="nil"/>
              <w:tr2bl w:val="nil"/>
            </w:tcBorders>
            <w:vAlign w:val="center"/>
          </w:tcPr>
          <w:p>
            <w:pPr>
              <w:jc w:val="center"/>
              <w:rPr>
                <w:rFonts w:hint="eastAsia" w:eastAsia="宋体"/>
                <w:lang w:val="en-US" w:eastAsia="zh-CN"/>
              </w:rPr>
            </w:pPr>
            <w:r>
              <w:rPr>
                <w:rFonts w:hint="eastAsia"/>
                <w:lang w:val="en-US" w:eastAsia="zh-CN"/>
              </w:rPr>
              <w:t>2</w:t>
            </w:r>
          </w:p>
        </w:tc>
        <w:tc>
          <w:tcPr>
            <w:tcW w:w="953" w:type="dxa"/>
            <w:tcBorders>
              <w:tl2br w:val="nil"/>
              <w:tr2bl w:val="nil"/>
            </w:tcBorders>
            <w:vAlign w:val="center"/>
          </w:tcPr>
          <w:p>
            <w:pPr>
              <w:jc w:val="center"/>
              <w:rPr>
                <w:rFonts w:hint="default" w:eastAsia="宋体"/>
                <w:lang w:val="en-US" w:eastAsia="zh-CN"/>
              </w:rPr>
            </w:pPr>
            <w:r>
              <w:rPr>
                <w:rFonts w:hint="eastAsia"/>
                <w:lang w:val="en-US" w:eastAsia="zh-CN"/>
              </w:rPr>
              <w:t>10</w:t>
            </w:r>
          </w:p>
        </w:tc>
        <w:tc>
          <w:tcPr>
            <w:tcW w:w="1083" w:type="dxa"/>
            <w:tcBorders>
              <w:tl2br w:val="nil"/>
              <w:tr2bl w:val="nil"/>
            </w:tcBorders>
            <w:vAlign w:val="center"/>
          </w:tcPr>
          <w:p>
            <w:pPr>
              <w:jc w:val="center"/>
              <w:rPr>
                <w:rFonts w:hint="default" w:eastAsia="宋体"/>
                <w:lang w:val="en-US" w:eastAsia="zh-CN"/>
              </w:rPr>
            </w:pPr>
            <w:r>
              <w:rPr>
                <w:rFonts w:hint="eastAsia"/>
                <w:lang w:val="en-US" w:eastAsia="zh-CN"/>
              </w:rPr>
              <w:t>0.025</w:t>
            </w:r>
            <w:r>
              <w:rPr>
                <w:rFonts w:hint="eastAsia"/>
                <w:szCs w:val="21"/>
                <w:lang w:val="en-US" w:eastAsia="zh-CN"/>
              </w:rPr>
              <w:t>（L）</w:t>
            </w:r>
          </w:p>
        </w:tc>
        <w:tc>
          <w:tcPr>
            <w:tcW w:w="1079" w:type="dxa"/>
            <w:tcBorders>
              <w:tl2br w:val="nil"/>
              <w:tr2bl w:val="nil"/>
            </w:tcBorders>
            <w:vAlign w:val="center"/>
          </w:tcPr>
          <w:p>
            <w:pPr>
              <w:jc w:val="center"/>
              <w:rPr>
                <w:rFonts w:hint="default" w:eastAsia="宋体"/>
                <w:lang w:val="en-US" w:eastAsia="zh-CN"/>
              </w:rPr>
            </w:pPr>
            <w:r>
              <w:rPr>
                <w:rFonts w:hint="eastAsia"/>
                <w:lang w:val="en-US" w:eastAsia="zh-CN"/>
              </w:rPr>
              <w:t>5.42</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12</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0.8</w:t>
            </w:r>
          </w:p>
        </w:tc>
        <w:tc>
          <w:tcPr>
            <w:tcW w:w="1118" w:type="dxa"/>
            <w:tcBorders>
              <w:tl2br w:val="nil"/>
              <w:tr2bl w:val="nil"/>
            </w:tcBorders>
            <w:vAlign w:val="center"/>
          </w:tcPr>
          <w:p>
            <w:pPr>
              <w:jc w:val="center"/>
              <w:rPr>
                <w:rFonts w:hint="default" w:eastAsia="宋体"/>
                <w:lang w:val="en-US" w:eastAsia="zh-CN"/>
              </w:rPr>
            </w:pPr>
            <w:r>
              <w:rPr>
                <w:rFonts w:hint="eastAsia"/>
                <w:lang w:val="en-US" w:eastAsia="zh-CN"/>
              </w:rPr>
              <w:t>200</w:t>
            </w:r>
          </w:p>
        </w:tc>
        <w:tc>
          <w:tcPr>
            <w:tcW w:w="1080" w:type="dxa"/>
            <w:tcBorders>
              <w:tl2br w:val="nil"/>
              <w:tr2bl w:val="nil"/>
            </w:tcBorders>
            <w:vAlign w:val="center"/>
          </w:tcPr>
          <w:p>
            <w:pPr>
              <w:jc w:val="center"/>
              <w:rPr>
                <w:rFonts w:hint="default" w:eastAsia="宋体"/>
                <w:lang w:val="en-US" w:eastAsia="zh-CN"/>
              </w:rPr>
            </w:pPr>
            <w:r>
              <w:rPr>
                <w:rFonts w:hint="eastAsia"/>
                <w:lang w:val="en-US" w:eastAsia="zh-CN"/>
              </w:rPr>
              <w:t>0.59</w:t>
            </w:r>
          </w:p>
        </w:tc>
        <w:tc>
          <w:tcPr>
            <w:tcW w:w="976" w:type="dxa"/>
            <w:tcBorders>
              <w:tl2br w:val="nil"/>
              <w:tr2bl w:val="nil"/>
            </w:tcBorders>
            <w:vAlign w:val="center"/>
          </w:tcPr>
          <w:p>
            <w:pPr>
              <w:jc w:val="center"/>
              <w:rPr>
                <w:rFonts w:hint="default" w:eastAsia="宋体"/>
                <w:lang w:val="en-US" w:eastAsia="zh-CN"/>
              </w:rPr>
            </w:pPr>
            <w:r>
              <w:rPr>
                <w:rFonts w:hint="eastAsia"/>
                <w:lang w:val="en-US"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动植物油</w:t>
            </w:r>
          </w:p>
        </w:tc>
        <w:tc>
          <w:tcPr>
            <w:tcW w:w="975" w:type="dxa"/>
            <w:tcBorders>
              <w:tl2br w:val="nil"/>
              <w:tr2bl w:val="nil"/>
            </w:tcBorders>
            <w:vAlign w:val="center"/>
          </w:tcPr>
          <w:p>
            <w:pPr>
              <w:jc w:val="center"/>
              <w:rPr>
                <w:szCs w:val="21"/>
              </w:rPr>
            </w:pPr>
            <w:r>
              <w:rPr>
                <w:szCs w:val="21"/>
              </w:rPr>
              <w:t>阴离子表面活性剂</w:t>
            </w:r>
          </w:p>
        </w:tc>
        <w:tc>
          <w:tcPr>
            <w:tcW w:w="953" w:type="dxa"/>
            <w:tcBorders>
              <w:tl2br w:val="nil"/>
              <w:tr2bl w:val="nil"/>
            </w:tcBorders>
            <w:vAlign w:val="center"/>
          </w:tcPr>
          <w:p>
            <w:pPr>
              <w:jc w:val="center"/>
              <w:rPr>
                <w:szCs w:val="21"/>
              </w:rPr>
            </w:pPr>
            <w:r>
              <w:rPr>
                <w:szCs w:val="21"/>
              </w:rPr>
              <w:t>总汞</w:t>
            </w:r>
          </w:p>
        </w:tc>
        <w:tc>
          <w:tcPr>
            <w:tcW w:w="1083" w:type="dxa"/>
            <w:tcBorders>
              <w:tl2br w:val="nil"/>
              <w:tr2bl w:val="nil"/>
            </w:tcBorders>
            <w:vAlign w:val="center"/>
          </w:tcPr>
          <w:p>
            <w:pPr>
              <w:jc w:val="center"/>
              <w:rPr>
                <w:szCs w:val="21"/>
              </w:rPr>
            </w:pPr>
            <w:r>
              <w:rPr>
                <w:szCs w:val="21"/>
              </w:rPr>
              <w:t>总砷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118" w:type="dxa"/>
            <w:tcBorders>
              <w:tl2br w:val="nil"/>
              <w:tr2bl w:val="nil"/>
            </w:tcBorders>
            <w:vAlign w:val="center"/>
          </w:tcPr>
          <w:p>
            <w:pPr>
              <w:jc w:val="center"/>
              <w:rPr>
                <w:szCs w:val="21"/>
              </w:rPr>
            </w:pPr>
            <w:r>
              <w:rPr>
                <w:szCs w:val="21"/>
              </w:rPr>
              <w:t>总镉</w:t>
            </w:r>
          </w:p>
        </w:tc>
        <w:tc>
          <w:tcPr>
            <w:tcW w:w="1080" w:type="dxa"/>
            <w:tcBorders>
              <w:tl2br w:val="nil"/>
              <w:tr2bl w:val="nil"/>
            </w:tcBorders>
            <w:vAlign w:val="center"/>
          </w:tcPr>
          <w:p>
            <w:pPr>
              <w:jc w:val="center"/>
              <w:rPr>
                <w:szCs w:val="21"/>
              </w:rPr>
            </w:pPr>
            <w:r>
              <w:rPr>
                <w:szCs w:val="21"/>
              </w:rPr>
              <w:t>总铬</w:t>
            </w:r>
          </w:p>
        </w:tc>
        <w:tc>
          <w:tcPr>
            <w:tcW w:w="976"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32"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953" w:type="dxa"/>
            <w:tcBorders>
              <w:tl2br w:val="nil"/>
              <w:tr2bl w:val="nil"/>
            </w:tcBorders>
            <w:vAlign w:val="center"/>
          </w:tcPr>
          <w:p>
            <w:pPr>
              <w:jc w:val="center"/>
              <w:rPr>
                <w:szCs w:val="21"/>
              </w:rPr>
            </w:pPr>
            <w:r>
              <w:rPr>
                <w:rFonts w:hint="eastAsia"/>
                <w:szCs w:val="21"/>
              </w:rPr>
              <w:t>ug</w:t>
            </w:r>
            <w:r>
              <w:rPr>
                <w:szCs w:val="21"/>
              </w:rPr>
              <w:t>/L</w:t>
            </w:r>
          </w:p>
        </w:tc>
        <w:tc>
          <w:tcPr>
            <w:tcW w:w="1083"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118" w:type="dxa"/>
            <w:tcBorders>
              <w:tl2br w:val="nil"/>
              <w:tr2bl w:val="nil"/>
            </w:tcBorders>
            <w:vAlign w:val="center"/>
          </w:tcPr>
          <w:p>
            <w:pPr>
              <w:pStyle w:val="157"/>
              <w:jc w:val="center"/>
              <w:rPr>
                <w:szCs w:val="21"/>
              </w:rPr>
            </w:pPr>
            <w:r>
              <w:rPr>
                <w:szCs w:val="21"/>
              </w:rPr>
              <w:t>mg/L</w:t>
            </w:r>
          </w:p>
        </w:tc>
        <w:tc>
          <w:tcPr>
            <w:tcW w:w="1080" w:type="dxa"/>
            <w:tcBorders>
              <w:tl2br w:val="nil"/>
              <w:tr2bl w:val="nil"/>
            </w:tcBorders>
            <w:vAlign w:val="center"/>
          </w:tcPr>
          <w:p>
            <w:pPr>
              <w:pStyle w:val="157"/>
              <w:jc w:val="center"/>
              <w:rPr>
                <w:szCs w:val="21"/>
              </w:rPr>
            </w:pPr>
            <w:r>
              <w:rPr>
                <w:szCs w:val="21"/>
              </w:rPr>
              <w:t>mg/L</w:t>
            </w:r>
          </w:p>
        </w:tc>
        <w:tc>
          <w:tcPr>
            <w:tcW w:w="976"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rFonts w:hint="default" w:eastAsia="宋体"/>
                <w:lang w:val="en-US" w:eastAsia="zh-CN"/>
              </w:rPr>
            </w:pPr>
            <w:r>
              <w:rPr>
                <w:rFonts w:hint="eastAsia"/>
                <w:lang w:val="en-US" w:eastAsia="zh-CN"/>
              </w:rPr>
              <w:t>0.10</w:t>
            </w:r>
          </w:p>
        </w:tc>
        <w:tc>
          <w:tcPr>
            <w:tcW w:w="975" w:type="dxa"/>
            <w:tcBorders>
              <w:tl2br w:val="nil"/>
              <w:tr2bl w:val="nil"/>
            </w:tcBorders>
            <w:vAlign w:val="center"/>
          </w:tcPr>
          <w:p>
            <w:pPr>
              <w:jc w:val="center"/>
              <w:rPr>
                <w:rFonts w:hint="default" w:eastAsia="宋体"/>
                <w:lang w:val="en-US" w:eastAsia="zh-CN"/>
              </w:rPr>
            </w:pPr>
            <w:r>
              <w:rPr>
                <w:rFonts w:hint="eastAsia"/>
                <w:lang w:val="en-US" w:eastAsia="zh-CN"/>
              </w:rPr>
              <w:t>0.05</w:t>
            </w:r>
            <w:r>
              <w:rPr>
                <w:rFonts w:hint="eastAsia"/>
                <w:szCs w:val="21"/>
                <w:lang w:val="en-US" w:eastAsia="zh-CN"/>
              </w:rPr>
              <w:t>（L）</w:t>
            </w:r>
          </w:p>
        </w:tc>
        <w:tc>
          <w:tcPr>
            <w:tcW w:w="953" w:type="dxa"/>
            <w:tcBorders>
              <w:tl2br w:val="nil"/>
              <w:tr2bl w:val="nil"/>
            </w:tcBorders>
            <w:vAlign w:val="center"/>
          </w:tcPr>
          <w:p>
            <w:pPr>
              <w:jc w:val="center"/>
              <w:rPr>
                <w:rFonts w:hint="default" w:eastAsia="宋体"/>
                <w:lang w:val="en-US" w:eastAsia="zh-CN"/>
              </w:rPr>
            </w:pPr>
            <w:r>
              <w:rPr>
                <w:rFonts w:hint="eastAsia"/>
                <w:lang w:val="en-US" w:eastAsia="zh-CN"/>
              </w:rPr>
              <w:t>0.04</w:t>
            </w:r>
            <w:r>
              <w:rPr>
                <w:rFonts w:hint="eastAsia"/>
                <w:szCs w:val="21"/>
                <w:lang w:val="en-US" w:eastAsia="zh-CN"/>
              </w:rPr>
              <w:t>（L）</w:t>
            </w:r>
          </w:p>
        </w:tc>
        <w:tc>
          <w:tcPr>
            <w:tcW w:w="1083" w:type="dxa"/>
            <w:tcBorders>
              <w:tl2br w:val="nil"/>
              <w:tr2bl w:val="nil"/>
            </w:tcBorders>
            <w:vAlign w:val="center"/>
          </w:tcPr>
          <w:p>
            <w:pPr>
              <w:jc w:val="center"/>
              <w:rPr>
                <w:rFonts w:hint="default" w:eastAsia="宋体"/>
                <w:lang w:val="en-US" w:eastAsia="zh-CN"/>
              </w:rPr>
            </w:pPr>
            <w:r>
              <w:rPr>
                <w:rFonts w:hint="eastAsia"/>
                <w:lang w:val="en-US" w:eastAsia="zh-CN"/>
              </w:rPr>
              <w:t>3.0</w:t>
            </w:r>
          </w:p>
        </w:tc>
        <w:tc>
          <w:tcPr>
            <w:tcW w:w="1079" w:type="dxa"/>
            <w:tcBorders>
              <w:tl2br w:val="nil"/>
              <w:tr2bl w:val="nil"/>
            </w:tcBorders>
            <w:vAlign w:val="center"/>
          </w:tcPr>
          <w:p>
            <w:pPr>
              <w:jc w:val="center"/>
              <w:rPr>
                <w:rFonts w:hint="default" w:eastAsia="宋体"/>
                <w:lang w:val="en-US" w:eastAsia="zh-CN"/>
              </w:rPr>
            </w:pPr>
            <w:r>
              <w:rPr>
                <w:rFonts w:hint="eastAsia"/>
                <w:lang w:val="en-US" w:eastAsia="zh-CN"/>
              </w:rPr>
              <w:t>0.006</w:t>
            </w:r>
            <w:r>
              <w:rPr>
                <w:rFonts w:hint="eastAsia"/>
                <w:szCs w:val="21"/>
                <w:lang w:val="en-US" w:eastAsia="zh-CN"/>
              </w:rPr>
              <w:t>（L）</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0.028</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0.07</w:t>
            </w:r>
            <w:r>
              <w:rPr>
                <w:rFonts w:hint="eastAsia"/>
                <w:szCs w:val="21"/>
                <w:lang w:val="en-US" w:eastAsia="zh-CN"/>
              </w:rPr>
              <w:t>（L）</w:t>
            </w:r>
          </w:p>
        </w:tc>
        <w:tc>
          <w:tcPr>
            <w:tcW w:w="1118" w:type="dxa"/>
            <w:tcBorders>
              <w:tl2br w:val="nil"/>
              <w:tr2bl w:val="nil"/>
            </w:tcBorders>
            <w:vAlign w:val="center"/>
          </w:tcPr>
          <w:p>
            <w:pPr>
              <w:jc w:val="center"/>
              <w:rPr>
                <w:rFonts w:hint="default" w:eastAsia="宋体"/>
                <w:lang w:val="en-US" w:eastAsia="zh-CN"/>
              </w:rPr>
            </w:pPr>
            <w:r>
              <w:rPr>
                <w:rFonts w:hint="eastAsia"/>
                <w:lang w:val="en-US" w:eastAsia="zh-CN"/>
              </w:rPr>
              <w:t>0.005</w:t>
            </w:r>
            <w:r>
              <w:rPr>
                <w:rFonts w:hint="eastAsia"/>
                <w:szCs w:val="21"/>
                <w:lang w:val="en-US" w:eastAsia="zh-CN"/>
              </w:rPr>
              <w:t>（L）</w:t>
            </w:r>
          </w:p>
        </w:tc>
        <w:tc>
          <w:tcPr>
            <w:tcW w:w="1080" w:type="dxa"/>
            <w:tcBorders>
              <w:tl2br w:val="nil"/>
              <w:tr2bl w:val="nil"/>
            </w:tcBorders>
            <w:vAlign w:val="center"/>
          </w:tcPr>
          <w:p>
            <w:pPr>
              <w:jc w:val="center"/>
              <w:rPr>
                <w:rFonts w:hint="default" w:eastAsia="宋体"/>
                <w:lang w:val="en-US" w:eastAsia="zh-CN"/>
              </w:rPr>
            </w:pPr>
            <w:r>
              <w:rPr>
                <w:rFonts w:hint="eastAsia"/>
                <w:lang w:val="en-US" w:eastAsia="zh-CN"/>
              </w:rPr>
              <w:t>0.03</w:t>
            </w:r>
            <w:r>
              <w:rPr>
                <w:rFonts w:hint="eastAsia"/>
                <w:szCs w:val="21"/>
                <w:lang w:val="en-US" w:eastAsia="zh-CN"/>
              </w:rPr>
              <w:t>（L）</w:t>
            </w:r>
          </w:p>
        </w:tc>
        <w:tc>
          <w:tcPr>
            <w:tcW w:w="976" w:type="dxa"/>
            <w:tcBorders>
              <w:tl2br w:val="nil"/>
              <w:tr2bl w:val="nil"/>
            </w:tcBorders>
            <w:vAlign w:val="center"/>
          </w:tcPr>
          <w:p>
            <w:pPr>
              <w:jc w:val="center"/>
              <w:rPr>
                <w:rFonts w:hint="default" w:eastAsia="宋体"/>
                <w:lang w:val="en-US" w:eastAsia="zh-CN"/>
              </w:rPr>
            </w:pPr>
            <w:r>
              <w:rPr>
                <w:rFonts w:hint="eastAsia"/>
                <w:lang w:val="en-US" w:eastAsia="zh-CN"/>
              </w:rPr>
              <w:t>0.004</w:t>
            </w:r>
            <w:r>
              <w:rPr>
                <w:rFonts w:hint="eastAsia"/>
                <w:szCs w:val="21"/>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szCs w:val="21"/>
              </w:rPr>
            </w:pPr>
            <w:r>
              <w:rPr>
                <w:rFonts w:hint="eastAsia"/>
              </w:rPr>
              <w:t>2019年3月</w:t>
            </w:r>
            <w:r>
              <w:rPr>
                <w:rFonts w:hint="eastAsia"/>
                <w:lang w:val="en-US" w:eastAsia="zh-CN"/>
              </w:rPr>
              <w:t>27</w:t>
            </w:r>
            <w:r>
              <w:rPr>
                <w:rFonts w:hint="eastAsia"/>
              </w:rPr>
              <w:t>日</w:t>
            </w:r>
          </w:p>
        </w:tc>
        <w:tc>
          <w:tcPr>
            <w:tcW w:w="1753" w:type="dxa"/>
            <w:gridSpan w:val="2"/>
            <w:vMerge w:val="restart"/>
            <w:tcBorders>
              <w:tl2br w:val="single" w:color="000000" w:sz="4" w:space="0"/>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氨</w:t>
            </w:r>
          </w:p>
        </w:tc>
        <w:tc>
          <w:tcPr>
            <w:tcW w:w="975" w:type="dxa"/>
            <w:tcBorders>
              <w:tl2br w:val="nil"/>
              <w:tr2bl w:val="nil"/>
            </w:tcBorders>
            <w:vAlign w:val="center"/>
          </w:tcPr>
          <w:p>
            <w:pPr>
              <w:jc w:val="center"/>
              <w:rPr>
                <w:szCs w:val="21"/>
              </w:rPr>
            </w:pPr>
            <w:r>
              <w:rPr>
                <w:szCs w:val="21"/>
              </w:rPr>
              <w:t>硫化氢</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1" w:type="dxa"/>
            <w:tcBorders>
              <w:tl2br w:val="nil"/>
              <w:tr2bl w:val="nil"/>
            </w:tcBorders>
            <w:vAlign w:val="center"/>
          </w:tcPr>
          <w:p>
            <w:pPr>
              <w:jc w:val="center"/>
              <w:rPr>
                <w:szCs w:val="21"/>
              </w:rPr>
            </w:pPr>
            <w:r>
              <w:rPr>
                <w:szCs w:val="21"/>
              </w:rPr>
              <w:t>mg/m</w:t>
            </w:r>
            <w:r>
              <w:rPr>
                <w:szCs w:val="21"/>
                <w:vertAlign w:val="superscript"/>
              </w:rPr>
              <w:t>3</w:t>
            </w:r>
          </w:p>
        </w:tc>
        <w:tc>
          <w:tcPr>
            <w:tcW w:w="975" w:type="dxa"/>
            <w:tcBorders>
              <w:tl2br w:val="nil"/>
              <w:tr2bl w:val="nil"/>
            </w:tcBorders>
            <w:vAlign w:val="center"/>
          </w:tcPr>
          <w:p>
            <w:pPr>
              <w:jc w:val="center"/>
              <w:rPr>
                <w:szCs w:val="21"/>
              </w:rPr>
            </w:pPr>
            <w:r>
              <w:rPr>
                <w:szCs w:val="21"/>
              </w:rPr>
              <w:t>mg/Nm</w:t>
            </w:r>
            <w:r>
              <w:rPr>
                <w:szCs w:val="21"/>
                <w:vertAlign w:val="superscript"/>
              </w:rPr>
              <w:t>3</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restart"/>
            <w:tcBorders>
              <w:tl2br w:val="nil"/>
              <w:tr2bl w:val="nil"/>
            </w:tcBorders>
            <w:vAlign w:val="center"/>
          </w:tcPr>
          <w:p>
            <w:pPr>
              <w:jc w:val="center"/>
              <w:rPr>
                <w:szCs w:val="21"/>
              </w:rPr>
            </w:pPr>
            <w:r>
              <w:rPr>
                <w:szCs w:val="21"/>
              </w:rPr>
              <w:t>无组织废气</w:t>
            </w: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南</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0.01（L）</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0.001（L）</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北一</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0.01（L）</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北二</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0.001（L）</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64" w:type="dxa"/>
            <w:vMerge w:val="continue"/>
            <w:tcBorders>
              <w:tl2br w:val="nil"/>
              <w:tr2bl w:val="nil"/>
            </w:tcBorders>
            <w:vAlign w:val="center"/>
          </w:tcPr>
          <w:p>
            <w:pPr>
              <w:jc w:val="center"/>
              <w:rPr>
                <w:szCs w:val="21"/>
              </w:rPr>
            </w:pPr>
          </w:p>
        </w:tc>
        <w:tc>
          <w:tcPr>
            <w:tcW w:w="98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北三</w:t>
            </w:r>
          </w:p>
        </w:tc>
        <w:tc>
          <w:tcPr>
            <w:tcW w:w="1201"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0.01</w:t>
            </w:r>
          </w:p>
        </w:tc>
        <w:tc>
          <w:tcPr>
            <w:tcW w:w="975"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w:t>
            </w:r>
          </w:p>
        </w:tc>
        <w:tc>
          <w:tcPr>
            <w:tcW w:w="953" w:type="dxa"/>
            <w:tcBorders>
              <w:tl2br w:val="nil"/>
              <w:tr2bl w:val="nil"/>
            </w:tcBorders>
            <w:vAlign w:val="center"/>
          </w:tcPr>
          <w:p>
            <w:pPr>
              <w:jc w:val="center"/>
              <w:rPr>
                <w:szCs w:val="21"/>
              </w:rPr>
            </w:pPr>
            <w:r>
              <w:rPr>
                <w:szCs w:val="21"/>
              </w:rPr>
              <w:t>——</w:t>
            </w:r>
          </w:p>
        </w:tc>
        <w:tc>
          <w:tcPr>
            <w:tcW w:w="1083"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118" w:type="dxa"/>
            <w:tcBorders>
              <w:tl2br w:val="nil"/>
              <w:tr2bl w:val="nil"/>
            </w:tcBorders>
            <w:vAlign w:val="center"/>
          </w:tcPr>
          <w:p>
            <w:pPr>
              <w:jc w:val="center"/>
              <w:rPr>
                <w:szCs w:val="21"/>
              </w:rPr>
            </w:pPr>
            <w:r>
              <w:rPr>
                <w:szCs w:val="21"/>
              </w:rPr>
              <w:t>——</w:t>
            </w:r>
          </w:p>
        </w:tc>
        <w:tc>
          <w:tcPr>
            <w:tcW w:w="1080" w:type="dxa"/>
            <w:tcBorders>
              <w:tl2br w:val="nil"/>
              <w:tr2bl w:val="nil"/>
            </w:tcBorders>
            <w:vAlign w:val="center"/>
          </w:tcPr>
          <w:p>
            <w:pPr>
              <w:jc w:val="center"/>
              <w:rPr>
                <w:szCs w:val="21"/>
              </w:rPr>
            </w:pPr>
            <w:r>
              <w:rPr>
                <w:szCs w:val="21"/>
              </w:rPr>
              <w:t>——</w:t>
            </w:r>
          </w:p>
        </w:tc>
        <w:tc>
          <w:tcPr>
            <w:tcW w:w="976"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此为第二季度</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3</w:t>
      </w:r>
      <w:r>
        <w:rPr>
          <w:b/>
          <w:szCs w:val="21"/>
        </w:rPr>
        <w:t>、英德市广业环保有限公司（大站污水处理厂）</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551"/>
        <w:gridCol w:w="1815"/>
        <w:gridCol w:w="305"/>
        <w:gridCol w:w="1046"/>
        <w:gridCol w:w="1206"/>
        <w:gridCol w:w="1013"/>
        <w:gridCol w:w="1035"/>
        <w:gridCol w:w="945"/>
        <w:gridCol w:w="975"/>
        <w:gridCol w:w="1168"/>
        <w:gridCol w:w="1067"/>
        <w:gridCol w:w="1140"/>
        <w:gridCol w:w="1065"/>
        <w:gridCol w:w="9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tcBorders>
              <w:tl2br w:val="nil"/>
              <w:tr2bl w:val="nil"/>
            </w:tcBorders>
            <w:vAlign w:val="center"/>
          </w:tcPr>
          <w:p>
            <w:pPr>
              <w:autoSpaceDN w:val="0"/>
              <w:jc w:val="center"/>
              <w:textAlignment w:val="center"/>
              <w:rPr>
                <w:b/>
                <w:szCs w:val="21"/>
              </w:rPr>
            </w:pPr>
            <w:r>
              <w:rPr>
                <w:b/>
                <w:szCs w:val="21"/>
              </w:rPr>
              <w:t>监测类别</w:t>
            </w:r>
          </w:p>
        </w:tc>
        <w:tc>
          <w:tcPr>
            <w:tcW w:w="1815" w:type="dxa"/>
            <w:tcBorders>
              <w:tl2br w:val="nil"/>
              <w:tr2bl w:val="nil"/>
            </w:tcBorders>
            <w:vAlign w:val="center"/>
          </w:tcPr>
          <w:p>
            <w:pPr>
              <w:autoSpaceDN w:val="0"/>
              <w:jc w:val="center"/>
              <w:textAlignment w:val="center"/>
              <w:rPr>
                <w:b/>
                <w:szCs w:val="21"/>
              </w:rPr>
            </w:pPr>
            <w:r>
              <w:rPr>
                <w:b/>
                <w:szCs w:val="21"/>
              </w:rPr>
              <w:t>监测时间</w:t>
            </w:r>
          </w:p>
        </w:tc>
        <w:tc>
          <w:tcPr>
            <w:tcW w:w="1351"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569"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废水</w:t>
            </w:r>
          </w:p>
        </w:tc>
        <w:tc>
          <w:tcPr>
            <w:tcW w:w="1815" w:type="dxa"/>
            <w:vMerge w:val="restart"/>
            <w:tcBorders>
              <w:tl2br w:val="nil"/>
              <w:tr2bl w:val="nil"/>
            </w:tcBorders>
            <w:vAlign w:val="center"/>
          </w:tcPr>
          <w:p>
            <w:pPr>
              <w:jc w:val="center"/>
              <w:rPr>
                <w:szCs w:val="21"/>
              </w:rPr>
            </w:pPr>
            <w:r>
              <w:rPr>
                <w:rFonts w:hint="eastAsia"/>
              </w:rPr>
              <w:t>2019年3月</w:t>
            </w:r>
            <w:r>
              <w:rPr>
                <w:rFonts w:hint="eastAsia"/>
                <w:lang w:val="en-US" w:eastAsia="zh-CN"/>
              </w:rPr>
              <w:t>27</w:t>
            </w:r>
            <w:r>
              <w:rPr>
                <w:rFonts w:hint="eastAsia"/>
              </w:rPr>
              <w:t>日</w:t>
            </w:r>
          </w:p>
        </w:tc>
        <w:tc>
          <w:tcPr>
            <w:tcW w:w="1351" w:type="dxa"/>
            <w:gridSpan w:val="2"/>
            <w:vMerge w:val="restart"/>
            <w:tcBorders>
              <w:tl2br w:val="nil"/>
              <w:tr2bl w:val="nil"/>
            </w:tcBorders>
            <w:vAlign w:val="center"/>
          </w:tcPr>
          <w:p>
            <w:pPr>
              <w:jc w:val="center"/>
              <w:rPr>
                <w:szCs w:val="21"/>
              </w:rPr>
            </w:pPr>
            <w:r>
              <w:rPr>
                <w:szCs w:val="21"/>
              </w:rPr>
              <w:t>处理前</w:t>
            </w:r>
          </w:p>
        </w:tc>
        <w:tc>
          <w:tcPr>
            <w:tcW w:w="1206" w:type="dxa"/>
            <w:tcBorders>
              <w:tl2br w:val="nil"/>
              <w:tr2bl w:val="nil"/>
            </w:tcBorders>
            <w:vAlign w:val="center"/>
          </w:tcPr>
          <w:p>
            <w:pPr>
              <w:jc w:val="center"/>
              <w:rPr>
                <w:szCs w:val="21"/>
              </w:rPr>
            </w:pPr>
            <w:r>
              <w:rPr>
                <w:szCs w:val="21"/>
              </w:rPr>
              <w:t>化学需氧量</w:t>
            </w:r>
          </w:p>
        </w:tc>
        <w:tc>
          <w:tcPr>
            <w:tcW w:w="1013" w:type="dxa"/>
            <w:tcBorders>
              <w:tl2br w:val="nil"/>
              <w:tr2bl w:val="nil"/>
            </w:tcBorders>
            <w:vAlign w:val="center"/>
          </w:tcPr>
          <w:p>
            <w:pPr>
              <w:jc w:val="center"/>
              <w:rPr>
                <w:szCs w:val="21"/>
              </w:rPr>
            </w:pPr>
            <w:r>
              <w:rPr>
                <w:szCs w:val="21"/>
              </w:rPr>
              <w:t>氨氮</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pStyle w:val="157"/>
              <w:jc w:val="center"/>
              <w:rPr>
                <w:szCs w:val="21"/>
              </w:rPr>
            </w:pPr>
            <w:r>
              <w:rPr>
                <w:szCs w:val="21"/>
              </w:rPr>
              <w:t>mg/L</w:t>
            </w:r>
          </w:p>
        </w:tc>
        <w:tc>
          <w:tcPr>
            <w:tcW w:w="1013"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rFonts w:hint="default" w:eastAsia="宋体"/>
                <w:lang w:val="en-US" w:eastAsia="zh-CN"/>
              </w:rPr>
            </w:pPr>
            <w:r>
              <w:rPr>
                <w:rFonts w:hint="eastAsia"/>
                <w:lang w:val="en-US" w:eastAsia="zh-CN"/>
              </w:rPr>
              <w:t>43</w:t>
            </w:r>
          </w:p>
        </w:tc>
        <w:tc>
          <w:tcPr>
            <w:tcW w:w="1013" w:type="dxa"/>
            <w:tcBorders>
              <w:tl2br w:val="nil"/>
              <w:tr2bl w:val="nil"/>
            </w:tcBorders>
            <w:vAlign w:val="center"/>
          </w:tcPr>
          <w:p>
            <w:pPr>
              <w:jc w:val="center"/>
              <w:rPr>
                <w:rFonts w:hint="default" w:eastAsia="宋体"/>
                <w:lang w:val="en-US" w:eastAsia="zh-CN"/>
              </w:rPr>
            </w:pPr>
            <w:r>
              <w:rPr>
                <w:rFonts w:hint="eastAsia"/>
                <w:lang w:val="en-US" w:eastAsia="zh-CN"/>
              </w:rPr>
              <w:t>5.00</w:t>
            </w:r>
          </w:p>
        </w:tc>
        <w:tc>
          <w:tcPr>
            <w:tcW w:w="1035" w:type="dxa"/>
            <w:tcBorders>
              <w:tl2br w:val="nil"/>
              <w:tr2bl w:val="nil"/>
            </w:tcBorders>
            <w:vAlign w:val="center"/>
          </w:tcPr>
          <w:p>
            <w:pPr>
              <w:jc w:val="center"/>
              <w:rPr>
                <w:color w:val="0000FF"/>
                <w:szCs w:val="21"/>
              </w:rPr>
            </w:pPr>
            <w:r>
              <w:rPr>
                <w:szCs w:val="21"/>
              </w:rPr>
              <w:t>——</w:t>
            </w:r>
          </w:p>
        </w:tc>
        <w:tc>
          <w:tcPr>
            <w:tcW w:w="945" w:type="dxa"/>
            <w:tcBorders>
              <w:tl2br w:val="nil"/>
              <w:tr2bl w:val="nil"/>
            </w:tcBorders>
            <w:vAlign w:val="center"/>
          </w:tcPr>
          <w:p>
            <w:pPr>
              <w:jc w:val="center"/>
              <w:rPr>
                <w:rFonts w:hint="default" w:eastAsia="宋体"/>
                <w:szCs w:val="21"/>
                <w:lang w:val="en-US" w:eastAsia="zh-CN"/>
              </w:rPr>
            </w:pPr>
            <w:r>
              <w:rPr>
                <w:szCs w:val="21"/>
              </w:rPr>
              <w:t>——</w:t>
            </w:r>
          </w:p>
        </w:tc>
        <w:tc>
          <w:tcPr>
            <w:tcW w:w="975" w:type="dxa"/>
            <w:tcBorders>
              <w:tl2br w:val="nil"/>
              <w:tr2bl w:val="nil"/>
            </w:tcBorders>
            <w:vAlign w:val="center"/>
          </w:tcPr>
          <w:p>
            <w:pPr>
              <w:jc w:val="center"/>
              <w:rPr>
                <w:rFonts w:hint="default" w:eastAsia="宋体"/>
                <w:szCs w:val="21"/>
                <w:lang w:val="en-US" w:eastAsia="zh-CN"/>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restart"/>
            <w:tcBorders>
              <w:tl2br w:val="nil"/>
              <w:tr2bl w:val="nil"/>
            </w:tcBorders>
            <w:vAlign w:val="center"/>
          </w:tcPr>
          <w:p>
            <w:pPr>
              <w:jc w:val="center"/>
              <w:rPr>
                <w:szCs w:val="21"/>
              </w:rPr>
            </w:pPr>
            <w:r>
              <w:rPr>
                <w:szCs w:val="21"/>
              </w:rPr>
              <w:t>排放口</w:t>
            </w:r>
          </w:p>
        </w:tc>
        <w:tc>
          <w:tcPr>
            <w:tcW w:w="1206" w:type="dxa"/>
            <w:tcBorders>
              <w:tl2br w:val="nil"/>
              <w:tr2bl w:val="nil"/>
            </w:tcBorders>
            <w:vAlign w:val="center"/>
          </w:tcPr>
          <w:p>
            <w:pPr>
              <w:jc w:val="center"/>
              <w:rPr>
                <w:szCs w:val="21"/>
              </w:rPr>
            </w:pPr>
            <w:r>
              <w:rPr>
                <w:szCs w:val="21"/>
              </w:rPr>
              <w:t>pH</w:t>
            </w:r>
          </w:p>
        </w:tc>
        <w:tc>
          <w:tcPr>
            <w:tcW w:w="1013" w:type="dxa"/>
            <w:tcBorders>
              <w:tl2br w:val="nil"/>
              <w:tr2bl w:val="nil"/>
            </w:tcBorders>
            <w:vAlign w:val="center"/>
          </w:tcPr>
          <w:p>
            <w:pPr>
              <w:jc w:val="center"/>
              <w:rPr>
                <w:szCs w:val="21"/>
              </w:rPr>
            </w:pPr>
            <w:r>
              <w:rPr>
                <w:szCs w:val="21"/>
              </w:rPr>
              <w:t>色度</w:t>
            </w:r>
          </w:p>
        </w:tc>
        <w:tc>
          <w:tcPr>
            <w:tcW w:w="1035" w:type="dxa"/>
            <w:tcBorders>
              <w:tl2br w:val="nil"/>
              <w:tr2bl w:val="nil"/>
            </w:tcBorders>
            <w:vAlign w:val="center"/>
          </w:tcPr>
          <w:p>
            <w:pPr>
              <w:jc w:val="center"/>
              <w:rPr>
                <w:szCs w:val="21"/>
              </w:rPr>
            </w:pPr>
            <w:r>
              <w:rPr>
                <w:szCs w:val="21"/>
              </w:rPr>
              <w:t>悬浮物</w:t>
            </w:r>
          </w:p>
        </w:tc>
        <w:tc>
          <w:tcPr>
            <w:tcW w:w="945" w:type="dxa"/>
            <w:tcBorders>
              <w:tl2br w:val="nil"/>
              <w:tr2bl w:val="nil"/>
            </w:tcBorders>
            <w:vAlign w:val="center"/>
          </w:tcPr>
          <w:p>
            <w:pPr>
              <w:jc w:val="center"/>
              <w:rPr>
                <w:szCs w:val="21"/>
              </w:rPr>
            </w:pPr>
            <w:r>
              <w:rPr>
                <w:szCs w:val="21"/>
              </w:rPr>
              <w:t>氨氮</w:t>
            </w:r>
          </w:p>
        </w:tc>
        <w:tc>
          <w:tcPr>
            <w:tcW w:w="975" w:type="dxa"/>
            <w:tcBorders>
              <w:tl2br w:val="nil"/>
              <w:tr2bl w:val="nil"/>
            </w:tcBorders>
            <w:vAlign w:val="center"/>
          </w:tcPr>
          <w:p>
            <w:pPr>
              <w:jc w:val="center"/>
              <w:rPr>
                <w:szCs w:val="21"/>
              </w:rPr>
            </w:pPr>
            <w:r>
              <w:rPr>
                <w:szCs w:val="21"/>
              </w:rPr>
              <w:t>总氮</w:t>
            </w:r>
          </w:p>
        </w:tc>
        <w:tc>
          <w:tcPr>
            <w:tcW w:w="1168" w:type="dxa"/>
            <w:tcBorders>
              <w:tl2br w:val="nil"/>
              <w:tr2bl w:val="nil"/>
            </w:tcBorders>
            <w:vAlign w:val="center"/>
          </w:tcPr>
          <w:p>
            <w:pPr>
              <w:jc w:val="center"/>
              <w:rPr>
                <w:szCs w:val="21"/>
              </w:rPr>
            </w:pPr>
            <w:r>
              <w:rPr>
                <w:szCs w:val="21"/>
              </w:rPr>
              <w:t>化学需氧量</w:t>
            </w:r>
          </w:p>
        </w:tc>
        <w:tc>
          <w:tcPr>
            <w:tcW w:w="1067" w:type="dxa"/>
            <w:tcBorders>
              <w:tl2br w:val="nil"/>
              <w:tr2bl w:val="nil"/>
            </w:tcBorders>
            <w:vAlign w:val="center"/>
          </w:tcPr>
          <w:p>
            <w:pPr>
              <w:jc w:val="center"/>
              <w:rPr>
                <w:szCs w:val="21"/>
              </w:rPr>
            </w:pPr>
            <w:r>
              <w:rPr>
                <w:szCs w:val="21"/>
              </w:rPr>
              <w:t>五日生化需氧量</w:t>
            </w:r>
          </w:p>
        </w:tc>
        <w:tc>
          <w:tcPr>
            <w:tcW w:w="1140" w:type="dxa"/>
            <w:tcBorders>
              <w:tl2br w:val="nil"/>
              <w:tr2bl w:val="nil"/>
            </w:tcBorders>
            <w:vAlign w:val="center"/>
          </w:tcPr>
          <w:p>
            <w:pPr>
              <w:jc w:val="center"/>
              <w:rPr>
                <w:szCs w:val="21"/>
              </w:rPr>
            </w:pPr>
            <w:r>
              <w:rPr>
                <w:szCs w:val="21"/>
              </w:rPr>
              <w:t>粪大肠菌群</w:t>
            </w:r>
          </w:p>
        </w:tc>
        <w:tc>
          <w:tcPr>
            <w:tcW w:w="1065" w:type="dxa"/>
            <w:tcBorders>
              <w:tl2br w:val="nil"/>
              <w:tr2bl w:val="nil"/>
            </w:tcBorders>
            <w:vAlign w:val="center"/>
          </w:tcPr>
          <w:p>
            <w:pPr>
              <w:jc w:val="center"/>
              <w:rPr>
                <w:szCs w:val="21"/>
              </w:rPr>
            </w:pPr>
            <w:r>
              <w:rPr>
                <w:szCs w:val="21"/>
              </w:rPr>
              <w:t>总磷</w:t>
            </w:r>
          </w:p>
        </w:tc>
        <w:tc>
          <w:tcPr>
            <w:tcW w:w="955"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无量纲</w:t>
            </w:r>
          </w:p>
        </w:tc>
        <w:tc>
          <w:tcPr>
            <w:tcW w:w="1013" w:type="dxa"/>
            <w:tcBorders>
              <w:tl2br w:val="nil"/>
              <w:tr2bl w:val="nil"/>
            </w:tcBorders>
            <w:vAlign w:val="center"/>
          </w:tcPr>
          <w:p>
            <w:pPr>
              <w:jc w:val="center"/>
              <w:rPr>
                <w:szCs w:val="21"/>
              </w:rPr>
            </w:pPr>
            <w:r>
              <w:rPr>
                <w:szCs w:val="21"/>
              </w:rPr>
              <w:t>倍</w:t>
            </w:r>
          </w:p>
        </w:tc>
        <w:tc>
          <w:tcPr>
            <w:tcW w:w="1035" w:type="dxa"/>
            <w:tcBorders>
              <w:tl2br w:val="nil"/>
              <w:tr2bl w:val="nil"/>
            </w:tcBorders>
            <w:vAlign w:val="center"/>
          </w:tcPr>
          <w:p>
            <w:pPr>
              <w:pStyle w:val="157"/>
              <w:jc w:val="center"/>
              <w:rPr>
                <w:szCs w:val="21"/>
              </w:rPr>
            </w:pPr>
            <w:r>
              <w:rPr>
                <w:szCs w:val="21"/>
              </w:rPr>
              <w:t>mg/L</w:t>
            </w:r>
          </w:p>
        </w:tc>
        <w:tc>
          <w:tcPr>
            <w:tcW w:w="945" w:type="dxa"/>
            <w:tcBorders>
              <w:tl2br w:val="nil"/>
              <w:tr2bl w:val="nil"/>
            </w:tcBorders>
            <w:vAlign w:val="center"/>
          </w:tcPr>
          <w:p>
            <w:pPr>
              <w:pStyle w:val="157"/>
              <w:jc w:val="center"/>
              <w:rPr>
                <w:szCs w:val="21"/>
              </w:rPr>
            </w:pPr>
            <w:r>
              <w:rPr>
                <w:szCs w:val="21"/>
              </w:rPr>
              <w:t>mg/L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jc w:val="center"/>
              <w:rPr>
                <w:szCs w:val="21"/>
              </w:rPr>
            </w:pPr>
            <w:r>
              <w:rPr>
                <w:szCs w:val="21"/>
              </w:rPr>
              <w:t>个/L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rFonts w:hint="default" w:eastAsia="宋体"/>
                <w:lang w:val="en-US" w:eastAsia="zh-CN"/>
              </w:rPr>
            </w:pPr>
            <w:r>
              <w:rPr>
                <w:rFonts w:hint="eastAsia"/>
                <w:lang w:val="en-US" w:eastAsia="zh-CN"/>
              </w:rPr>
              <w:t>7.24</w:t>
            </w:r>
          </w:p>
        </w:tc>
        <w:tc>
          <w:tcPr>
            <w:tcW w:w="1013" w:type="dxa"/>
            <w:tcBorders>
              <w:tl2br w:val="nil"/>
              <w:tr2bl w:val="nil"/>
            </w:tcBorders>
            <w:vAlign w:val="center"/>
          </w:tcPr>
          <w:p>
            <w:pPr>
              <w:jc w:val="center"/>
              <w:rPr>
                <w:rFonts w:hint="eastAsia" w:eastAsia="宋体"/>
                <w:lang w:val="en-US" w:eastAsia="zh-CN"/>
              </w:rPr>
            </w:pPr>
            <w:r>
              <w:rPr>
                <w:rFonts w:hint="eastAsia"/>
                <w:lang w:val="en-US" w:eastAsia="zh-CN"/>
              </w:rPr>
              <w:t>2</w:t>
            </w:r>
          </w:p>
        </w:tc>
        <w:tc>
          <w:tcPr>
            <w:tcW w:w="1035" w:type="dxa"/>
            <w:tcBorders>
              <w:tl2br w:val="nil"/>
              <w:tr2bl w:val="nil"/>
            </w:tcBorders>
            <w:vAlign w:val="center"/>
          </w:tcPr>
          <w:p>
            <w:pPr>
              <w:jc w:val="center"/>
              <w:rPr>
                <w:rFonts w:hint="eastAsia" w:eastAsia="宋体"/>
                <w:lang w:val="en-US" w:eastAsia="zh-CN"/>
              </w:rPr>
            </w:pPr>
            <w:r>
              <w:rPr>
                <w:rFonts w:hint="eastAsia"/>
                <w:lang w:val="en-US" w:eastAsia="zh-CN"/>
              </w:rPr>
              <w:t>5</w:t>
            </w:r>
          </w:p>
        </w:tc>
        <w:tc>
          <w:tcPr>
            <w:tcW w:w="945" w:type="dxa"/>
            <w:tcBorders>
              <w:tl2br w:val="nil"/>
              <w:tr2bl w:val="nil"/>
            </w:tcBorders>
            <w:vAlign w:val="center"/>
          </w:tcPr>
          <w:p>
            <w:pPr>
              <w:jc w:val="center"/>
              <w:rPr>
                <w:rFonts w:hint="default" w:eastAsia="宋体"/>
                <w:lang w:val="en-US" w:eastAsia="zh-CN"/>
              </w:rPr>
            </w:pPr>
            <w:r>
              <w:rPr>
                <w:rFonts w:hint="eastAsia"/>
                <w:lang w:val="en-US" w:eastAsia="zh-CN"/>
              </w:rPr>
              <w:t>0.065</w:t>
            </w:r>
          </w:p>
        </w:tc>
        <w:tc>
          <w:tcPr>
            <w:tcW w:w="975" w:type="dxa"/>
            <w:tcBorders>
              <w:tl2br w:val="nil"/>
              <w:tr2bl w:val="nil"/>
            </w:tcBorders>
            <w:vAlign w:val="center"/>
          </w:tcPr>
          <w:p>
            <w:pPr>
              <w:jc w:val="center"/>
              <w:rPr>
                <w:rFonts w:hint="default" w:eastAsia="宋体"/>
                <w:lang w:val="en-US" w:eastAsia="zh-CN"/>
              </w:rPr>
            </w:pPr>
            <w:r>
              <w:rPr>
                <w:rFonts w:hint="eastAsia"/>
                <w:lang w:val="en-US" w:eastAsia="zh-CN"/>
              </w:rPr>
              <w:t>8.56</w:t>
            </w:r>
          </w:p>
        </w:tc>
        <w:tc>
          <w:tcPr>
            <w:tcW w:w="1168" w:type="dxa"/>
            <w:tcBorders>
              <w:tl2br w:val="nil"/>
              <w:tr2bl w:val="nil"/>
            </w:tcBorders>
            <w:vAlign w:val="center"/>
          </w:tcPr>
          <w:p>
            <w:pPr>
              <w:jc w:val="center"/>
              <w:rPr>
                <w:rFonts w:hint="eastAsia" w:eastAsia="宋体"/>
                <w:lang w:val="en-US" w:eastAsia="zh-CN"/>
              </w:rPr>
            </w:pPr>
            <w:r>
              <w:rPr>
                <w:rFonts w:hint="eastAsia"/>
                <w:lang w:val="en-US" w:eastAsia="zh-CN"/>
              </w:rPr>
              <w:t>5</w:t>
            </w:r>
          </w:p>
        </w:tc>
        <w:tc>
          <w:tcPr>
            <w:tcW w:w="1067" w:type="dxa"/>
            <w:tcBorders>
              <w:tl2br w:val="nil"/>
              <w:tr2bl w:val="nil"/>
            </w:tcBorders>
            <w:vAlign w:val="center"/>
          </w:tcPr>
          <w:p>
            <w:pPr>
              <w:jc w:val="center"/>
              <w:rPr>
                <w:rFonts w:hint="default" w:eastAsia="宋体"/>
                <w:lang w:val="en-US" w:eastAsia="zh-CN"/>
              </w:rPr>
            </w:pPr>
            <w:r>
              <w:rPr>
                <w:rFonts w:hint="eastAsia"/>
                <w:lang w:val="en-US" w:eastAsia="zh-CN"/>
              </w:rPr>
              <w:t>0.5（L）</w:t>
            </w:r>
          </w:p>
        </w:tc>
        <w:tc>
          <w:tcPr>
            <w:tcW w:w="1140" w:type="dxa"/>
            <w:tcBorders>
              <w:tl2br w:val="nil"/>
              <w:tr2bl w:val="nil"/>
            </w:tcBorders>
            <w:vAlign w:val="center"/>
          </w:tcPr>
          <w:p>
            <w:pPr>
              <w:jc w:val="center"/>
              <w:rPr>
                <w:rFonts w:hint="default" w:eastAsia="宋体"/>
                <w:lang w:val="en-US" w:eastAsia="zh-CN"/>
              </w:rPr>
            </w:pPr>
            <w:r>
              <w:rPr>
                <w:rFonts w:hint="eastAsia"/>
                <w:lang w:val="en-US" w:eastAsia="zh-CN"/>
              </w:rPr>
              <w:t>100</w:t>
            </w:r>
          </w:p>
        </w:tc>
        <w:tc>
          <w:tcPr>
            <w:tcW w:w="1065" w:type="dxa"/>
            <w:tcBorders>
              <w:tl2br w:val="nil"/>
              <w:tr2bl w:val="nil"/>
            </w:tcBorders>
            <w:vAlign w:val="center"/>
          </w:tcPr>
          <w:p>
            <w:pPr>
              <w:jc w:val="center"/>
            </w:pPr>
            <w:r>
              <w:rPr>
                <w:rFonts w:hint="eastAsia"/>
                <w:lang w:val="en-US" w:eastAsia="zh-CN"/>
              </w:rPr>
              <w:t>0.70</w:t>
            </w:r>
          </w:p>
        </w:tc>
        <w:tc>
          <w:tcPr>
            <w:tcW w:w="955" w:type="dxa"/>
            <w:tcBorders>
              <w:tl2br w:val="nil"/>
              <w:tr2bl w:val="nil"/>
            </w:tcBorders>
            <w:vAlign w:val="center"/>
          </w:tcPr>
          <w:p>
            <w:pPr>
              <w:jc w:val="center"/>
            </w:pPr>
            <w:r>
              <w:rPr>
                <w:rFonts w:hint="eastAsia"/>
                <w:lang w:val="en-US" w:eastAsia="zh-CN"/>
              </w:rPr>
              <w:t>0.06（L）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动植物油</w:t>
            </w:r>
          </w:p>
        </w:tc>
        <w:tc>
          <w:tcPr>
            <w:tcW w:w="1013" w:type="dxa"/>
            <w:tcBorders>
              <w:tl2br w:val="nil"/>
              <w:tr2bl w:val="nil"/>
            </w:tcBorders>
            <w:vAlign w:val="center"/>
          </w:tcPr>
          <w:p>
            <w:pPr>
              <w:jc w:val="center"/>
              <w:rPr>
                <w:szCs w:val="21"/>
              </w:rPr>
            </w:pPr>
            <w:r>
              <w:rPr>
                <w:szCs w:val="21"/>
              </w:rPr>
              <w:t>阴离子表面活性剂</w:t>
            </w:r>
          </w:p>
        </w:tc>
        <w:tc>
          <w:tcPr>
            <w:tcW w:w="1035" w:type="dxa"/>
            <w:tcBorders>
              <w:tl2br w:val="nil"/>
              <w:tr2bl w:val="nil"/>
            </w:tcBorders>
            <w:vAlign w:val="center"/>
          </w:tcPr>
          <w:p>
            <w:pPr>
              <w:jc w:val="center"/>
              <w:rPr>
                <w:szCs w:val="21"/>
              </w:rPr>
            </w:pPr>
            <w:r>
              <w:rPr>
                <w:szCs w:val="21"/>
              </w:rPr>
              <w:t>总汞</w:t>
            </w:r>
          </w:p>
        </w:tc>
        <w:tc>
          <w:tcPr>
            <w:tcW w:w="945" w:type="dxa"/>
            <w:tcBorders>
              <w:tl2br w:val="nil"/>
              <w:tr2bl w:val="nil"/>
            </w:tcBorders>
            <w:vAlign w:val="center"/>
          </w:tcPr>
          <w:p>
            <w:pPr>
              <w:jc w:val="center"/>
              <w:rPr>
                <w:szCs w:val="21"/>
              </w:rPr>
            </w:pPr>
            <w:r>
              <w:rPr>
                <w:szCs w:val="21"/>
              </w:rPr>
              <w:t>总砷</w:t>
            </w:r>
          </w:p>
        </w:tc>
        <w:tc>
          <w:tcPr>
            <w:tcW w:w="975" w:type="dxa"/>
            <w:tcBorders>
              <w:tl2br w:val="nil"/>
              <w:tr2bl w:val="nil"/>
            </w:tcBorders>
            <w:vAlign w:val="center"/>
          </w:tcPr>
          <w:p>
            <w:pPr>
              <w:jc w:val="center"/>
              <w:rPr>
                <w:szCs w:val="21"/>
              </w:rPr>
            </w:pPr>
            <w:r>
              <w:rPr>
                <w:szCs w:val="21"/>
              </w:rPr>
              <w:t>总铜</w:t>
            </w:r>
          </w:p>
        </w:tc>
        <w:tc>
          <w:tcPr>
            <w:tcW w:w="1168" w:type="dxa"/>
            <w:tcBorders>
              <w:tl2br w:val="nil"/>
              <w:tr2bl w:val="nil"/>
            </w:tcBorders>
            <w:vAlign w:val="center"/>
          </w:tcPr>
          <w:p>
            <w:pPr>
              <w:jc w:val="center"/>
              <w:rPr>
                <w:szCs w:val="21"/>
              </w:rPr>
            </w:pPr>
            <w:r>
              <w:rPr>
                <w:szCs w:val="21"/>
              </w:rPr>
              <w:t>总锌</w:t>
            </w:r>
          </w:p>
        </w:tc>
        <w:tc>
          <w:tcPr>
            <w:tcW w:w="1067" w:type="dxa"/>
            <w:tcBorders>
              <w:tl2br w:val="nil"/>
              <w:tr2bl w:val="nil"/>
            </w:tcBorders>
            <w:vAlign w:val="center"/>
          </w:tcPr>
          <w:p>
            <w:pPr>
              <w:jc w:val="center"/>
              <w:rPr>
                <w:szCs w:val="21"/>
              </w:rPr>
            </w:pPr>
            <w:r>
              <w:rPr>
                <w:szCs w:val="21"/>
              </w:rPr>
              <w:t>总铅</w:t>
            </w:r>
          </w:p>
        </w:tc>
        <w:tc>
          <w:tcPr>
            <w:tcW w:w="1140" w:type="dxa"/>
            <w:tcBorders>
              <w:tl2br w:val="nil"/>
              <w:tr2bl w:val="nil"/>
            </w:tcBorders>
            <w:vAlign w:val="center"/>
          </w:tcPr>
          <w:p>
            <w:pPr>
              <w:jc w:val="center"/>
              <w:rPr>
                <w:szCs w:val="21"/>
              </w:rPr>
            </w:pPr>
            <w:r>
              <w:rPr>
                <w:szCs w:val="21"/>
              </w:rPr>
              <w:t>总镉</w:t>
            </w:r>
          </w:p>
        </w:tc>
        <w:tc>
          <w:tcPr>
            <w:tcW w:w="1065" w:type="dxa"/>
            <w:tcBorders>
              <w:tl2br w:val="nil"/>
              <w:tr2bl w:val="nil"/>
            </w:tcBorders>
            <w:vAlign w:val="center"/>
          </w:tcPr>
          <w:p>
            <w:pPr>
              <w:jc w:val="center"/>
              <w:rPr>
                <w:szCs w:val="21"/>
              </w:rPr>
            </w:pPr>
            <w:r>
              <w:rPr>
                <w:szCs w:val="21"/>
              </w:rPr>
              <w:t>总铬</w:t>
            </w:r>
          </w:p>
        </w:tc>
        <w:tc>
          <w:tcPr>
            <w:tcW w:w="955"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pStyle w:val="157"/>
              <w:jc w:val="center"/>
              <w:rPr>
                <w:szCs w:val="21"/>
              </w:rPr>
            </w:pPr>
            <w:r>
              <w:rPr>
                <w:szCs w:val="21"/>
              </w:rPr>
              <w:t>mg/L</w:t>
            </w:r>
          </w:p>
        </w:tc>
        <w:tc>
          <w:tcPr>
            <w:tcW w:w="1013" w:type="dxa"/>
            <w:tcBorders>
              <w:tl2br w:val="nil"/>
              <w:tr2bl w:val="nil"/>
            </w:tcBorders>
            <w:vAlign w:val="center"/>
          </w:tcPr>
          <w:p>
            <w:pPr>
              <w:pStyle w:val="157"/>
              <w:jc w:val="center"/>
              <w:rPr>
                <w:szCs w:val="21"/>
              </w:rPr>
            </w:pPr>
            <w:r>
              <w:rPr>
                <w:szCs w:val="21"/>
              </w:rPr>
              <w:t>mg/L</w:t>
            </w:r>
          </w:p>
        </w:tc>
        <w:tc>
          <w:tcPr>
            <w:tcW w:w="1035" w:type="dxa"/>
            <w:tcBorders>
              <w:tl2br w:val="nil"/>
              <w:tr2bl w:val="nil"/>
            </w:tcBorders>
            <w:vAlign w:val="center"/>
          </w:tcPr>
          <w:p>
            <w:pPr>
              <w:jc w:val="center"/>
              <w:rPr>
                <w:szCs w:val="21"/>
              </w:rPr>
            </w:pPr>
            <w:r>
              <w:rPr>
                <w:rFonts w:hint="eastAsia"/>
                <w:szCs w:val="21"/>
              </w:rPr>
              <w:t>ug</w:t>
            </w:r>
            <w:r>
              <w:rPr>
                <w:szCs w:val="21"/>
              </w:rPr>
              <w:t>/L</w:t>
            </w:r>
          </w:p>
        </w:tc>
        <w:tc>
          <w:tcPr>
            <w:tcW w:w="945" w:type="dxa"/>
            <w:tcBorders>
              <w:tl2br w:val="nil"/>
              <w:tr2bl w:val="nil"/>
            </w:tcBorders>
            <w:vAlign w:val="center"/>
          </w:tcPr>
          <w:p>
            <w:pPr>
              <w:jc w:val="center"/>
              <w:rPr>
                <w:szCs w:val="21"/>
              </w:rPr>
            </w:pPr>
            <w:r>
              <w:rPr>
                <w:rFonts w:hint="eastAsia"/>
                <w:szCs w:val="21"/>
              </w:rPr>
              <w:t>ug</w:t>
            </w:r>
            <w:r>
              <w:rPr>
                <w:szCs w:val="21"/>
              </w:rPr>
              <w:t>/L</w:t>
            </w:r>
          </w:p>
        </w:tc>
        <w:tc>
          <w:tcPr>
            <w:tcW w:w="975" w:type="dxa"/>
            <w:tcBorders>
              <w:tl2br w:val="nil"/>
              <w:tr2bl w:val="nil"/>
            </w:tcBorders>
            <w:vAlign w:val="center"/>
          </w:tcPr>
          <w:p>
            <w:pPr>
              <w:pStyle w:val="157"/>
              <w:jc w:val="center"/>
              <w:rPr>
                <w:szCs w:val="21"/>
              </w:rPr>
            </w:pPr>
            <w:r>
              <w:rPr>
                <w:szCs w:val="21"/>
              </w:rPr>
              <w:t>mg/L</w:t>
            </w:r>
          </w:p>
        </w:tc>
        <w:tc>
          <w:tcPr>
            <w:tcW w:w="1168" w:type="dxa"/>
            <w:tcBorders>
              <w:tl2br w:val="nil"/>
              <w:tr2bl w:val="nil"/>
            </w:tcBorders>
            <w:vAlign w:val="center"/>
          </w:tcPr>
          <w:p>
            <w:pPr>
              <w:pStyle w:val="157"/>
              <w:jc w:val="center"/>
              <w:rPr>
                <w:szCs w:val="21"/>
              </w:rPr>
            </w:pPr>
            <w:r>
              <w:rPr>
                <w:szCs w:val="21"/>
              </w:rPr>
              <w:t>mg/L</w:t>
            </w:r>
          </w:p>
        </w:tc>
        <w:tc>
          <w:tcPr>
            <w:tcW w:w="1067" w:type="dxa"/>
            <w:tcBorders>
              <w:tl2br w:val="nil"/>
              <w:tr2bl w:val="nil"/>
            </w:tcBorders>
            <w:vAlign w:val="center"/>
          </w:tcPr>
          <w:p>
            <w:pPr>
              <w:pStyle w:val="157"/>
              <w:jc w:val="center"/>
              <w:rPr>
                <w:szCs w:val="21"/>
              </w:rPr>
            </w:pPr>
            <w:r>
              <w:rPr>
                <w:szCs w:val="21"/>
              </w:rPr>
              <w:t>mg/L</w:t>
            </w:r>
          </w:p>
        </w:tc>
        <w:tc>
          <w:tcPr>
            <w:tcW w:w="1140" w:type="dxa"/>
            <w:tcBorders>
              <w:tl2br w:val="nil"/>
              <w:tr2bl w:val="nil"/>
            </w:tcBorders>
            <w:vAlign w:val="center"/>
          </w:tcPr>
          <w:p>
            <w:pPr>
              <w:pStyle w:val="157"/>
              <w:jc w:val="center"/>
              <w:rPr>
                <w:szCs w:val="21"/>
              </w:rPr>
            </w:pPr>
            <w:r>
              <w:rPr>
                <w:szCs w:val="21"/>
              </w:rPr>
              <w:t>mg/L</w:t>
            </w:r>
          </w:p>
        </w:tc>
        <w:tc>
          <w:tcPr>
            <w:tcW w:w="1065" w:type="dxa"/>
            <w:tcBorders>
              <w:tl2br w:val="nil"/>
              <w:tr2bl w:val="nil"/>
            </w:tcBorders>
            <w:vAlign w:val="center"/>
          </w:tcPr>
          <w:p>
            <w:pPr>
              <w:pStyle w:val="157"/>
              <w:jc w:val="center"/>
              <w:rPr>
                <w:szCs w:val="21"/>
              </w:rPr>
            </w:pPr>
            <w:r>
              <w:rPr>
                <w:szCs w:val="21"/>
              </w:rPr>
              <w:t>mg/L</w:t>
            </w:r>
          </w:p>
        </w:tc>
        <w:tc>
          <w:tcPr>
            <w:tcW w:w="955"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pPr>
            <w:r>
              <w:rPr>
                <w:rFonts w:hint="eastAsia"/>
                <w:szCs w:val="21"/>
                <w:lang w:val="en-US" w:eastAsia="zh-CN"/>
              </w:rPr>
              <w:t>0.15</w:t>
            </w:r>
          </w:p>
        </w:tc>
        <w:tc>
          <w:tcPr>
            <w:tcW w:w="1013" w:type="dxa"/>
            <w:tcBorders>
              <w:tl2br w:val="nil"/>
              <w:tr2bl w:val="nil"/>
            </w:tcBorders>
            <w:vAlign w:val="center"/>
          </w:tcPr>
          <w:p>
            <w:pPr>
              <w:jc w:val="center"/>
              <w:rPr>
                <w:rFonts w:hint="default" w:eastAsia="宋体"/>
                <w:lang w:val="en-US" w:eastAsia="zh-CN"/>
              </w:rPr>
            </w:pPr>
            <w:r>
              <w:rPr>
                <w:rFonts w:hint="eastAsia"/>
                <w:szCs w:val="21"/>
                <w:lang w:val="en-US" w:eastAsia="zh-CN"/>
              </w:rPr>
              <w:t>0.05（L）</w:t>
            </w:r>
          </w:p>
        </w:tc>
        <w:tc>
          <w:tcPr>
            <w:tcW w:w="1035" w:type="dxa"/>
            <w:tcBorders>
              <w:tl2br w:val="nil"/>
              <w:tr2bl w:val="nil"/>
            </w:tcBorders>
            <w:vAlign w:val="center"/>
          </w:tcPr>
          <w:p>
            <w:pPr>
              <w:jc w:val="center"/>
              <w:rPr>
                <w:rFonts w:hint="default" w:eastAsia="宋体"/>
                <w:lang w:val="en-US" w:eastAsia="zh-CN"/>
              </w:rPr>
            </w:pPr>
            <w:r>
              <w:rPr>
                <w:rFonts w:hint="eastAsia"/>
                <w:lang w:val="en-US" w:eastAsia="zh-CN"/>
              </w:rPr>
              <w:t>0.04</w:t>
            </w:r>
            <w:r>
              <w:rPr>
                <w:rFonts w:hint="eastAsia"/>
                <w:szCs w:val="21"/>
                <w:lang w:val="en-US" w:eastAsia="zh-CN"/>
              </w:rPr>
              <w:t>（L）</w:t>
            </w:r>
          </w:p>
        </w:tc>
        <w:tc>
          <w:tcPr>
            <w:tcW w:w="945" w:type="dxa"/>
            <w:tcBorders>
              <w:tl2br w:val="nil"/>
              <w:tr2bl w:val="nil"/>
            </w:tcBorders>
            <w:vAlign w:val="center"/>
          </w:tcPr>
          <w:p>
            <w:pPr>
              <w:jc w:val="center"/>
              <w:rPr>
                <w:rFonts w:hint="default" w:eastAsia="宋体"/>
                <w:lang w:val="en-US" w:eastAsia="zh-CN"/>
              </w:rPr>
            </w:pPr>
            <w:r>
              <w:rPr>
                <w:rFonts w:hint="eastAsia"/>
                <w:lang w:val="en-US" w:eastAsia="zh-CN"/>
              </w:rPr>
              <w:t>1.7</w:t>
            </w:r>
          </w:p>
        </w:tc>
        <w:tc>
          <w:tcPr>
            <w:tcW w:w="975" w:type="dxa"/>
            <w:tcBorders>
              <w:tl2br w:val="nil"/>
              <w:tr2bl w:val="nil"/>
            </w:tcBorders>
            <w:vAlign w:val="center"/>
          </w:tcPr>
          <w:p>
            <w:pPr>
              <w:jc w:val="center"/>
              <w:rPr>
                <w:rFonts w:hint="default" w:eastAsia="宋体"/>
                <w:lang w:val="en-US" w:eastAsia="zh-CN"/>
              </w:rPr>
            </w:pPr>
            <w:r>
              <w:rPr>
                <w:rFonts w:hint="eastAsia"/>
                <w:lang w:val="en-US" w:eastAsia="zh-CN"/>
              </w:rPr>
              <w:t>0.006</w:t>
            </w:r>
            <w:r>
              <w:rPr>
                <w:rFonts w:hint="eastAsia"/>
                <w:szCs w:val="21"/>
                <w:lang w:val="en-US" w:eastAsia="zh-CN"/>
              </w:rPr>
              <w:t>（L）</w:t>
            </w:r>
          </w:p>
        </w:tc>
        <w:tc>
          <w:tcPr>
            <w:tcW w:w="1168" w:type="dxa"/>
            <w:tcBorders>
              <w:tl2br w:val="nil"/>
              <w:tr2bl w:val="nil"/>
            </w:tcBorders>
            <w:vAlign w:val="center"/>
          </w:tcPr>
          <w:p>
            <w:pPr>
              <w:jc w:val="center"/>
              <w:rPr>
                <w:rFonts w:hint="default" w:eastAsia="宋体"/>
                <w:lang w:val="en-US" w:eastAsia="zh-CN"/>
              </w:rPr>
            </w:pPr>
            <w:r>
              <w:rPr>
                <w:rFonts w:hint="eastAsia"/>
                <w:lang w:val="en-US" w:eastAsia="zh-CN"/>
              </w:rPr>
              <w:t>0.004</w:t>
            </w:r>
            <w:r>
              <w:rPr>
                <w:rFonts w:hint="eastAsia"/>
                <w:szCs w:val="21"/>
                <w:lang w:val="en-US" w:eastAsia="zh-CN"/>
              </w:rPr>
              <w:t>（L）</w:t>
            </w:r>
          </w:p>
        </w:tc>
        <w:tc>
          <w:tcPr>
            <w:tcW w:w="1067" w:type="dxa"/>
            <w:tcBorders>
              <w:tl2br w:val="nil"/>
              <w:tr2bl w:val="nil"/>
            </w:tcBorders>
            <w:vAlign w:val="center"/>
          </w:tcPr>
          <w:p>
            <w:pPr>
              <w:jc w:val="center"/>
              <w:rPr>
                <w:rFonts w:hint="default" w:eastAsia="宋体"/>
                <w:lang w:val="en-US" w:eastAsia="zh-CN"/>
              </w:rPr>
            </w:pPr>
            <w:r>
              <w:rPr>
                <w:rFonts w:hint="eastAsia"/>
                <w:lang w:val="en-US" w:eastAsia="zh-CN"/>
              </w:rPr>
              <w:t>0.07</w:t>
            </w:r>
            <w:r>
              <w:rPr>
                <w:rFonts w:hint="eastAsia"/>
                <w:szCs w:val="21"/>
                <w:lang w:val="en-US" w:eastAsia="zh-CN"/>
              </w:rPr>
              <w:t>（L）</w:t>
            </w:r>
          </w:p>
        </w:tc>
        <w:tc>
          <w:tcPr>
            <w:tcW w:w="1140" w:type="dxa"/>
            <w:tcBorders>
              <w:tl2br w:val="nil"/>
              <w:tr2bl w:val="nil"/>
            </w:tcBorders>
            <w:vAlign w:val="center"/>
          </w:tcPr>
          <w:p>
            <w:pPr>
              <w:jc w:val="center"/>
              <w:rPr>
                <w:rFonts w:hint="default" w:eastAsia="宋体"/>
                <w:lang w:val="en-US" w:eastAsia="zh-CN"/>
              </w:rPr>
            </w:pPr>
            <w:r>
              <w:rPr>
                <w:rFonts w:hint="eastAsia"/>
                <w:lang w:val="en-US" w:eastAsia="zh-CN"/>
              </w:rPr>
              <w:t>0.005</w:t>
            </w:r>
            <w:r>
              <w:rPr>
                <w:rFonts w:hint="eastAsia"/>
                <w:szCs w:val="21"/>
                <w:lang w:val="en-US" w:eastAsia="zh-CN"/>
              </w:rPr>
              <w:t>（L）</w:t>
            </w:r>
          </w:p>
        </w:tc>
        <w:tc>
          <w:tcPr>
            <w:tcW w:w="1065" w:type="dxa"/>
            <w:tcBorders>
              <w:tl2br w:val="nil"/>
              <w:tr2bl w:val="nil"/>
            </w:tcBorders>
            <w:vAlign w:val="center"/>
          </w:tcPr>
          <w:p>
            <w:pPr>
              <w:jc w:val="center"/>
              <w:rPr>
                <w:rFonts w:hint="default" w:eastAsia="宋体"/>
                <w:lang w:val="en-US" w:eastAsia="zh-CN"/>
              </w:rPr>
            </w:pPr>
            <w:r>
              <w:rPr>
                <w:rFonts w:hint="eastAsia"/>
                <w:lang w:val="en-US" w:eastAsia="zh-CN"/>
              </w:rPr>
              <w:t>0.03</w:t>
            </w:r>
            <w:r>
              <w:rPr>
                <w:rFonts w:hint="eastAsia"/>
                <w:szCs w:val="21"/>
                <w:lang w:val="en-US" w:eastAsia="zh-CN"/>
              </w:rPr>
              <w:t>（L）</w:t>
            </w:r>
          </w:p>
        </w:tc>
        <w:tc>
          <w:tcPr>
            <w:tcW w:w="955" w:type="dxa"/>
            <w:tcBorders>
              <w:tl2br w:val="nil"/>
              <w:tr2bl w:val="nil"/>
            </w:tcBorders>
            <w:vAlign w:val="center"/>
          </w:tcPr>
          <w:p>
            <w:pPr>
              <w:jc w:val="center"/>
              <w:rPr>
                <w:rFonts w:hint="default" w:eastAsia="宋体"/>
                <w:lang w:val="en-US" w:eastAsia="zh-CN"/>
              </w:rPr>
            </w:pPr>
            <w:r>
              <w:rPr>
                <w:rFonts w:hint="eastAsia"/>
                <w:lang w:val="en-US" w:eastAsia="zh-CN"/>
              </w:rPr>
              <w:t>0.004</w:t>
            </w:r>
            <w:r>
              <w:rPr>
                <w:rFonts w:hint="eastAsia"/>
                <w:szCs w:val="21"/>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restart"/>
            <w:tcBorders>
              <w:tl2br w:val="nil"/>
              <w:tr2bl w:val="nil"/>
            </w:tcBorders>
            <w:vAlign w:val="center"/>
          </w:tcPr>
          <w:p>
            <w:pPr>
              <w:jc w:val="center"/>
              <w:rPr>
                <w:szCs w:val="21"/>
              </w:rPr>
            </w:pPr>
            <w:r>
              <w:rPr>
                <w:szCs w:val="21"/>
              </w:rPr>
              <w:t>废气</w:t>
            </w:r>
          </w:p>
        </w:tc>
        <w:tc>
          <w:tcPr>
            <w:tcW w:w="1815" w:type="dxa"/>
            <w:vMerge w:val="restart"/>
            <w:tcBorders>
              <w:tl2br w:val="nil"/>
              <w:tr2bl w:val="nil"/>
            </w:tcBorders>
            <w:vAlign w:val="center"/>
          </w:tcPr>
          <w:p>
            <w:pPr>
              <w:jc w:val="center"/>
              <w:rPr>
                <w:szCs w:val="21"/>
              </w:rPr>
            </w:pPr>
            <w:r>
              <w:rPr>
                <w:rFonts w:hint="eastAsia"/>
              </w:rPr>
              <w:t>2019年3月</w:t>
            </w:r>
            <w:r>
              <w:rPr>
                <w:rFonts w:hint="eastAsia"/>
                <w:lang w:val="en-US" w:eastAsia="zh-CN"/>
              </w:rPr>
              <w:t>27</w:t>
            </w:r>
            <w:r>
              <w:rPr>
                <w:rFonts w:hint="eastAsia"/>
              </w:rPr>
              <w:t>日</w:t>
            </w:r>
          </w:p>
        </w:tc>
        <w:tc>
          <w:tcPr>
            <w:tcW w:w="1351" w:type="dxa"/>
            <w:gridSpan w:val="2"/>
            <w:vMerge w:val="restart"/>
            <w:tcBorders>
              <w:tl2br w:val="single" w:color="000000" w:sz="4" w:space="0"/>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氨</w:t>
            </w:r>
          </w:p>
        </w:tc>
        <w:tc>
          <w:tcPr>
            <w:tcW w:w="1013" w:type="dxa"/>
            <w:tcBorders>
              <w:tl2br w:val="nil"/>
              <w:tr2bl w:val="nil"/>
            </w:tcBorders>
            <w:vAlign w:val="center"/>
          </w:tcPr>
          <w:p>
            <w:pPr>
              <w:jc w:val="center"/>
              <w:rPr>
                <w:szCs w:val="21"/>
              </w:rPr>
            </w:pPr>
            <w:r>
              <w:rPr>
                <w:szCs w:val="21"/>
              </w:rPr>
              <w:t>硫化氢</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1351" w:type="dxa"/>
            <w:gridSpan w:val="2"/>
            <w:vMerge w:val="continue"/>
            <w:tcBorders>
              <w:tl2br w:val="nil"/>
              <w:tr2bl w:val="nil"/>
            </w:tcBorders>
            <w:vAlign w:val="center"/>
          </w:tcPr>
          <w:p>
            <w:pPr>
              <w:jc w:val="center"/>
              <w:rPr>
                <w:szCs w:val="21"/>
              </w:rPr>
            </w:pPr>
          </w:p>
        </w:tc>
        <w:tc>
          <w:tcPr>
            <w:tcW w:w="1206" w:type="dxa"/>
            <w:tcBorders>
              <w:tl2br w:val="nil"/>
              <w:tr2bl w:val="nil"/>
            </w:tcBorders>
            <w:vAlign w:val="center"/>
          </w:tcPr>
          <w:p>
            <w:pPr>
              <w:jc w:val="center"/>
              <w:rPr>
                <w:szCs w:val="21"/>
              </w:rPr>
            </w:pPr>
            <w:r>
              <w:rPr>
                <w:szCs w:val="21"/>
              </w:rPr>
              <w:t>mg/m</w:t>
            </w:r>
            <w:r>
              <w:rPr>
                <w:szCs w:val="21"/>
                <w:vertAlign w:val="superscript"/>
              </w:rPr>
              <w:t>3</w:t>
            </w:r>
          </w:p>
        </w:tc>
        <w:tc>
          <w:tcPr>
            <w:tcW w:w="1013" w:type="dxa"/>
            <w:tcBorders>
              <w:tl2br w:val="nil"/>
              <w:tr2bl w:val="nil"/>
            </w:tcBorders>
            <w:vAlign w:val="center"/>
          </w:tcPr>
          <w:p>
            <w:pPr>
              <w:jc w:val="center"/>
              <w:rPr>
                <w:szCs w:val="21"/>
              </w:rPr>
            </w:pPr>
            <w:r>
              <w:rPr>
                <w:szCs w:val="21"/>
              </w:rPr>
              <w:t>mg/Nm</w:t>
            </w:r>
            <w:r>
              <w:rPr>
                <w:szCs w:val="21"/>
                <w:vertAlign w:val="superscript"/>
              </w:rPr>
              <w:t>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restart"/>
            <w:tcBorders>
              <w:tl2br w:val="nil"/>
              <w:tr2bl w:val="nil"/>
            </w:tcBorders>
            <w:vAlign w:val="center"/>
          </w:tcPr>
          <w:p>
            <w:pPr>
              <w:jc w:val="center"/>
              <w:rPr>
                <w:szCs w:val="21"/>
              </w:rPr>
            </w:pPr>
            <w:r>
              <w:rPr>
                <w:szCs w:val="21"/>
              </w:rPr>
              <w:t>无组织废气</w:t>
            </w:r>
          </w:p>
        </w:tc>
        <w:tc>
          <w:tcPr>
            <w:tcW w:w="1046" w:type="dxa"/>
            <w:tcBorders>
              <w:tl2br w:val="nil"/>
              <w:tr2bl w:val="nil"/>
            </w:tcBorders>
            <w:vAlign w:val="center"/>
          </w:tcPr>
          <w:p>
            <w:pPr>
              <w:jc w:val="center"/>
              <w:rPr>
                <w:szCs w:val="21"/>
              </w:rPr>
            </w:pPr>
            <w:r>
              <w:rPr>
                <w:szCs w:val="21"/>
              </w:rPr>
              <w:t>厂界</w:t>
            </w:r>
            <w:r>
              <w:rPr>
                <w:rFonts w:hint="eastAsia"/>
                <w:szCs w:val="21"/>
                <w:lang w:eastAsia="zh-CN"/>
              </w:rPr>
              <w:t>东</w:t>
            </w:r>
            <w:r>
              <w:rPr>
                <w:szCs w:val="21"/>
              </w:rPr>
              <w:t>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0.02</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0.001</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0.03</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0.002</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szCs w:val="21"/>
              </w:rPr>
            </w:pPr>
            <w:r>
              <w:rPr>
                <w:szCs w:val="21"/>
              </w:rPr>
              <w:t>厂界</w:t>
            </w:r>
            <w:r>
              <w:rPr>
                <w:rFonts w:hint="eastAsia"/>
                <w:szCs w:val="21"/>
                <w:lang w:eastAsia="zh-CN"/>
              </w:rPr>
              <w:t>西</w:t>
            </w:r>
            <w:r>
              <w:rPr>
                <w:szCs w:val="21"/>
              </w:rPr>
              <w:t>北</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0.02</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0.003</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551" w:type="dxa"/>
            <w:vMerge w:val="continue"/>
            <w:tcBorders>
              <w:tl2br w:val="nil"/>
              <w:tr2bl w:val="nil"/>
            </w:tcBorders>
            <w:vAlign w:val="center"/>
          </w:tcPr>
          <w:p>
            <w:pPr>
              <w:jc w:val="center"/>
              <w:rPr>
                <w:szCs w:val="21"/>
              </w:rPr>
            </w:pPr>
          </w:p>
        </w:tc>
        <w:tc>
          <w:tcPr>
            <w:tcW w:w="1815" w:type="dxa"/>
            <w:vMerge w:val="continue"/>
            <w:tcBorders>
              <w:tl2br w:val="nil"/>
              <w:tr2bl w:val="nil"/>
            </w:tcBorders>
            <w:vAlign w:val="center"/>
          </w:tcPr>
          <w:p>
            <w:pPr>
              <w:jc w:val="center"/>
              <w:rPr>
                <w:szCs w:val="21"/>
              </w:rPr>
            </w:pPr>
          </w:p>
        </w:tc>
        <w:tc>
          <w:tcPr>
            <w:tcW w:w="305" w:type="dxa"/>
            <w:vMerge w:val="continue"/>
            <w:tcBorders>
              <w:tl2br w:val="nil"/>
              <w:tr2bl w:val="nil"/>
            </w:tcBorders>
            <w:vAlign w:val="center"/>
          </w:tcPr>
          <w:p>
            <w:pPr>
              <w:jc w:val="center"/>
              <w:rPr>
                <w:szCs w:val="21"/>
              </w:rPr>
            </w:pPr>
          </w:p>
        </w:tc>
        <w:tc>
          <w:tcPr>
            <w:tcW w:w="1046"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西</w:t>
            </w:r>
          </w:p>
        </w:tc>
        <w:tc>
          <w:tcPr>
            <w:tcW w:w="1206"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0.01</w:t>
            </w:r>
          </w:p>
        </w:tc>
        <w:tc>
          <w:tcPr>
            <w:tcW w:w="1013"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0.004</w:t>
            </w:r>
          </w:p>
        </w:tc>
        <w:tc>
          <w:tcPr>
            <w:tcW w:w="1035" w:type="dxa"/>
            <w:tcBorders>
              <w:tl2br w:val="nil"/>
              <w:tr2bl w:val="nil"/>
            </w:tcBorders>
            <w:vAlign w:val="center"/>
          </w:tcPr>
          <w:p>
            <w:pPr>
              <w:jc w:val="center"/>
              <w:rPr>
                <w:szCs w:val="21"/>
              </w:rPr>
            </w:pPr>
            <w:r>
              <w:rPr>
                <w:szCs w:val="21"/>
              </w:rPr>
              <w:t>——</w:t>
            </w:r>
          </w:p>
        </w:tc>
        <w:tc>
          <w:tcPr>
            <w:tcW w:w="945" w:type="dxa"/>
            <w:tcBorders>
              <w:tl2br w:val="nil"/>
              <w:tr2bl w:val="nil"/>
            </w:tcBorders>
            <w:vAlign w:val="center"/>
          </w:tcPr>
          <w:p>
            <w:pPr>
              <w:jc w:val="center"/>
              <w:rPr>
                <w:szCs w:val="21"/>
              </w:rPr>
            </w:pPr>
            <w:r>
              <w:rPr>
                <w:szCs w:val="21"/>
              </w:rPr>
              <w:t>——</w:t>
            </w:r>
          </w:p>
        </w:tc>
        <w:tc>
          <w:tcPr>
            <w:tcW w:w="975" w:type="dxa"/>
            <w:tcBorders>
              <w:tl2br w:val="nil"/>
              <w:tr2bl w:val="nil"/>
            </w:tcBorders>
            <w:vAlign w:val="center"/>
          </w:tcPr>
          <w:p>
            <w:pPr>
              <w:jc w:val="center"/>
              <w:rPr>
                <w:szCs w:val="21"/>
              </w:rPr>
            </w:pPr>
            <w:r>
              <w:rPr>
                <w:szCs w:val="21"/>
              </w:rPr>
              <w:t>——</w:t>
            </w:r>
          </w:p>
        </w:tc>
        <w:tc>
          <w:tcPr>
            <w:tcW w:w="1168" w:type="dxa"/>
            <w:tcBorders>
              <w:tl2br w:val="nil"/>
              <w:tr2bl w:val="nil"/>
            </w:tcBorders>
            <w:vAlign w:val="center"/>
          </w:tcPr>
          <w:p>
            <w:pPr>
              <w:jc w:val="center"/>
              <w:rPr>
                <w:szCs w:val="21"/>
              </w:rPr>
            </w:pPr>
            <w:r>
              <w:rPr>
                <w:szCs w:val="21"/>
              </w:rPr>
              <w:t>——</w:t>
            </w:r>
          </w:p>
        </w:tc>
        <w:tc>
          <w:tcPr>
            <w:tcW w:w="1067" w:type="dxa"/>
            <w:tcBorders>
              <w:tl2br w:val="nil"/>
              <w:tr2bl w:val="nil"/>
            </w:tcBorders>
            <w:vAlign w:val="center"/>
          </w:tcPr>
          <w:p>
            <w:pPr>
              <w:jc w:val="center"/>
              <w:rPr>
                <w:szCs w:val="21"/>
              </w:rPr>
            </w:pPr>
            <w:r>
              <w:rPr>
                <w:szCs w:val="21"/>
              </w:rPr>
              <w:t>——</w:t>
            </w:r>
          </w:p>
        </w:tc>
        <w:tc>
          <w:tcPr>
            <w:tcW w:w="1140" w:type="dxa"/>
            <w:tcBorders>
              <w:tl2br w:val="nil"/>
              <w:tr2bl w:val="nil"/>
            </w:tcBorders>
            <w:vAlign w:val="center"/>
          </w:tcPr>
          <w:p>
            <w:pPr>
              <w:jc w:val="center"/>
              <w:rPr>
                <w:szCs w:val="21"/>
              </w:rPr>
            </w:pPr>
            <w:r>
              <w:rPr>
                <w:szCs w:val="21"/>
              </w:rPr>
              <w:t>——</w:t>
            </w:r>
          </w:p>
        </w:tc>
        <w:tc>
          <w:tcPr>
            <w:tcW w:w="1065" w:type="dxa"/>
            <w:tcBorders>
              <w:tl2br w:val="nil"/>
              <w:tr2bl w:val="nil"/>
            </w:tcBorders>
            <w:vAlign w:val="center"/>
          </w:tcPr>
          <w:p>
            <w:pPr>
              <w:jc w:val="center"/>
              <w:rPr>
                <w:szCs w:val="21"/>
              </w:rPr>
            </w:pPr>
            <w:r>
              <w:rPr>
                <w:szCs w:val="21"/>
              </w:rPr>
              <w:t>——</w:t>
            </w:r>
          </w:p>
        </w:tc>
        <w:tc>
          <w:tcPr>
            <w:tcW w:w="955"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此为第二季度</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r>
        <w:rPr>
          <w:b/>
          <w:szCs w:val="21"/>
        </w:rPr>
        <w:t>1</w:t>
      </w:r>
      <w:r>
        <w:rPr>
          <w:rFonts w:hint="eastAsia"/>
          <w:b/>
          <w:szCs w:val="21"/>
        </w:rPr>
        <w:t>4</w:t>
      </w:r>
      <w:r>
        <w:rPr>
          <w:b/>
          <w:szCs w:val="21"/>
        </w:rPr>
        <w:t>、英德市广业环保有限公司（浛洸污水处理厂）</w:t>
      </w:r>
    </w:p>
    <w:p>
      <w:pPr>
        <w:jc w:val="left"/>
        <w:rPr>
          <w:b/>
          <w:szCs w:val="21"/>
        </w:rPr>
      </w:pPr>
    </w:p>
    <w:tbl>
      <w:tblPr>
        <w:tblStyle w:val="5"/>
        <w:tblW w:w="14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79"/>
        <w:gridCol w:w="1298"/>
        <w:gridCol w:w="794"/>
        <w:gridCol w:w="959"/>
        <w:gridCol w:w="1208"/>
        <w:gridCol w:w="1215"/>
        <w:gridCol w:w="840"/>
        <w:gridCol w:w="949"/>
        <w:gridCol w:w="1079"/>
        <w:gridCol w:w="1071"/>
        <w:gridCol w:w="1071"/>
        <w:gridCol w:w="1059"/>
        <w:gridCol w:w="1057"/>
        <w:gridCol w:w="1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tcBorders>
              <w:tl2br w:val="nil"/>
              <w:tr2bl w:val="nil"/>
            </w:tcBorders>
            <w:vAlign w:val="center"/>
          </w:tcPr>
          <w:p>
            <w:pPr>
              <w:autoSpaceDN w:val="0"/>
              <w:jc w:val="center"/>
              <w:textAlignment w:val="center"/>
              <w:rPr>
                <w:b/>
                <w:szCs w:val="21"/>
              </w:rPr>
            </w:pPr>
            <w:r>
              <w:rPr>
                <w:b/>
                <w:szCs w:val="21"/>
              </w:rPr>
              <w:t>监测类别</w:t>
            </w:r>
          </w:p>
        </w:tc>
        <w:tc>
          <w:tcPr>
            <w:tcW w:w="1298" w:type="dxa"/>
            <w:tcBorders>
              <w:tl2br w:val="nil"/>
              <w:tr2bl w:val="nil"/>
            </w:tcBorders>
            <w:vAlign w:val="center"/>
          </w:tcPr>
          <w:p>
            <w:pPr>
              <w:autoSpaceDN w:val="0"/>
              <w:jc w:val="center"/>
              <w:textAlignment w:val="center"/>
              <w:rPr>
                <w:b/>
                <w:szCs w:val="21"/>
              </w:rPr>
            </w:pPr>
            <w:r>
              <w:rPr>
                <w:b/>
                <w:szCs w:val="21"/>
              </w:rPr>
              <w:t>监测时间</w:t>
            </w:r>
          </w:p>
        </w:tc>
        <w:tc>
          <w:tcPr>
            <w:tcW w:w="1753" w:type="dxa"/>
            <w:gridSpan w:val="2"/>
            <w:tcBorders>
              <w:tl2br w:val="nil"/>
              <w:tr2bl w:val="nil"/>
            </w:tcBorders>
            <w:vAlign w:val="center"/>
          </w:tcPr>
          <w:p>
            <w:pPr>
              <w:autoSpaceDN w:val="0"/>
              <w:jc w:val="center"/>
              <w:textAlignment w:val="center"/>
              <w:rPr>
                <w:b/>
                <w:szCs w:val="21"/>
              </w:rPr>
            </w:pPr>
            <w:r>
              <w:rPr>
                <w:b/>
                <w:szCs w:val="21"/>
              </w:rPr>
              <w:t>监测点名称</w:t>
            </w:r>
          </w:p>
        </w:tc>
        <w:tc>
          <w:tcPr>
            <w:tcW w:w="10607" w:type="dxa"/>
            <w:gridSpan w:val="10"/>
            <w:tcBorders>
              <w:tl2br w:val="nil"/>
              <w:tr2bl w:val="nil"/>
            </w:tcBorders>
            <w:vAlign w:val="center"/>
          </w:tcPr>
          <w:p>
            <w:pPr>
              <w:jc w:val="center"/>
              <w:rPr>
                <w:b/>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废水</w:t>
            </w:r>
          </w:p>
        </w:tc>
        <w:tc>
          <w:tcPr>
            <w:tcW w:w="1298" w:type="dxa"/>
            <w:vMerge w:val="restart"/>
            <w:tcBorders>
              <w:tl2br w:val="nil"/>
              <w:tr2bl w:val="nil"/>
            </w:tcBorders>
            <w:vAlign w:val="center"/>
          </w:tcPr>
          <w:p>
            <w:pPr>
              <w:jc w:val="center"/>
              <w:rPr>
                <w:szCs w:val="21"/>
              </w:rPr>
            </w:pPr>
            <w:r>
              <w:rPr>
                <w:rFonts w:hint="eastAsia"/>
              </w:rPr>
              <w:t>2019年3月</w:t>
            </w:r>
            <w:r>
              <w:rPr>
                <w:rFonts w:hint="eastAsia"/>
                <w:lang w:val="en-US" w:eastAsia="zh-CN"/>
              </w:rPr>
              <w:t>26</w:t>
            </w:r>
            <w:r>
              <w:rPr>
                <w:rFonts w:hint="eastAsia"/>
              </w:rPr>
              <w:t>日</w:t>
            </w:r>
          </w:p>
        </w:tc>
        <w:tc>
          <w:tcPr>
            <w:tcW w:w="1753" w:type="dxa"/>
            <w:gridSpan w:val="2"/>
            <w:vMerge w:val="restart"/>
            <w:tcBorders>
              <w:tl2br w:val="nil"/>
              <w:tr2bl w:val="nil"/>
            </w:tcBorders>
            <w:vAlign w:val="center"/>
          </w:tcPr>
          <w:p>
            <w:pPr>
              <w:jc w:val="center"/>
              <w:rPr>
                <w:szCs w:val="21"/>
              </w:rPr>
            </w:pPr>
            <w:r>
              <w:rPr>
                <w:szCs w:val="21"/>
              </w:rPr>
              <w:t>处理前</w:t>
            </w:r>
          </w:p>
        </w:tc>
        <w:tc>
          <w:tcPr>
            <w:tcW w:w="1208" w:type="dxa"/>
            <w:tcBorders>
              <w:tl2br w:val="nil"/>
              <w:tr2bl w:val="nil"/>
            </w:tcBorders>
            <w:vAlign w:val="center"/>
          </w:tcPr>
          <w:p>
            <w:pPr>
              <w:jc w:val="center"/>
              <w:rPr>
                <w:szCs w:val="21"/>
              </w:rPr>
            </w:pPr>
            <w:r>
              <w:rPr>
                <w:szCs w:val="21"/>
              </w:rPr>
              <w:t>化学需氧量</w:t>
            </w:r>
          </w:p>
        </w:tc>
        <w:tc>
          <w:tcPr>
            <w:tcW w:w="1215" w:type="dxa"/>
            <w:tcBorders>
              <w:tl2br w:val="nil"/>
              <w:tr2bl w:val="nil"/>
            </w:tcBorders>
            <w:vAlign w:val="center"/>
          </w:tcPr>
          <w:p>
            <w:pPr>
              <w:jc w:val="center"/>
              <w:rPr>
                <w:szCs w:val="21"/>
              </w:rPr>
            </w:pPr>
            <w:r>
              <w:rPr>
                <w:szCs w:val="21"/>
              </w:rPr>
              <w:t>氨氮</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pStyle w:val="157"/>
              <w:jc w:val="center"/>
              <w:rPr>
                <w:szCs w:val="21"/>
              </w:rPr>
            </w:pPr>
            <w:r>
              <w:rPr>
                <w:szCs w:val="21"/>
              </w:rPr>
              <w:t>mg/L</w:t>
            </w:r>
          </w:p>
        </w:tc>
        <w:tc>
          <w:tcPr>
            <w:tcW w:w="1215" w:type="dxa"/>
            <w:tcBorders>
              <w:tl2br w:val="nil"/>
              <w:tr2bl w:val="nil"/>
            </w:tcBorders>
            <w:vAlign w:val="center"/>
          </w:tcPr>
          <w:p>
            <w:pPr>
              <w:pStyle w:val="157"/>
              <w:jc w:val="center"/>
              <w:rPr>
                <w:szCs w:val="21"/>
              </w:rPr>
            </w:pPr>
            <w:r>
              <w:rPr>
                <w:szCs w:val="21"/>
              </w:rPr>
              <w:t>mg/L</w:t>
            </w:r>
          </w:p>
        </w:tc>
        <w:tc>
          <w:tcPr>
            <w:tcW w:w="840" w:type="dxa"/>
            <w:tcBorders>
              <w:tl2br w:val="nil"/>
              <w:tr2bl w:val="nil"/>
            </w:tcBorders>
            <w:vAlign w:val="center"/>
          </w:tcPr>
          <w:p>
            <w:pPr>
              <w:pStyle w:val="157"/>
              <w:jc w:val="center"/>
              <w:rPr>
                <w:szCs w:val="21"/>
              </w:rPr>
            </w:pPr>
            <w:r>
              <w:rPr>
                <w:szCs w:val="21"/>
              </w:rPr>
              <w:t>——</w:t>
            </w:r>
          </w:p>
        </w:tc>
        <w:tc>
          <w:tcPr>
            <w:tcW w:w="949" w:type="dxa"/>
            <w:tcBorders>
              <w:tl2br w:val="nil"/>
              <w:tr2bl w:val="nil"/>
            </w:tcBorders>
            <w:vAlign w:val="center"/>
          </w:tcPr>
          <w:p>
            <w:pPr>
              <w:pStyle w:val="157"/>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lang w:val="en-US" w:eastAsia="zh-CN"/>
              </w:rPr>
              <w:t>24</w:t>
            </w:r>
          </w:p>
        </w:tc>
        <w:tc>
          <w:tcPr>
            <w:tcW w:w="1215" w:type="dxa"/>
            <w:tcBorders>
              <w:tl2br w:val="nil"/>
              <w:tr2bl w:val="nil"/>
            </w:tcBorders>
            <w:vAlign w:val="center"/>
          </w:tcPr>
          <w:p>
            <w:pPr>
              <w:jc w:val="center"/>
              <w:rPr>
                <w:rFonts w:hint="default" w:eastAsia="宋体"/>
                <w:lang w:val="en-US" w:eastAsia="zh-CN"/>
              </w:rPr>
            </w:pPr>
            <w:r>
              <w:rPr>
                <w:rFonts w:hint="eastAsia"/>
                <w:lang w:val="en-US" w:eastAsia="zh-CN"/>
              </w:rPr>
              <w:t>2.13</w:t>
            </w:r>
          </w:p>
        </w:tc>
        <w:tc>
          <w:tcPr>
            <w:tcW w:w="840" w:type="dxa"/>
            <w:tcBorders>
              <w:tl2br w:val="nil"/>
              <w:tr2bl w:val="nil"/>
            </w:tcBorders>
            <w:vAlign w:val="center"/>
          </w:tcPr>
          <w:p>
            <w:pPr>
              <w:jc w:val="center"/>
              <w:rPr>
                <w:color w:val="0000FF"/>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restart"/>
            <w:tcBorders>
              <w:tl2br w:val="nil"/>
              <w:tr2bl w:val="nil"/>
            </w:tcBorders>
            <w:vAlign w:val="center"/>
          </w:tcPr>
          <w:p>
            <w:pPr>
              <w:jc w:val="center"/>
              <w:rPr>
                <w:szCs w:val="21"/>
              </w:rPr>
            </w:pPr>
            <w:r>
              <w:rPr>
                <w:szCs w:val="21"/>
              </w:rPr>
              <w:t>排放口</w:t>
            </w:r>
          </w:p>
        </w:tc>
        <w:tc>
          <w:tcPr>
            <w:tcW w:w="1208" w:type="dxa"/>
            <w:tcBorders>
              <w:tl2br w:val="nil"/>
              <w:tr2bl w:val="nil"/>
            </w:tcBorders>
            <w:vAlign w:val="center"/>
          </w:tcPr>
          <w:p>
            <w:pPr>
              <w:jc w:val="center"/>
              <w:rPr>
                <w:szCs w:val="21"/>
              </w:rPr>
            </w:pPr>
            <w:r>
              <w:rPr>
                <w:szCs w:val="21"/>
              </w:rPr>
              <w:t>pH</w:t>
            </w:r>
          </w:p>
        </w:tc>
        <w:tc>
          <w:tcPr>
            <w:tcW w:w="1215" w:type="dxa"/>
            <w:tcBorders>
              <w:tl2br w:val="nil"/>
              <w:tr2bl w:val="nil"/>
            </w:tcBorders>
            <w:vAlign w:val="center"/>
          </w:tcPr>
          <w:p>
            <w:pPr>
              <w:jc w:val="center"/>
              <w:rPr>
                <w:szCs w:val="21"/>
              </w:rPr>
            </w:pPr>
            <w:r>
              <w:rPr>
                <w:szCs w:val="21"/>
              </w:rPr>
              <w:t>色度</w:t>
            </w:r>
          </w:p>
        </w:tc>
        <w:tc>
          <w:tcPr>
            <w:tcW w:w="840" w:type="dxa"/>
            <w:tcBorders>
              <w:tl2br w:val="nil"/>
              <w:tr2bl w:val="nil"/>
            </w:tcBorders>
            <w:vAlign w:val="center"/>
          </w:tcPr>
          <w:p>
            <w:pPr>
              <w:jc w:val="center"/>
              <w:rPr>
                <w:szCs w:val="21"/>
              </w:rPr>
            </w:pPr>
            <w:r>
              <w:rPr>
                <w:szCs w:val="21"/>
              </w:rPr>
              <w:t>悬浮物</w:t>
            </w:r>
          </w:p>
        </w:tc>
        <w:tc>
          <w:tcPr>
            <w:tcW w:w="949" w:type="dxa"/>
            <w:tcBorders>
              <w:tl2br w:val="nil"/>
              <w:tr2bl w:val="nil"/>
            </w:tcBorders>
            <w:vAlign w:val="center"/>
          </w:tcPr>
          <w:p>
            <w:pPr>
              <w:jc w:val="center"/>
              <w:rPr>
                <w:szCs w:val="21"/>
              </w:rPr>
            </w:pPr>
            <w:r>
              <w:rPr>
                <w:szCs w:val="21"/>
              </w:rPr>
              <w:t>氨氮</w:t>
            </w:r>
          </w:p>
        </w:tc>
        <w:tc>
          <w:tcPr>
            <w:tcW w:w="1079" w:type="dxa"/>
            <w:tcBorders>
              <w:tl2br w:val="nil"/>
              <w:tr2bl w:val="nil"/>
            </w:tcBorders>
            <w:vAlign w:val="center"/>
          </w:tcPr>
          <w:p>
            <w:pPr>
              <w:jc w:val="center"/>
              <w:rPr>
                <w:szCs w:val="21"/>
              </w:rPr>
            </w:pPr>
            <w:r>
              <w:rPr>
                <w:szCs w:val="21"/>
              </w:rPr>
              <w:t>总氮</w:t>
            </w:r>
          </w:p>
        </w:tc>
        <w:tc>
          <w:tcPr>
            <w:tcW w:w="1071" w:type="dxa"/>
            <w:tcBorders>
              <w:tl2br w:val="nil"/>
              <w:tr2bl w:val="nil"/>
            </w:tcBorders>
            <w:vAlign w:val="center"/>
          </w:tcPr>
          <w:p>
            <w:pPr>
              <w:jc w:val="center"/>
              <w:rPr>
                <w:szCs w:val="21"/>
              </w:rPr>
            </w:pPr>
            <w:r>
              <w:rPr>
                <w:szCs w:val="21"/>
              </w:rPr>
              <w:t>化学需氧量</w:t>
            </w:r>
          </w:p>
        </w:tc>
        <w:tc>
          <w:tcPr>
            <w:tcW w:w="1071" w:type="dxa"/>
            <w:tcBorders>
              <w:tl2br w:val="nil"/>
              <w:tr2bl w:val="nil"/>
            </w:tcBorders>
            <w:vAlign w:val="center"/>
          </w:tcPr>
          <w:p>
            <w:pPr>
              <w:jc w:val="center"/>
              <w:rPr>
                <w:szCs w:val="21"/>
              </w:rPr>
            </w:pPr>
            <w:r>
              <w:rPr>
                <w:szCs w:val="21"/>
              </w:rPr>
              <w:t>五日生化需氧量</w:t>
            </w:r>
          </w:p>
        </w:tc>
        <w:tc>
          <w:tcPr>
            <w:tcW w:w="1059" w:type="dxa"/>
            <w:tcBorders>
              <w:tl2br w:val="nil"/>
              <w:tr2bl w:val="nil"/>
            </w:tcBorders>
            <w:vAlign w:val="center"/>
          </w:tcPr>
          <w:p>
            <w:pPr>
              <w:jc w:val="center"/>
              <w:rPr>
                <w:szCs w:val="21"/>
              </w:rPr>
            </w:pPr>
            <w:r>
              <w:rPr>
                <w:szCs w:val="21"/>
              </w:rPr>
              <w:t>粪大肠菌群</w:t>
            </w:r>
          </w:p>
        </w:tc>
        <w:tc>
          <w:tcPr>
            <w:tcW w:w="1057" w:type="dxa"/>
            <w:tcBorders>
              <w:tl2br w:val="nil"/>
              <w:tr2bl w:val="nil"/>
            </w:tcBorders>
            <w:vAlign w:val="center"/>
          </w:tcPr>
          <w:p>
            <w:pPr>
              <w:jc w:val="center"/>
              <w:rPr>
                <w:szCs w:val="21"/>
              </w:rPr>
            </w:pPr>
            <w:r>
              <w:rPr>
                <w:szCs w:val="21"/>
              </w:rPr>
              <w:t>阴离子表面活性剂</w:t>
            </w:r>
          </w:p>
        </w:tc>
        <w:tc>
          <w:tcPr>
            <w:tcW w:w="1058" w:type="dxa"/>
            <w:tcBorders>
              <w:tl2br w:val="nil"/>
              <w:tr2bl w:val="nil"/>
            </w:tcBorders>
            <w:vAlign w:val="center"/>
          </w:tcPr>
          <w:p>
            <w:pPr>
              <w:jc w:val="center"/>
              <w:rPr>
                <w:szCs w:val="21"/>
              </w:rPr>
            </w:pPr>
            <w:r>
              <w:rPr>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无量纲</w:t>
            </w:r>
          </w:p>
        </w:tc>
        <w:tc>
          <w:tcPr>
            <w:tcW w:w="1215" w:type="dxa"/>
            <w:tcBorders>
              <w:tl2br w:val="nil"/>
              <w:tr2bl w:val="nil"/>
            </w:tcBorders>
            <w:vAlign w:val="center"/>
          </w:tcPr>
          <w:p>
            <w:pPr>
              <w:jc w:val="center"/>
              <w:rPr>
                <w:szCs w:val="21"/>
              </w:rPr>
            </w:pPr>
            <w:r>
              <w:rPr>
                <w:szCs w:val="21"/>
              </w:rPr>
              <w:t>倍</w:t>
            </w:r>
          </w:p>
        </w:tc>
        <w:tc>
          <w:tcPr>
            <w:tcW w:w="840" w:type="dxa"/>
            <w:tcBorders>
              <w:tl2br w:val="nil"/>
              <w:tr2bl w:val="nil"/>
            </w:tcBorders>
            <w:vAlign w:val="center"/>
          </w:tcPr>
          <w:p>
            <w:pPr>
              <w:pStyle w:val="157"/>
              <w:jc w:val="center"/>
              <w:rPr>
                <w:szCs w:val="21"/>
              </w:rPr>
            </w:pPr>
            <w:r>
              <w:rPr>
                <w:szCs w:val="21"/>
              </w:rPr>
              <w:t>mg/L</w:t>
            </w:r>
          </w:p>
        </w:tc>
        <w:tc>
          <w:tcPr>
            <w:tcW w:w="949" w:type="dxa"/>
            <w:tcBorders>
              <w:tl2br w:val="nil"/>
              <w:tr2bl w:val="nil"/>
            </w:tcBorders>
            <w:vAlign w:val="center"/>
          </w:tcPr>
          <w:p>
            <w:pPr>
              <w:pStyle w:val="157"/>
              <w:jc w:val="center"/>
              <w:rPr>
                <w:szCs w:val="21"/>
              </w:rPr>
            </w:pPr>
            <w:r>
              <w:rPr>
                <w:szCs w:val="21"/>
              </w:rPr>
              <w:t>mg/L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jc w:val="center"/>
              <w:rPr>
                <w:szCs w:val="21"/>
              </w:rPr>
            </w:pPr>
            <w:r>
              <w:rPr>
                <w:szCs w:val="21"/>
              </w:rPr>
              <w:t>个/L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lang w:val="en-US" w:eastAsia="zh-CN"/>
              </w:rPr>
              <w:t>7.04</w:t>
            </w:r>
          </w:p>
        </w:tc>
        <w:tc>
          <w:tcPr>
            <w:tcW w:w="1215" w:type="dxa"/>
            <w:tcBorders>
              <w:tl2br w:val="nil"/>
              <w:tr2bl w:val="nil"/>
            </w:tcBorders>
            <w:vAlign w:val="center"/>
          </w:tcPr>
          <w:p>
            <w:pPr>
              <w:jc w:val="center"/>
              <w:rPr>
                <w:rFonts w:hint="eastAsia" w:eastAsia="宋体"/>
                <w:lang w:val="en-US" w:eastAsia="zh-CN"/>
              </w:rPr>
            </w:pPr>
            <w:r>
              <w:rPr>
                <w:rFonts w:hint="eastAsia"/>
                <w:lang w:val="en-US" w:eastAsia="zh-CN"/>
              </w:rPr>
              <w:t>8</w:t>
            </w:r>
          </w:p>
        </w:tc>
        <w:tc>
          <w:tcPr>
            <w:tcW w:w="840" w:type="dxa"/>
            <w:tcBorders>
              <w:tl2br w:val="nil"/>
              <w:tr2bl w:val="nil"/>
            </w:tcBorders>
            <w:vAlign w:val="center"/>
          </w:tcPr>
          <w:p>
            <w:pPr>
              <w:jc w:val="center"/>
              <w:rPr>
                <w:rFonts w:hint="eastAsia" w:eastAsia="宋体"/>
                <w:lang w:val="en-US" w:eastAsia="zh-CN"/>
              </w:rPr>
            </w:pPr>
            <w:r>
              <w:rPr>
                <w:rFonts w:hint="eastAsia"/>
                <w:lang w:val="en-US" w:eastAsia="zh-CN"/>
              </w:rPr>
              <w:t>8</w:t>
            </w:r>
          </w:p>
        </w:tc>
        <w:tc>
          <w:tcPr>
            <w:tcW w:w="949" w:type="dxa"/>
            <w:tcBorders>
              <w:tl2br w:val="nil"/>
              <w:tr2bl w:val="nil"/>
            </w:tcBorders>
            <w:vAlign w:val="center"/>
          </w:tcPr>
          <w:p>
            <w:pPr>
              <w:jc w:val="center"/>
              <w:rPr>
                <w:rFonts w:hint="default" w:eastAsia="宋体"/>
                <w:lang w:val="en-US" w:eastAsia="zh-CN"/>
              </w:rPr>
            </w:pPr>
            <w:r>
              <w:rPr>
                <w:rFonts w:hint="eastAsia"/>
                <w:lang w:val="en-US" w:eastAsia="zh-CN"/>
              </w:rPr>
              <w:t>0.036</w:t>
            </w:r>
          </w:p>
        </w:tc>
        <w:tc>
          <w:tcPr>
            <w:tcW w:w="1079" w:type="dxa"/>
            <w:tcBorders>
              <w:tl2br w:val="nil"/>
              <w:tr2bl w:val="nil"/>
            </w:tcBorders>
            <w:vAlign w:val="center"/>
          </w:tcPr>
          <w:p>
            <w:pPr>
              <w:jc w:val="center"/>
              <w:rPr>
                <w:rFonts w:hint="default" w:eastAsia="宋体"/>
                <w:lang w:val="en-US" w:eastAsia="zh-CN"/>
              </w:rPr>
            </w:pPr>
            <w:r>
              <w:rPr>
                <w:rFonts w:hint="eastAsia"/>
                <w:lang w:val="en-US" w:eastAsia="zh-CN"/>
              </w:rPr>
              <w:t>6.69</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11</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0.6</w:t>
            </w:r>
          </w:p>
        </w:tc>
        <w:tc>
          <w:tcPr>
            <w:tcW w:w="1059" w:type="dxa"/>
            <w:tcBorders>
              <w:tl2br w:val="nil"/>
              <w:tr2bl w:val="nil"/>
            </w:tcBorders>
            <w:vAlign w:val="center"/>
          </w:tcPr>
          <w:p>
            <w:pPr>
              <w:jc w:val="center"/>
              <w:rPr>
                <w:rFonts w:hint="default" w:eastAsia="宋体"/>
                <w:lang w:val="en-US" w:eastAsia="zh-CN"/>
              </w:rPr>
            </w:pPr>
            <w:r>
              <w:rPr>
                <w:rFonts w:hint="eastAsia"/>
                <w:lang w:val="en-US" w:eastAsia="zh-CN"/>
              </w:rPr>
              <w:t>300</w:t>
            </w:r>
          </w:p>
        </w:tc>
        <w:tc>
          <w:tcPr>
            <w:tcW w:w="1057" w:type="dxa"/>
            <w:tcBorders>
              <w:tl2br w:val="nil"/>
              <w:tr2bl w:val="nil"/>
            </w:tcBorders>
            <w:vAlign w:val="center"/>
          </w:tcPr>
          <w:p>
            <w:pPr>
              <w:jc w:val="center"/>
              <w:rPr>
                <w:rFonts w:hint="default" w:eastAsia="宋体"/>
                <w:lang w:val="en-US" w:eastAsia="zh-CN"/>
              </w:rPr>
            </w:pPr>
            <w:r>
              <w:rPr>
                <w:rFonts w:hint="eastAsia"/>
                <w:lang w:val="en-US" w:eastAsia="zh-CN"/>
              </w:rPr>
              <w:t>0.52</w:t>
            </w:r>
          </w:p>
        </w:tc>
        <w:tc>
          <w:tcPr>
            <w:tcW w:w="1058" w:type="dxa"/>
            <w:tcBorders>
              <w:tl2br w:val="nil"/>
              <w:tr2bl w:val="nil"/>
            </w:tcBorders>
            <w:vAlign w:val="center"/>
          </w:tcPr>
          <w:p>
            <w:pPr>
              <w:jc w:val="center"/>
              <w:rPr>
                <w:rFonts w:hint="default" w:eastAsia="宋体"/>
                <w:lang w:val="en-US" w:eastAsia="zh-CN"/>
              </w:rPr>
            </w:pPr>
            <w:r>
              <w:rPr>
                <w:rFonts w:hint="eastAsia"/>
                <w:lang w:val="en-US" w:eastAsia="zh-CN"/>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动植物油</w:t>
            </w:r>
          </w:p>
        </w:tc>
        <w:tc>
          <w:tcPr>
            <w:tcW w:w="1215" w:type="dxa"/>
            <w:tcBorders>
              <w:tl2br w:val="nil"/>
              <w:tr2bl w:val="nil"/>
            </w:tcBorders>
            <w:vAlign w:val="center"/>
          </w:tcPr>
          <w:p>
            <w:pPr>
              <w:jc w:val="center"/>
              <w:rPr>
                <w:rFonts w:hint="default" w:eastAsia="宋体"/>
                <w:szCs w:val="21"/>
                <w:lang w:val="en-US" w:eastAsia="zh-CN"/>
              </w:rPr>
            </w:pPr>
            <w:r>
              <w:rPr>
                <w:szCs w:val="21"/>
              </w:rPr>
              <w:t>阴离子表面活性剂</w:t>
            </w:r>
          </w:p>
        </w:tc>
        <w:tc>
          <w:tcPr>
            <w:tcW w:w="840" w:type="dxa"/>
            <w:tcBorders>
              <w:tl2br w:val="nil"/>
              <w:tr2bl w:val="nil"/>
            </w:tcBorders>
            <w:vAlign w:val="center"/>
          </w:tcPr>
          <w:p>
            <w:pPr>
              <w:jc w:val="center"/>
              <w:rPr>
                <w:rFonts w:hint="eastAsia" w:eastAsia="宋体"/>
                <w:szCs w:val="21"/>
                <w:lang w:val="en-US" w:eastAsia="zh-CN"/>
              </w:rPr>
            </w:pPr>
            <w:r>
              <w:rPr>
                <w:szCs w:val="21"/>
              </w:rPr>
              <w:t>总</w:t>
            </w:r>
            <w:r>
              <w:rPr>
                <w:rFonts w:hint="eastAsia"/>
                <w:szCs w:val="21"/>
                <w:lang w:eastAsia="zh-CN"/>
              </w:rPr>
              <w:t>汞</w:t>
            </w:r>
          </w:p>
        </w:tc>
        <w:tc>
          <w:tcPr>
            <w:tcW w:w="949" w:type="dxa"/>
            <w:tcBorders>
              <w:tl2br w:val="nil"/>
              <w:tr2bl w:val="nil"/>
            </w:tcBorders>
            <w:vAlign w:val="center"/>
          </w:tcPr>
          <w:p>
            <w:pPr>
              <w:jc w:val="center"/>
              <w:rPr>
                <w:rFonts w:hint="eastAsia" w:eastAsia="宋体"/>
                <w:szCs w:val="21"/>
                <w:lang w:eastAsia="zh-CN"/>
              </w:rPr>
            </w:pPr>
            <w:r>
              <w:rPr>
                <w:szCs w:val="21"/>
              </w:rPr>
              <w:t>总</w:t>
            </w:r>
            <w:r>
              <w:rPr>
                <w:rFonts w:hint="eastAsia"/>
                <w:szCs w:val="21"/>
                <w:lang w:eastAsia="zh-CN"/>
              </w:rPr>
              <w:t>砷</w:t>
            </w:r>
          </w:p>
        </w:tc>
        <w:tc>
          <w:tcPr>
            <w:tcW w:w="1079" w:type="dxa"/>
            <w:tcBorders>
              <w:tl2br w:val="nil"/>
              <w:tr2bl w:val="nil"/>
            </w:tcBorders>
            <w:vAlign w:val="center"/>
          </w:tcPr>
          <w:p>
            <w:pPr>
              <w:jc w:val="center"/>
              <w:rPr>
                <w:szCs w:val="21"/>
              </w:rPr>
            </w:pPr>
            <w:r>
              <w:rPr>
                <w:szCs w:val="21"/>
              </w:rPr>
              <w:t>总铜</w:t>
            </w:r>
          </w:p>
        </w:tc>
        <w:tc>
          <w:tcPr>
            <w:tcW w:w="1071" w:type="dxa"/>
            <w:tcBorders>
              <w:tl2br w:val="nil"/>
              <w:tr2bl w:val="nil"/>
            </w:tcBorders>
            <w:vAlign w:val="center"/>
          </w:tcPr>
          <w:p>
            <w:pPr>
              <w:jc w:val="center"/>
              <w:rPr>
                <w:szCs w:val="21"/>
              </w:rPr>
            </w:pPr>
            <w:r>
              <w:rPr>
                <w:szCs w:val="21"/>
              </w:rPr>
              <w:t>总锌</w:t>
            </w:r>
          </w:p>
        </w:tc>
        <w:tc>
          <w:tcPr>
            <w:tcW w:w="1071" w:type="dxa"/>
            <w:tcBorders>
              <w:tl2br w:val="nil"/>
              <w:tr2bl w:val="nil"/>
            </w:tcBorders>
            <w:vAlign w:val="center"/>
          </w:tcPr>
          <w:p>
            <w:pPr>
              <w:jc w:val="center"/>
              <w:rPr>
                <w:szCs w:val="21"/>
              </w:rPr>
            </w:pPr>
            <w:r>
              <w:rPr>
                <w:szCs w:val="21"/>
              </w:rPr>
              <w:t>总铅</w:t>
            </w:r>
          </w:p>
        </w:tc>
        <w:tc>
          <w:tcPr>
            <w:tcW w:w="1059" w:type="dxa"/>
            <w:tcBorders>
              <w:tl2br w:val="nil"/>
              <w:tr2bl w:val="nil"/>
            </w:tcBorders>
            <w:vAlign w:val="center"/>
          </w:tcPr>
          <w:p>
            <w:pPr>
              <w:jc w:val="center"/>
              <w:rPr>
                <w:szCs w:val="21"/>
              </w:rPr>
            </w:pPr>
            <w:r>
              <w:rPr>
                <w:szCs w:val="21"/>
              </w:rPr>
              <w:t>总镉</w:t>
            </w:r>
          </w:p>
        </w:tc>
        <w:tc>
          <w:tcPr>
            <w:tcW w:w="1057" w:type="dxa"/>
            <w:tcBorders>
              <w:tl2br w:val="nil"/>
              <w:tr2bl w:val="nil"/>
            </w:tcBorders>
            <w:vAlign w:val="center"/>
          </w:tcPr>
          <w:p>
            <w:pPr>
              <w:jc w:val="center"/>
              <w:rPr>
                <w:szCs w:val="21"/>
              </w:rPr>
            </w:pPr>
            <w:r>
              <w:rPr>
                <w:szCs w:val="21"/>
              </w:rPr>
              <w:t>总铬</w:t>
            </w:r>
          </w:p>
        </w:tc>
        <w:tc>
          <w:tcPr>
            <w:tcW w:w="1058" w:type="dxa"/>
            <w:tcBorders>
              <w:tl2br w:val="nil"/>
              <w:tr2bl w:val="nil"/>
            </w:tcBorders>
            <w:vAlign w:val="center"/>
          </w:tcPr>
          <w:p>
            <w:pPr>
              <w:jc w:val="center"/>
              <w:rPr>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pStyle w:val="157"/>
              <w:jc w:val="center"/>
              <w:rPr>
                <w:szCs w:val="21"/>
              </w:rPr>
            </w:pPr>
            <w:r>
              <w:rPr>
                <w:szCs w:val="21"/>
              </w:rPr>
              <w:t>mg/L</w:t>
            </w:r>
          </w:p>
        </w:tc>
        <w:tc>
          <w:tcPr>
            <w:tcW w:w="1215" w:type="dxa"/>
            <w:tcBorders>
              <w:tl2br w:val="nil"/>
              <w:tr2bl w:val="nil"/>
            </w:tcBorders>
            <w:vAlign w:val="center"/>
          </w:tcPr>
          <w:p>
            <w:pPr>
              <w:pStyle w:val="157"/>
              <w:jc w:val="center"/>
              <w:rPr>
                <w:szCs w:val="21"/>
              </w:rPr>
            </w:pPr>
            <w:r>
              <w:rPr>
                <w:szCs w:val="21"/>
              </w:rPr>
              <w:t>mg/L</w:t>
            </w:r>
          </w:p>
        </w:tc>
        <w:tc>
          <w:tcPr>
            <w:tcW w:w="840" w:type="dxa"/>
            <w:tcBorders>
              <w:tl2br w:val="nil"/>
              <w:tr2bl w:val="nil"/>
            </w:tcBorders>
            <w:vAlign w:val="center"/>
          </w:tcPr>
          <w:p>
            <w:pPr>
              <w:jc w:val="center"/>
              <w:rPr>
                <w:szCs w:val="21"/>
              </w:rPr>
            </w:pPr>
            <w:r>
              <w:rPr>
                <w:rFonts w:hint="eastAsia"/>
                <w:szCs w:val="21"/>
              </w:rPr>
              <w:t>ug</w:t>
            </w:r>
            <w:r>
              <w:rPr>
                <w:szCs w:val="21"/>
              </w:rPr>
              <w:t>/L</w:t>
            </w:r>
          </w:p>
        </w:tc>
        <w:tc>
          <w:tcPr>
            <w:tcW w:w="949" w:type="dxa"/>
            <w:tcBorders>
              <w:tl2br w:val="nil"/>
              <w:tr2bl w:val="nil"/>
            </w:tcBorders>
            <w:vAlign w:val="center"/>
          </w:tcPr>
          <w:p>
            <w:pPr>
              <w:jc w:val="center"/>
              <w:rPr>
                <w:szCs w:val="21"/>
              </w:rPr>
            </w:pPr>
            <w:r>
              <w:rPr>
                <w:rFonts w:hint="eastAsia"/>
                <w:szCs w:val="21"/>
              </w:rPr>
              <w:t>ug</w:t>
            </w:r>
            <w:r>
              <w:rPr>
                <w:szCs w:val="21"/>
              </w:rPr>
              <w:t>/L</w:t>
            </w:r>
          </w:p>
        </w:tc>
        <w:tc>
          <w:tcPr>
            <w:tcW w:w="1079"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71" w:type="dxa"/>
            <w:tcBorders>
              <w:tl2br w:val="nil"/>
              <w:tr2bl w:val="nil"/>
            </w:tcBorders>
            <w:vAlign w:val="center"/>
          </w:tcPr>
          <w:p>
            <w:pPr>
              <w:pStyle w:val="157"/>
              <w:jc w:val="center"/>
              <w:rPr>
                <w:szCs w:val="21"/>
              </w:rPr>
            </w:pPr>
            <w:r>
              <w:rPr>
                <w:szCs w:val="21"/>
              </w:rPr>
              <w:t>mg/L</w:t>
            </w:r>
          </w:p>
        </w:tc>
        <w:tc>
          <w:tcPr>
            <w:tcW w:w="1059" w:type="dxa"/>
            <w:tcBorders>
              <w:tl2br w:val="nil"/>
              <w:tr2bl w:val="nil"/>
            </w:tcBorders>
            <w:vAlign w:val="center"/>
          </w:tcPr>
          <w:p>
            <w:pPr>
              <w:pStyle w:val="157"/>
              <w:jc w:val="center"/>
              <w:rPr>
                <w:szCs w:val="21"/>
              </w:rPr>
            </w:pPr>
            <w:r>
              <w:rPr>
                <w:szCs w:val="21"/>
              </w:rPr>
              <w:t>mg/L</w:t>
            </w:r>
          </w:p>
        </w:tc>
        <w:tc>
          <w:tcPr>
            <w:tcW w:w="1057" w:type="dxa"/>
            <w:tcBorders>
              <w:tl2br w:val="nil"/>
              <w:tr2bl w:val="nil"/>
            </w:tcBorders>
            <w:vAlign w:val="center"/>
          </w:tcPr>
          <w:p>
            <w:pPr>
              <w:pStyle w:val="157"/>
              <w:jc w:val="center"/>
              <w:rPr>
                <w:szCs w:val="21"/>
              </w:rPr>
            </w:pPr>
            <w:r>
              <w:rPr>
                <w:szCs w:val="21"/>
              </w:rPr>
              <w:t>mg/L</w:t>
            </w:r>
          </w:p>
        </w:tc>
        <w:tc>
          <w:tcPr>
            <w:tcW w:w="1058" w:type="dxa"/>
            <w:tcBorders>
              <w:tl2br w:val="nil"/>
              <w:tr2bl w:val="nil"/>
            </w:tcBorders>
            <w:vAlign w:val="center"/>
          </w:tcPr>
          <w:p>
            <w:pPr>
              <w:pStyle w:val="157"/>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rFonts w:hint="default" w:eastAsia="宋体"/>
                <w:lang w:val="en-US" w:eastAsia="zh-CN"/>
              </w:rPr>
            </w:pPr>
            <w:r>
              <w:rPr>
                <w:rFonts w:hint="eastAsia"/>
                <w:lang w:val="en-US" w:eastAsia="zh-CN"/>
              </w:rPr>
              <w:t>0.06（L）</w:t>
            </w:r>
          </w:p>
        </w:tc>
        <w:tc>
          <w:tcPr>
            <w:tcW w:w="1215" w:type="dxa"/>
            <w:tcBorders>
              <w:tl2br w:val="nil"/>
              <w:tr2bl w:val="nil"/>
            </w:tcBorders>
            <w:vAlign w:val="center"/>
          </w:tcPr>
          <w:p>
            <w:pPr>
              <w:jc w:val="center"/>
              <w:rPr>
                <w:rFonts w:hint="default" w:eastAsia="宋体"/>
                <w:lang w:val="en-US" w:eastAsia="zh-CN"/>
              </w:rPr>
            </w:pPr>
            <w:r>
              <w:rPr>
                <w:rFonts w:hint="eastAsia"/>
                <w:lang w:val="en-US" w:eastAsia="zh-CN"/>
              </w:rPr>
              <w:t>0.05（L）</w:t>
            </w:r>
          </w:p>
        </w:tc>
        <w:tc>
          <w:tcPr>
            <w:tcW w:w="840" w:type="dxa"/>
            <w:tcBorders>
              <w:tl2br w:val="nil"/>
              <w:tr2bl w:val="nil"/>
            </w:tcBorders>
            <w:vAlign w:val="center"/>
          </w:tcPr>
          <w:p>
            <w:pPr>
              <w:jc w:val="center"/>
              <w:rPr>
                <w:rFonts w:hint="default" w:eastAsia="宋体"/>
                <w:lang w:val="en-US" w:eastAsia="zh-CN"/>
              </w:rPr>
            </w:pPr>
            <w:r>
              <w:rPr>
                <w:rFonts w:hint="eastAsia"/>
                <w:lang w:val="en-US" w:eastAsia="zh-CN"/>
              </w:rPr>
              <w:t>0.04（L）</w:t>
            </w:r>
          </w:p>
        </w:tc>
        <w:tc>
          <w:tcPr>
            <w:tcW w:w="949" w:type="dxa"/>
            <w:tcBorders>
              <w:tl2br w:val="nil"/>
              <w:tr2bl w:val="nil"/>
            </w:tcBorders>
            <w:vAlign w:val="center"/>
          </w:tcPr>
          <w:p>
            <w:pPr>
              <w:jc w:val="center"/>
              <w:rPr>
                <w:rFonts w:hint="default" w:eastAsia="宋体"/>
                <w:lang w:val="en-US" w:eastAsia="zh-CN"/>
              </w:rPr>
            </w:pPr>
            <w:r>
              <w:rPr>
                <w:rFonts w:hint="eastAsia"/>
                <w:lang w:val="en-US" w:eastAsia="zh-CN"/>
              </w:rPr>
              <w:t>2.6</w:t>
            </w:r>
          </w:p>
        </w:tc>
        <w:tc>
          <w:tcPr>
            <w:tcW w:w="1079" w:type="dxa"/>
            <w:tcBorders>
              <w:tl2br w:val="nil"/>
              <w:tr2bl w:val="nil"/>
            </w:tcBorders>
            <w:vAlign w:val="center"/>
          </w:tcPr>
          <w:p>
            <w:pPr>
              <w:jc w:val="center"/>
              <w:rPr>
                <w:rFonts w:hint="default" w:eastAsia="宋体"/>
                <w:lang w:val="en-US" w:eastAsia="zh-CN"/>
              </w:rPr>
            </w:pPr>
            <w:r>
              <w:rPr>
                <w:rFonts w:hint="eastAsia"/>
                <w:lang w:val="en-US" w:eastAsia="zh-CN"/>
              </w:rPr>
              <w:t>0.006（L）</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0.004（L）</w:t>
            </w:r>
          </w:p>
        </w:tc>
        <w:tc>
          <w:tcPr>
            <w:tcW w:w="1071" w:type="dxa"/>
            <w:tcBorders>
              <w:tl2br w:val="nil"/>
              <w:tr2bl w:val="nil"/>
            </w:tcBorders>
            <w:vAlign w:val="center"/>
          </w:tcPr>
          <w:p>
            <w:pPr>
              <w:jc w:val="center"/>
              <w:rPr>
                <w:rFonts w:hint="default" w:eastAsia="宋体"/>
                <w:lang w:val="en-US" w:eastAsia="zh-CN"/>
              </w:rPr>
            </w:pPr>
            <w:r>
              <w:rPr>
                <w:rFonts w:hint="eastAsia"/>
                <w:lang w:val="en-US" w:eastAsia="zh-CN"/>
              </w:rPr>
              <w:t>0.07（L）</w:t>
            </w:r>
          </w:p>
        </w:tc>
        <w:tc>
          <w:tcPr>
            <w:tcW w:w="1059" w:type="dxa"/>
            <w:tcBorders>
              <w:tl2br w:val="nil"/>
              <w:tr2bl w:val="nil"/>
            </w:tcBorders>
            <w:vAlign w:val="center"/>
          </w:tcPr>
          <w:p>
            <w:pPr>
              <w:jc w:val="center"/>
              <w:rPr>
                <w:rFonts w:hint="default" w:eastAsia="宋体"/>
                <w:lang w:val="en-US" w:eastAsia="zh-CN"/>
              </w:rPr>
            </w:pPr>
            <w:r>
              <w:rPr>
                <w:rFonts w:hint="eastAsia"/>
                <w:lang w:val="en-US" w:eastAsia="zh-CN"/>
              </w:rPr>
              <w:t>0.005（L）</w:t>
            </w:r>
          </w:p>
        </w:tc>
        <w:tc>
          <w:tcPr>
            <w:tcW w:w="1057" w:type="dxa"/>
            <w:tcBorders>
              <w:tl2br w:val="nil"/>
              <w:tr2bl w:val="nil"/>
            </w:tcBorders>
            <w:vAlign w:val="center"/>
          </w:tcPr>
          <w:p>
            <w:pPr>
              <w:jc w:val="center"/>
              <w:rPr>
                <w:rFonts w:hint="default" w:eastAsia="宋体"/>
                <w:lang w:val="en-US" w:eastAsia="zh-CN"/>
              </w:rPr>
            </w:pPr>
            <w:r>
              <w:rPr>
                <w:rFonts w:hint="eastAsia"/>
                <w:lang w:val="en-US" w:eastAsia="zh-CN"/>
              </w:rPr>
              <w:t>0.03（L）</w:t>
            </w:r>
          </w:p>
        </w:tc>
        <w:tc>
          <w:tcPr>
            <w:tcW w:w="1058" w:type="dxa"/>
            <w:tcBorders>
              <w:tl2br w:val="nil"/>
              <w:tr2bl w:val="nil"/>
            </w:tcBorders>
            <w:vAlign w:val="center"/>
          </w:tcPr>
          <w:p>
            <w:pPr>
              <w:jc w:val="center"/>
              <w:rPr>
                <w:rFonts w:hint="default" w:eastAsia="宋体"/>
                <w:lang w:val="en-US" w:eastAsia="zh-CN"/>
              </w:rPr>
            </w:pPr>
            <w:r>
              <w:rPr>
                <w:rFonts w:hint="eastAsia"/>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restart"/>
            <w:tcBorders>
              <w:tl2br w:val="nil"/>
              <w:tr2bl w:val="nil"/>
            </w:tcBorders>
            <w:vAlign w:val="center"/>
          </w:tcPr>
          <w:p>
            <w:pPr>
              <w:jc w:val="center"/>
              <w:rPr>
                <w:szCs w:val="21"/>
              </w:rPr>
            </w:pPr>
            <w:r>
              <w:rPr>
                <w:szCs w:val="21"/>
              </w:rPr>
              <w:t>废气</w:t>
            </w:r>
          </w:p>
        </w:tc>
        <w:tc>
          <w:tcPr>
            <w:tcW w:w="1298" w:type="dxa"/>
            <w:vMerge w:val="restart"/>
            <w:tcBorders>
              <w:tl2br w:val="nil"/>
              <w:tr2bl w:val="nil"/>
            </w:tcBorders>
            <w:vAlign w:val="center"/>
          </w:tcPr>
          <w:p>
            <w:pPr>
              <w:jc w:val="center"/>
              <w:rPr>
                <w:rFonts w:hint="default" w:eastAsia="宋体"/>
                <w:szCs w:val="21"/>
                <w:lang w:val="en-US" w:eastAsia="zh-CN"/>
              </w:rPr>
            </w:pPr>
            <w:r>
              <w:rPr>
                <w:rFonts w:hint="eastAsia"/>
              </w:rPr>
              <w:t>2019年3月</w:t>
            </w:r>
            <w:r>
              <w:rPr>
                <w:rFonts w:hint="eastAsia"/>
                <w:lang w:val="en-US" w:eastAsia="zh-CN"/>
              </w:rPr>
              <w:t>26</w:t>
            </w:r>
            <w:r>
              <w:rPr>
                <w:rFonts w:hint="eastAsia"/>
              </w:rPr>
              <w:t>日</w:t>
            </w:r>
          </w:p>
        </w:tc>
        <w:tc>
          <w:tcPr>
            <w:tcW w:w="1753" w:type="dxa"/>
            <w:gridSpan w:val="2"/>
            <w:vMerge w:val="restart"/>
            <w:tcBorders>
              <w:tl2br w:val="single" w:color="000000" w:sz="4" w:space="0"/>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氨</w:t>
            </w:r>
          </w:p>
        </w:tc>
        <w:tc>
          <w:tcPr>
            <w:tcW w:w="1215" w:type="dxa"/>
            <w:tcBorders>
              <w:tl2br w:val="nil"/>
              <w:tr2bl w:val="nil"/>
            </w:tcBorders>
            <w:vAlign w:val="center"/>
          </w:tcPr>
          <w:p>
            <w:pPr>
              <w:jc w:val="center"/>
              <w:rPr>
                <w:szCs w:val="21"/>
              </w:rPr>
            </w:pPr>
            <w:r>
              <w:rPr>
                <w:szCs w:val="21"/>
              </w:rPr>
              <w:t>硫化氢</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1753" w:type="dxa"/>
            <w:gridSpan w:val="2"/>
            <w:vMerge w:val="continue"/>
            <w:tcBorders>
              <w:tl2br w:val="nil"/>
              <w:tr2bl w:val="nil"/>
            </w:tcBorders>
            <w:vAlign w:val="center"/>
          </w:tcPr>
          <w:p>
            <w:pPr>
              <w:jc w:val="center"/>
              <w:rPr>
                <w:szCs w:val="21"/>
              </w:rPr>
            </w:pPr>
          </w:p>
        </w:tc>
        <w:tc>
          <w:tcPr>
            <w:tcW w:w="1208" w:type="dxa"/>
            <w:tcBorders>
              <w:tl2br w:val="nil"/>
              <w:tr2bl w:val="nil"/>
            </w:tcBorders>
            <w:vAlign w:val="center"/>
          </w:tcPr>
          <w:p>
            <w:pPr>
              <w:jc w:val="center"/>
              <w:rPr>
                <w:szCs w:val="21"/>
              </w:rPr>
            </w:pPr>
            <w:r>
              <w:rPr>
                <w:szCs w:val="21"/>
              </w:rPr>
              <w:t>mg/m</w:t>
            </w:r>
            <w:r>
              <w:rPr>
                <w:szCs w:val="21"/>
                <w:vertAlign w:val="superscript"/>
              </w:rPr>
              <w:t>3</w:t>
            </w:r>
          </w:p>
        </w:tc>
        <w:tc>
          <w:tcPr>
            <w:tcW w:w="1215" w:type="dxa"/>
            <w:tcBorders>
              <w:tl2br w:val="nil"/>
              <w:tr2bl w:val="nil"/>
            </w:tcBorders>
            <w:vAlign w:val="center"/>
          </w:tcPr>
          <w:p>
            <w:pPr>
              <w:jc w:val="center"/>
              <w:rPr>
                <w:szCs w:val="21"/>
              </w:rPr>
            </w:pPr>
            <w:r>
              <w:rPr>
                <w:szCs w:val="21"/>
              </w:rPr>
              <w:t>mg/Nm</w:t>
            </w:r>
            <w:r>
              <w:rPr>
                <w:szCs w:val="21"/>
                <w:vertAlign w:val="superscript"/>
              </w:rPr>
              <w:t>3</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restart"/>
            <w:tcBorders>
              <w:tl2br w:val="nil"/>
              <w:tr2bl w:val="nil"/>
            </w:tcBorders>
            <w:vAlign w:val="center"/>
          </w:tcPr>
          <w:p>
            <w:pPr>
              <w:jc w:val="center"/>
              <w:rPr>
                <w:szCs w:val="21"/>
              </w:rPr>
            </w:pPr>
            <w:r>
              <w:rPr>
                <w:szCs w:val="21"/>
              </w:rPr>
              <w:t>无组织废气</w:t>
            </w:r>
          </w:p>
        </w:tc>
        <w:tc>
          <w:tcPr>
            <w:tcW w:w="959" w:type="dxa"/>
            <w:tcBorders>
              <w:tl2br w:val="nil"/>
              <w:tr2bl w:val="nil"/>
            </w:tcBorders>
            <w:vAlign w:val="center"/>
          </w:tcPr>
          <w:p>
            <w:pPr>
              <w:jc w:val="center"/>
              <w:rPr>
                <w:szCs w:val="21"/>
              </w:rPr>
            </w:pPr>
            <w:r>
              <w:rPr>
                <w:szCs w:val="21"/>
              </w:rPr>
              <w:t>厂界西南</w:t>
            </w:r>
          </w:p>
        </w:tc>
        <w:tc>
          <w:tcPr>
            <w:tcW w:w="1208" w:type="dxa"/>
            <w:tcBorders>
              <w:tl2br w:val="nil"/>
              <w:tr2bl w:val="nil"/>
            </w:tcBorders>
            <w:vAlign w:val="center"/>
          </w:tcPr>
          <w:p>
            <w:pPr>
              <w:jc w:val="center"/>
              <w:rPr>
                <w:rFonts w:hint="default" w:eastAsia="宋体"/>
                <w:color w:val="0000FF"/>
                <w:szCs w:val="21"/>
                <w:lang w:val="en-US" w:eastAsia="zh-CN"/>
              </w:rPr>
            </w:pPr>
            <w:r>
              <w:rPr>
                <w:rFonts w:hint="eastAsia"/>
                <w:color w:val="0000FF"/>
                <w:szCs w:val="21"/>
                <w:lang w:val="en-US" w:eastAsia="zh-CN"/>
              </w:rPr>
              <w:t>0.01（L）</w:t>
            </w:r>
          </w:p>
        </w:tc>
        <w:tc>
          <w:tcPr>
            <w:tcW w:w="1215"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北</w:t>
            </w:r>
          </w:p>
        </w:tc>
        <w:tc>
          <w:tcPr>
            <w:tcW w:w="1208" w:type="dxa"/>
            <w:tcBorders>
              <w:tl2br w:val="nil"/>
              <w:tr2bl w:val="nil"/>
            </w:tcBorders>
            <w:vAlign w:val="center"/>
          </w:tcPr>
          <w:p>
            <w:pPr>
              <w:jc w:val="center"/>
              <w:rPr>
                <w:color w:val="0000FF"/>
                <w:szCs w:val="21"/>
              </w:rPr>
            </w:pPr>
            <w:r>
              <w:rPr>
                <w:rFonts w:hint="eastAsia"/>
                <w:color w:val="0000FF"/>
                <w:szCs w:val="21"/>
                <w:lang w:val="en-US" w:eastAsia="zh-CN"/>
              </w:rPr>
              <w:t>0.01</w:t>
            </w:r>
          </w:p>
        </w:tc>
        <w:tc>
          <w:tcPr>
            <w:tcW w:w="1215"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szCs w:val="21"/>
              </w:rPr>
            </w:pPr>
            <w:r>
              <w:rPr>
                <w:szCs w:val="21"/>
              </w:rPr>
              <w:t>厂界东北</w:t>
            </w:r>
          </w:p>
        </w:tc>
        <w:tc>
          <w:tcPr>
            <w:tcW w:w="1208" w:type="dxa"/>
            <w:tcBorders>
              <w:tl2br w:val="nil"/>
              <w:tr2bl w:val="nil"/>
            </w:tcBorders>
            <w:vAlign w:val="center"/>
          </w:tcPr>
          <w:p>
            <w:pPr>
              <w:jc w:val="center"/>
              <w:rPr>
                <w:color w:val="0000FF"/>
                <w:szCs w:val="21"/>
              </w:rPr>
            </w:pPr>
            <w:r>
              <w:rPr>
                <w:rFonts w:hint="eastAsia"/>
                <w:color w:val="0000FF"/>
                <w:szCs w:val="21"/>
                <w:lang w:val="en-US" w:eastAsia="zh-CN"/>
              </w:rPr>
              <w:t>0.01（L）</w:t>
            </w:r>
          </w:p>
        </w:tc>
        <w:tc>
          <w:tcPr>
            <w:tcW w:w="1215"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79" w:type="dxa"/>
            <w:vMerge w:val="continue"/>
            <w:tcBorders>
              <w:tl2br w:val="nil"/>
              <w:tr2bl w:val="nil"/>
            </w:tcBorders>
            <w:vAlign w:val="center"/>
          </w:tcPr>
          <w:p>
            <w:pPr>
              <w:jc w:val="center"/>
              <w:rPr>
                <w:szCs w:val="21"/>
              </w:rPr>
            </w:pPr>
          </w:p>
        </w:tc>
        <w:tc>
          <w:tcPr>
            <w:tcW w:w="1298" w:type="dxa"/>
            <w:vMerge w:val="continue"/>
            <w:tcBorders>
              <w:tl2br w:val="nil"/>
              <w:tr2bl w:val="nil"/>
            </w:tcBorders>
            <w:vAlign w:val="center"/>
          </w:tcPr>
          <w:p>
            <w:pPr>
              <w:jc w:val="center"/>
              <w:rPr>
                <w:szCs w:val="21"/>
              </w:rPr>
            </w:pPr>
          </w:p>
        </w:tc>
        <w:tc>
          <w:tcPr>
            <w:tcW w:w="794" w:type="dxa"/>
            <w:vMerge w:val="continue"/>
            <w:tcBorders>
              <w:tl2br w:val="nil"/>
              <w:tr2bl w:val="nil"/>
            </w:tcBorders>
            <w:vAlign w:val="center"/>
          </w:tcPr>
          <w:p>
            <w:pPr>
              <w:jc w:val="center"/>
              <w:rPr>
                <w:szCs w:val="21"/>
              </w:rPr>
            </w:pPr>
          </w:p>
        </w:tc>
        <w:tc>
          <w:tcPr>
            <w:tcW w:w="959" w:type="dxa"/>
            <w:tcBorders>
              <w:tl2br w:val="nil"/>
              <w:tr2bl w:val="nil"/>
            </w:tcBorders>
            <w:vAlign w:val="center"/>
          </w:tcPr>
          <w:p>
            <w:pPr>
              <w:jc w:val="center"/>
              <w:rPr>
                <w:rFonts w:hint="eastAsia" w:eastAsia="宋体"/>
                <w:szCs w:val="21"/>
                <w:lang w:eastAsia="zh-CN"/>
              </w:rPr>
            </w:pPr>
            <w:r>
              <w:rPr>
                <w:szCs w:val="21"/>
              </w:rPr>
              <w:t>厂界</w:t>
            </w:r>
            <w:r>
              <w:rPr>
                <w:rFonts w:hint="eastAsia"/>
                <w:szCs w:val="21"/>
                <w:lang w:eastAsia="zh-CN"/>
              </w:rPr>
              <w:t>东</w:t>
            </w:r>
          </w:p>
        </w:tc>
        <w:tc>
          <w:tcPr>
            <w:tcW w:w="1208" w:type="dxa"/>
            <w:tcBorders>
              <w:tl2br w:val="nil"/>
              <w:tr2bl w:val="nil"/>
            </w:tcBorders>
            <w:vAlign w:val="center"/>
          </w:tcPr>
          <w:p>
            <w:pPr>
              <w:jc w:val="center"/>
              <w:rPr>
                <w:color w:val="0000FF"/>
                <w:szCs w:val="21"/>
              </w:rPr>
            </w:pPr>
            <w:r>
              <w:rPr>
                <w:rFonts w:hint="eastAsia"/>
                <w:color w:val="0000FF"/>
                <w:szCs w:val="21"/>
                <w:lang w:val="en-US" w:eastAsia="zh-CN"/>
              </w:rPr>
              <w:t>0.01（L）</w:t>
            </w:r>
          </w:p>
        </w:tc>
        <w:tc>
          <w:tcPr>
            <w:tcW w:w="1215" w:type="dxa"/>
            <w:tcBorders>
              <w:tl2br w:val="nil"/>
              <w:tr2bl w:val="nil"/>
            </w:tcBorders>
            <w:vAlign w:val="center"/>
          </w:tcPr>
          <w:p>
            <w:pPr>
              <w:jc w:val="center"/>
              <w:rPr>
                <w:color w:val="0000FF"/>
                <w:szCs w:val="21"/>
              </w:rPr>
            </w:pPr>
            <w:r>
              <w:rPr>
                <w:rFonts w:hint="eastAsia"/>
                <w:color w:val="0000FF"/>
                <w:szCs w:val="21"/>
                <w:lang w:val="en-US" w:eastAsia="zh-CN"/>
              </w:rPr>
              <w:t>0.001（L）</w:t>
            </w:r>
          </w:p>
        </w:tc>
        <w:tc>
          <w:tcPr>
            <w:tcW w:w="840" w:type="dxa"/>
            <w:tcBorders>
              <w:tl2br w:val="nil"/>
              <w:tr2bl w:val="nil"/>
            </w:tcBorders>
            <w:vAlign w:val="center"/>
          </w:tcPr>
          <w:p>
            <w:pPr>
              <w:jc w:val="center"/>
              <w:rPr>
                <w:szCs w:val="21"/>
              </w:rPr>
            </w:pPr>
            <w:r>
              <w:rPr>
                <w:szCs w:val="21"/>
              </w:rPr>
              <w:t>——</w:t>
            </w:r>
          </w:p>
        </w:tc>
        <w:tc>
          <w:tcPr>
            <w:tcW w:w="949" w:type="dxa"/>
            <w:tcBorders>
              <w:tl2br w:val="nil"/>
              <w:tr2bl w:val="nil"/>
            </w:tcBorders>
            <w:vAlign w:val="center"/>
          </w:tcPr>
          <w:p>
            <w:pPr>
              <w:jc w:val="center"/>
              <w:rPr>
                <w:szCs w:val="21"/>
              </w:rPr>
            </w:pPr>
            <w:r>
              <w:rPr>
                <w:szCs w:val="21"/>
              </w:rPr>
              <w:t>——</w:t>
            </w:r>
          </w:p>
        </w:tc>
        <w:tc>
          <w:tcPr>
            <w:tcW w:w="1079"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71" w:type="dxa"/>
            <w:tcBorders>
              <w:tl2br w:val="nil"/>
              <w:tr2bl w:val="nil"/>
            </w:tcBorders>
            <w:vAlign w:val="center"/>
          </w:tcPr>
          <w:p>
            <w:pPr>
              <w:jc w:val="center"/>
              <w:rPr>
                <w:szCs w:val="21"/>
              </w:rPr>
            </w:pPr>
            <w:r>
              <w:rPr>
                <w:szCs w:val="21"/>
              </w:rPr>
              <w:t>——</w:t>
            </w:r>
          </w:p>
        </w:tc>
        <w:tc>
          <w:tcPr>
            <w:tcW w:w="1059" w:type="dxa"/>
            <w:tcBorders>
              <w:tl2br w:val="nil"/>
              <w:tr2bl w:val="nil"/>
            </w:tcBorders>
            <w:vAlign w:val="center"/>
          </w:tcPr>
          <w:p>
            <w:pPr>
              <w:jc w:val="center"/>
              <w:rPr>
                <w:szCs w:val="21"/>
              </w:rPr>
            </w:pPr>
            <w:r>
              <w:rPr>
                <w:szCs w:val="21"/>
              </w:rPr>
              <w:t>——</w:t>
            </w:r>
          </w:p>
        </w:tc>
        <w:tc>
          <w:tcPr>
            <w:tcW w:w="1057" w:type="dxa"/>
            <w:tcBorders>
              <w:tl2br w:val="nil"/>
              <w:tr2bl w:val="nil"/>
            </w:tcBorders>
            <w:vAlign w:val="center"/>
          </w:tcPr>
          <w:p>
            <w:pPr>
              <w:jc w:val="center"/>
              <w:rPr>
                <w:szCs w:val="21"/>
              </w:rPr>
            </w:pPr>
            <w:r>
              <w:rPr>
                <w:szCs w:val="21"/>
              </w:rPr>
              <w:t>——</w:t>
            </w:r>
          </w:p>
        </w:tc>
        <w:tc>
          <w:tcPr>
            <w:tcW w:w="1058" w:type="dxa"/>
            <w:tcBorders>
              <w:tl2br w:val="nil"/>
              <w:tr2bl w:val="nil"/>
            </w:tcBorders>
            <w:vAlign w:val="center"/>
          </w:tcPr>
          <w:p>
            <w:pPr>
              <w:jc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此为第二季度</w:t>
      </w:r>
      <w:r>
        <w:rPr>
          <w:rFonts w:hint="eastAsia"/>
          <w:color w:val="0000FF"/>
          <w:szCs w:val="21"/>
        </w:rPr>
        <w:t>。</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rPr>
          <w:b/>
          <w:szCs w:val="21"/>
        </w:rPr>
      </w:pPr>
      <w:r>
        <w:rPr>
          <w:rFonts w:hint="eastAsia"/>
          <w:b/>
          <w:szCs w:val="21"/>
        </w:rPr>
        <w:t>15</w:t>
      </w:r>
      <w:r>
        <w:rPr>
          <w:b/>
          <w:szCs w:val="21"/>
        </w:rPr>
        <w:t>、英德市鸿泰玻璃有限公司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1503"/>
        <w:gridCol w:w="3248"/>
        <w:gridCol w:w="3248"/>
        <w:gridCol w:w="2396"/>
        <w:gridCol w:w="1846"/>
        <w:gridCol w:w="2092"/>
      </w:tblGrid>
      <w:tr>
        <w:tblPrEx>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r>
    </w:tbl>
    <w:p>
      <w:pPr>
        <w:jc w:val="left"/>
        <w:rPr>
          <w:szCs w:val="21"/>
        </w:rPr>
      </w:pPr>
    </w:p>
    <w:p>
      <w:pPr>
        <w:jc w:val="left"/>
        <w:rPr>
          <w:szCs w:val="21"/>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16</w:t>
      </w:r>
      <w:r>
        <w:rPr>
          <w:b/>
          <w:szCs w:val="21"/>
        </w:rPr>
        <w:t>、英德市八达玻璃有限公司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1503"/>
        <w:gridCol w:w="3248"/>
        <w:gridCol w:w="3248"/>
        <w:gridCol w:w="2396"/>
        <w:gridCol w:w="1846"/>
        <w:gridCol w:w="2092"/>
      </w:tblGrid>
      <w:tr>
        <w:tblPrEx>
          <w:tblLayout w:type="fixed"/>
          <w:tblCellMar>
            <w:top w:w="0" w:type="dxa"/>
            <w:left w:w="28" w:type="dxa"/>
            <w:bottom w:w="0" w:type="dxa"/>
            <w:right w:w="28" w:type="dxa"/>
          </w:tblCellMar>
        </w:tblPrEx>
        <w:trPr>
          <w:trHeight w:val="39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32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6334" w:type="dxa"/>
            <w:gridSpan w:val="3"/>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503"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3248" w:type="dxa"/>
            <w:vMerge w:val="restart"/>
            <w:tcBorders>
              <w:top w:val="single" w:color="000000" w:sz="4" w:space="0"/>
              <w:left w:val="single" w:color="000000" w:sz="4" w:space="0"/>
              <w:right w:val="single" w:color="000000" w:sz="4" w:space="0"/>
            </w:tcBorders>
            <w:vAlign w:val="center"/>
          </w:tcPr>
          <w:p>
            <w:pPr>
              <w:jc w:val="center"/>
              <w:rPr>
                <w:bCs/>
                <w:szCs w:val="21"/>
              </w:rPr>
            </w:pPr>
            <w:r>
              <w:rPr>
                <w:rFonts w:hint="eastAsia"/>
                <w:szCs w:val="21"/>
              </w:rPr>
              <w:t>——</w:t>
            </w:r>
          </w:p>
        </w:tc>
        <w:tc>
          <w:tcPr>
            <w:tcW w:w="3248"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炉窑废气排放口</w:t>
            </w:r>
          </w:p>
          <w:p>
            <w:pPr>
              <w:jc w:val="center"/>
              <w:rPr>
                <w:szCs w:val="21"/>
              </w:rPr>
            </w:pPr>
            <w:r>
              <w:rPr>
                <w:rFonts w:hint="eastAsia"/>
                <w:szCs w:val="21"/>
              </w:rPr>
              <w:t>（折算浓度）</w:t>
            </w: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84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209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8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20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r>
      <w:tr>
        <w:tblPrEx>
          <w:tblLayout w:type="fixed"/>
          <w:tblCellMar>
            <w:top w:w="0" w:type="dxa"/>
            <w:left w:w="28" w:type="dxa"/>
            <w:bottom w:w="0" w:type="dxa"/>
            <w:right w:w="28" w:type="dxa"/>
          </w:tblCellMar>
        </w:tblPrEx>
        <w:trPr>
          <w:trHeight w:val="397" w:hRule="atLeast"/>
        </w:trPr>
        <w:tc>
          <w:tcPr>
            <w:tcW w:w="150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324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239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1846"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c>
          <w:tcPr>
            <w:tcW w:w="2092" w:type="dxa"/>
            <w:tcBorders>
              <w:top w:val="single" w:color="000000" w:sz="4" w:space="0"/>
              <w:left w:val="single" w:color="000000" w:sz="4" w:space="0"/>
              <w:bottom w:val="single" w:color="000000" w:sz="4" w:space="0"/>
              <w:right w:val="single" w:color="000000" w:sz="4" w:space="0"/>
            </w:tcBorders>
          </w:tcPr>
          <w:p>
            <w:pPr>
              <w:jc w:val="center"/>
            </w:pPr>
            <w:r>
              <w:rPr>
                <w:rFonts w:hint="eastAsia"/>
                <w:szCs w:val="21"/>
              </w:rPr>
              <w:t>——</w:t>
            </w:r>
          </w:p>
        </w:tc>
      </w:tr>
    </w:tbl>
    <w:p>
      <w:pPr>
        <w:jc w:val="left"/>
        <w:rPr>
          <w:szCs w:val="21"/>
        </w:rPr>
      </w:pPr>
    </w:p>
    <w:p>
      <w:pPr>
        <w:jc w:val="left"/>
        <w:rPr>
          <w:rFonts w:hint="eastAsia" w:eastAsia="宋体"/>
          <w:b/>
          <w:szCs w:val="21"/>
          <w:lang w:eastAsia="zh-CN"/>
        </w:rPr>
      </w:pPr>
      <w:r>
        <w:rPr>
          <w:szCs w:val="21"/>
        </w:rPr>
        <w:t>注：</w:t>
      </w:r>
      <w:r>
        <w:rPr>
          <w:rFonts w:hint="eastAsia"/>
          <w:szCs w:val="21"/>
        </w:rPr>
        <w:t>属于国控源，依托清远监测</w:t>
      </w:r>
      <w:r>
        <w:rPr>
          <w:rFonts w:hint="eastAsia"/>
          <w:szCs w:val="21"/>
          <w:lang w:eastAsia="zh-CN"/>
        </w:rPr>
        <w:t>，</w:t>
      </w:r>
      <w:r>
        <w:rPr>
          <w:color w:val="0000FF"/>
          <w:szCs w:val="21"/>
        </w:rPr>
        <w:t>由于</w:t>
      </w:r>
      <w:r>
        <w:rPr>
          <w:rFonts w:hint="eastAsia"/>
          <w:color w:val="0000FF"/>
          <w:szCs w:val="21"/>
        </w:rPr>
        <w:t>暂未取得报告单，无数据公示，如需查询请查阅清远公示。</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17</w:t>
      </w:r>
      <w:r>
        <w:rPr>
          <w:b/>
          <w:szCs w:val="21"/>
        </w:rPr>
        <w:t>、同进(英德)纺织品有限公司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48"/>
        <w:gridCol w:w="2474"/>
        <w:gridCol w:w="2474"/>
        <w:gridCol w:w="1590"/>
        <w:gridCol w:w="1162"/>
        <w:gridCol w:w="1643"/>
        <w:gridCol w:w="1500"/>
        <w:gridCol w:w="860"/>
        <w:gridCol w:w="1581"/>
      </w:tblGrid>
      <w:tr>
        <w:tblPrEx>
          <w:tblLayout w:type="fixed"/>
          <w:tblCellMar>
            <w:top w:w="0" w:type="dxa"/>
            <w:left w:w="28" w:type="dxa"/>
            <w:bottom w:w="0" w:type="dxa"/>
            <w:right w:w="28" w:type="dxa"/>
          </w:tblCellMar>
        </w:tblPrEx>
        <w:trPr>
          <w:trHeight w:val="397" w:hRule="atLeast"/>
        </w:trPr>
        <w:tc>
          <w:tcPr>
            <w:tcW w:w="104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监测类别</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47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b/>
                <w:szCs w:val="21"/>
              </w:rPr>
              <w:t>监测点名称</w:t>
            </w:r>
          </w:p>
        </w:tc>
        <w:tc>
          <w:tcPr>
            <w:tcW w:w="8336" w:type="dxa"/>
            <w:gridSpan w:val="6"/>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szCs w:val="21"/>
              </w:rPr>
              <w:t>——</w:t>
            </w: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处理前</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化学需氧量</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五日生化需氧量</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悬浮物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色度</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倍</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总氮</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硫化物</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苯胺类化合物</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rFonts w:hint="eastAsia"/>
                <w:szCs w:val="21"/>
              </w:rPr>
              <w:t>石油类</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总铜</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643"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581"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六价铬</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pStyle w:val="157"/>
              <w:jc w:val="center"/>
              <w:rPr>
                <w:color w:val="0000FF"/>
                <w:szCs w:val="21"/>
              </w:rPr>
            </w:pPr>
            <w:r>
              <w:rPr>
                <w:szCs w:val="21"/>
              </w:rPr>
              <w:t>mg/L</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szCs w:val="21"/>
              </w:rPr>
              <w:t>——</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2474"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rPr>
              <w:t>2019年3月12日</w:t>
            </w:r>
          </w:p>
        </w:tc>
        <w:tc>
          <w:tcPr>
            <w:tcW w:w="2474" w:type="dxa"/>
            <w:vMerge w:val="restart"/>
            <w:tcBorders>
              <w:top w:val="single" w:color="000000" w:sz="4" w:space="0"/>
              <w:left w:val="single" w:color="000000" w:sz="4" w:space="0"/>
              <w:right w:val="single" w:color="000000" w:sz="4" w:space="0"/>
            </w:tcBorders>
            <w:vAlign w:val="center"/>
          </w:tcPr>
          <w:p>
            <w:pPr>
              <w:spacing w:line="288" w:lineRule="auto"/>
              <w:jc w:val="center"/>
              <w:rPr>
                <w:szCs w:val="21"/>
              </w:rPr>
            </w:pPr>
            <w:r>
              <w:rPr>
                <w:szCs w:val="21"/>
              </w:rPr>
              <w:t>锅炉废气合并</w:t>
            </w:r>
          </w:p>
          <w:p>
            <w:pPr>
              <w:autoSpaceDN w:val="0"/>
              <w:jc w:val="center"/>
              <w:textAlignment w:val="center"/>
              <w:rPr>
                <w:szCs w:val="21"/>
              </w:rPr>
            </w:pPr>
            <w:r>
              <w:rPr>
                <w:szCs w:val="21"/>
              </w:rPr>
              <w:t>排放口</w:t>
            </w:r>
            <w:r>
              <w:rPr>
                <w:rFonts w:hint="eastAsia"/>
                <w:szCs w:val="21"/>
              </w:rPr>
              <w:t>(折算浓度)</w:t>
            </w: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颗粒物</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SO</w:t>
            </w:r>
            <w:r>
              <w:rPr>
                <w:szCs w:val="21"/>
                <w:vertAlign w:val="subscript"/>
              </w:rPr>
              <w:t>2</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48"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spacing w:line="288" w:lineRule="auto"/>
              <w:jc w:val="center"/>
              <w:rPr>
                <w:szCs w:val="21"/>
              </w:rPr>
            </w:pPr>
            <w:r>
              <w:rPr>
                <w:szCs w:val="21"/>
              </w:rPr>
              <w:t>mg/m</w:t>
            </w:r>
            <w:r>
              <w:rPr>
                <w:szCs w:val="21"/>
                <w:vertAlign w:val="superscript"/>
              </w:rPr>
              <w:t>3</w:t>
            </w:r>
          </w:p>
        </w:tc>
        <w:tc>
          <w:tcPr>
            <w:tcW w:w="11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mg/m</w:t>
            </w:r>
            <w:r>
              <w:rPr>
                <w:szCs w:val="21"/>
                <w:vertAlign w:val="superscript"/>
              </w:rPr>
              <w:t>3</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422" w:hRule="atLeast"/>
        </w:trPr>
        <w:tc>
          <w:tcPr>
            <w:tcW w:w="104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474"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center"/>
              <w:rPr>
                <w:b/>
                <w:color w:val="0000FF"/>
                <w:szCs w:val="21"/>
              </w:rPr>
            </w:pPr>
            <w:r>
              <w:rPr>
                <w:rFonts w:hint="eastAsia"/>
              </w:rPr>
              <w:t>61.6</w:t>
            </w: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2.86L</w:t>
            </w:r>
          </w:p>
        </w:tc>
        <w:tc>
          <w:tcPr>
            <w:tcW w:w="1643" w:type="dxa"/>
            <w:tcBorders>
              <w:top w:val="single" w:color="000000" w:sz="4" w:space="0"/>
              <w:left w:val="single" w:color="000000" w:sz="4" w:space="0"/>
              <w:bottom w:val="single" w:color="000000" w:sz="4" w:space="0"/>
              <w:right w:val="single" w:color="000000" w:sz="4" w:space="0"/>
            </w:tcBorders>
            <w:vAlign w:val="center"/>
          </w:tcPr>
          <w:p>
            <w:pPr>
              <w:jc w:val="center"/>
              <w:rPr>
                <w:color w:val="0000FF"/>
                <w:szCs w:val="21"/>
              </w:rPr>
            </w:pPr>
            <w:r>
              <w:rPr>
                <w:rFonts w:hint="eastAsia"/>
              </w:rPr>
              <w:t>82.6</w:t>
            </w:r>
          </w:p>
        </w:tc>
        <w:tc>
          <w:tcPr>
            <w:tcW w:w="15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8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58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b/>
          <w:szCs w:val="21"/>
        </w:rPr>
      </w:pPr>
      <w:r>
        <w:rPr>
          <w:szCs w:val="21"/>
        </w:rPr>
        <w:t>注：</w:t>
      </w:r>
      <w:r>
        <w:rPr>
          <w:rFonts w:hint="eastAsia"/>
          <w:szCs w:val="21"/>
        </w:rPr>
        <w:t>属于国控源，依托清远监测，</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废气英德监测，一年两次，此次为上半年</w:t>
      </w:r>
      <w:r>
        <w:rPr>
          <w:szCs w:val="21"/>
        </w:rPr>
        <w:t>。（监测结果小于最低检出限时，填最低检出限，并加注“L”）</w:t>
      </w:r>
    </w:p>
    <w:p>
      <w:pPr>
        <w:rPr>
          <w:b/>
          <w:szCs w:val="21"/>
        </w:rPr>
      </w:pPr>
      <w:r>
        <w:rPr>
          <w:rFonts w:hint="eastAsia"/>
          <w:b/>
          <w:szCs w:val="21"/>
        </w:rPr>
        <w:t>18</w:t>
      </w:r>
      <w:r>
        <w:rPr>
          <w:b/>
          <w:szCs w:val="21"/>
        </w:rPr>
        <w:t>、英德市极丰染织有限公司</w:t>
      </w:r>
    </w:p>
    <w:p>
      <w:pPr>
        <w:jc w:val="left"/>
        <w:rPr>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979"/>
        <w:gridCol w:w="1430"/>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Align w:val="center"/>
          </w:tcPr>
          <w:p>
            <w:pPr>
              <w:autoSpaceDN w:val="0"/>
              <w:jc w:val="center"/>
              <w:textAlignment w:val="center"/>
              <w:rPr>
                <w:szCs w:val="21"/>
              </w:rPr>
            </w:pPr>
            <w:r>
              <w:rPr>
                <w:b/>
                <w:szCs w:val="21"/>
              </w:rPr>
              <w:t>监测类别</w:t>
            </w:r>
          </w:p>
        </w:tc>
        <w:tc>
          <w:tcPr>
            <w:tcW w:w="1979" w:type="dxa"/>
            <w:vAlign w:val="center"/>
          </w:tcPr>
          <w:p>
            <w:pPr>
              <w:autoSpaceDN w:val="0"/>
              <w:jc w:val="center"/>
              <w:textAlignment w:val="center"/>
              <w:rPr>
                <w:b/>
                <w:szCs w:val="21"/>
              </w:rPr>
            </w:pPr>
            <w:r>
              <w:rPr>
                <w:b/>
                <w:szCs w:val="21"/>
              </w:rPr>
              <w:t>监测时间</w:t>
            </w:r>
          </w:p>
        </w:tc>
        <w:tc>
          <w:tcPr>
            <w:tcW w:w="1430"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废水</w:t>
            </w:r>
          </w:p>
        </w:tc>
        <w:tc>
          <w:tcPr>
            <w:tcW w:w="1979" w:type="dxa"/>
            <w:vMerge w:val="restart"/>
            <w:vAlign w:val="center"/>
          </w:tcPr>
          <w:p>
            <w:pPr>
              <w:jc w:val="center"/>
              <w:rPr>
                <w:color w:val="0000FF"/>
                <w:szCs w:val="21"/>
              </w:rPr>
            </w:pPr>
            <w:r>
              <w:rPr>
                <w:rFonts w:hint="eastAsia"/>
              </w:rPr>
              <w:t>2019年3月</w:t>
            </w:r>
            <w:r>
              <w:rPr>
                <w:rFonts w:hint="eastAsia"/>
                <w:lang w:val="en-US" w:eastAsia="zh-CN"/>
              </w:rPr>
              <w:t>27</w:t>
            </w:r>
            <w:r>
              <w:rPr>
                <w:rFonts w:hint="eastAsia"/>
              </w:rPr>
              <w:t>日</w:t>
            </w:r>
          </w:p>
        </w:tc>
        <w:tc>
          <w:tcPr>
            <w:tcW w:w="1430" w:type="dxa"/>
            <w:vMerge w:val="restart"/>
            <w:vAlign w:val="center"/>
          </w:tcPr>
          <w:p>
            <w:pPr>
              <w:jc w:val="center"/>
              <w:rPr>
                <w:rFonts w:hint="eastAsia" w:eastAsia="宋体"/>
                <w:szCs w:val="21"/>
                <w:lang w:eastAsia="zh-CN"/>
              </w:rPr>
            </w:pPr>
            <w:r>
              <w:rPr>
                <w:rFonts w:hint="eastAsia"/>
                <w:szCs w:val="21"/>
                <w:lang w:eastAsia="zh-CN"/>
              </w:rPr>
              <w:t>处理前</w:t>
            </w:r>
          </w:p>
        </w:tc>
        <w:tc>
          <w:tcPr>
            <w:tcW w:w="1598" w:type="dxa"/>
            <w:vAlign w:val="center"/>
          </w:tcPr>
          <w:p>
            <w:pPr>
              <w:jc w:val="center"/>
              <w:rPr>
                <w:szCs w:val="21"/>
              </w:rPr>
            </w:pPr>
            <w:r>
              <w:rPr>
                <w:szCs w:val="21"/>
              </w:rPr>
              <w:t>化学需氧量</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pStyle w:val="157"/>
              <w:jc w:val="center"/>
              <w:rPr>
                <w:szCs w:val="21"/>
              </w:rPr>
            </w:pPr>
            <w:r>
              <w:rPr>
                <w:szCs w:val="21"/>
              </w:rPr>
              <w:t>mg/L</w:t>
            </w:r>
          </w:p>
        </w:tc>
        <w:tc>
          <w:tcPr>
            <w:tcW w:w="1598" w:type="dxa"/>
            <w:vAlign w:val="center"/>
          </w:tcPr>
          <w:p>
            <w:pPr>
              <w:pStyle w:val="157"/>
              <w:jc w:val="center"/>
              <w:rPr>
                <w:szCs w:val="21"/>
              </w:rPr>
            </w:pPr>
            <w:r>
              <w:rPr>
                <w:szCs w:val="21"/>
              </w:rPr>
              <w:t>mg/L</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8" w:type="dxa"/>
            <w:vAlign w:val="center"/>
          </w:tcPr>
          <w:p>
            <w:pPr>
              <w:jc w:val="center"/>
              <w:rPr>
                <w:szCs w:val="21"/>
              </w:rPr>
            </w:pPr>
            <w:r>
              <w:rPr>
                <w:szCs w:val="21"/>
              </w:rPr>
              <w:t>——</w:t>
            </w:r>
          </w:p>
        </w:tc>
        <w:tc>
          <w:tcPr>
            <w:tcW w:w="1599" w:type="dxa"/>
            <w:vAlign w:val="center"/>
          </w:tcPr>
          <w:p>
            <w:pPr>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2.83×10</w:t>
            </w:r>
            <w:r>
              <w:rPr>
                <w:rFonts w:hint="eastAsia"/>
                <w:bCs/>
                <w:color w:val="0000FF"/>
                <w:szCs w:val="21"/>
                <w:vertAlign w:val="superscript"/>
                <w:lang w:val="en-US" w:eastAsia="zh-CN"/>
              </w:rPr>
              <w:t>3</w:t>
            </w: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182</w:t>
            </w:r>
          </w:p>
        </w:tc>
        <w:tc>
          <w:tcPr>
            <w:tcW w:w="1598" w:type="dxa"/>
            <w:vAlign w:val="center"/>
          </w:tcPr>
          <w:p>
            <w:pPr>
              <w:jc w:val="center"/>
              <w:rPr>
                <w:bCs/>
                <w:color w:val="0000FF"/>
                <w:szCs w:val="21"/>
              </w:rPr>
            </w:pPr>
            <w:r>
              <w:rPr>
                <w:szCs w:val="21"/>
              </w:rPr>
              <w:t>——</w:t>
            </w:r>
          </w:p>
        </w:tc>
        <w:tc>
          <w:tcPr>
            <w:tcW w:w="1598" w:type="dxa"/>
            <w:vAlign w:val="center"/>
          </w:tcPr>
          <w:p>
            <w:pPr>
              <w:jc w:val="center"/>
              <w:rPr>
                <w:bCs/>
                <w:color w:val="0000FF"/>
                <w:szCs w:val="21"/>
              </w:rPr>
            </w:pPr>
            <w:r>
              <w:rPr>
                <w:szCs w:val="21"/>
              </w:rPr>
              <w:t>——</w:t>
            </w:r>
          </w:p>
        </w:tc>
        <w:tc>
          <w:tcPr>
            <w:tcW w:w="1598" w:type="dxa"/>
            <w:vAlign w:val="center"/>
          </w:tcPr>
          <w:p>
            <w:pPr>
              <w:jc w:val="center"/>
              <w:rPr>
                <w:bCs/>
                <w:color w:val="0000FF"/>
                <w:szCs w:val="21"/>
              </w:rPr>
            </w:pPr>
            <w:r>
              <w:rPr>
                <w:szCs w:val="21"/>
              </w:rPr>
              <w:t>——</w:t>
            </w:r>
          </w:p>
        </w:tc>
        <w:tc>
          <w:tcPr>
            <w:tcW w:w="1599" w:type="dxa"/>
            <w:vAlign w:val="center"/>
          </w:tcPr>
          <w:p>
            <w:pPr>
              <w:jc w:val="center"/>
              <w:rPr>
                <w:bCs/>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8.09</w:t>
            </w:r>
          </w:p>
        </w:tc>
        <w:tc>
          <w:tcPr>
            <w:tcW w:w="1598" w:type="dxa"/>
            <w:vAlign w:val="center"/>
          </w:tcPr>
          <w:p>
            <w:pPr>
              <w:jc w:val="center"/>
              <w:rPr>
                <w:rFonts w:hint="eastAsia" w:eastAsia="宋体"/>
                <w:bCs/>
                <w:color w:val="0000FF"/>
                <w:szCs w:val="21"/>
                <w:lang w:val="en-US" w:eastAsia="zh-CN"/>
              </w:rPr>
            </w:pPr>
            <w:r>
              <w:rPr>
                <w:rFonts w:hint="eastAsia"/>
                <w:bCs/>
                <w:color w:val="0000FF"/>
                <w:szCs w:val="21"/>
                <w:lang w:val="en-US" w:eastAsia="zh-CN"/>
              </w:rPr>
              <w:t>4</w:t>
            </w: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18</w:t>
            </w: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0.283</w:t>
            </w:r>
          </w:p>
        </w:tc>
        <w:tc>
          <w:tcPr>
            <w:tcW w:w="1598" w:type="dxa"/>
            <w:vAlign w:val="center"/>
          </w:tcPr>
          <w:p>
            <w:pPr>
              <w:jc w:val="center"/>
              <w:rPr>
                <w:rFonts w:hint="default" w:eastAsia="宋体"/>
                <w:bCs/>
                <w:color w:val="0000FF"/>
                <w:szCs w:val="21"/>
                <w:lang w:val="en-US" w:eastAsia="zh-CN"/>
              </w:rPr>
            </w:pPr>
            <w:r>
              <w:rPr>
                <w:rFonts w:hint="eastAsia"/>
                <w:bCs/>
                <w:color w:val="0000FF"/>
                <w:szCs w:val="21"/>
                <w:lang w:val="en-US" w:eastAsia="zh-CN"/>
              </w:rPr>
              <w:t>4.25</w:t>
            </w:r>
          </w:p>
        </w:tc>
        <w:tc>
          <w:tcPr>
            <w:tcW w:w="1599" w:type="dxa"/>
            <w:vAlign w:val="center"/>
          </w:tcPr>
          <w:p>
            <w:pPr>
              <w:jc w:val="center"/>
              <w:rPr>
                <w:rFonts w:hint="default" w:eastAsia="宋体"/>
                <w:bCs/>
                <w:color w:val="0000FF"/>
                <w:szCs w:val="21"/>
                <w:lang w:val="en-US" w:eastAsia="zh-CN"/>
              </w:rPr>
            </w:pPr>
            <w:r>
              <w:rPr>
                <w:rFonts w:hint="eastAsia"/>
                <w:bCs/>
                <w:color w:val="0000FF"/>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BOD</w:t>
            </w:r>
            <w:r>
              <w:rPr>
                <w:szCs w:val="21"/>
                <w:vertAlign w:val="subscript"/>
              </w:rPr>
              <w:t>5</w:t>
            </w:r>
          </w:p>
        </w:tc>
        <w:tc>
          <w:tcPr>
            <w:tcW w:w="1598" w:type="dxa"/>
            <w:vAlign w:val="center"/>
          </w:tcPr>
          <w:p>
            <w:pPr>
              <w:jc w:val="center"/>
              <w:rPr>
                <w:bCs/>
                <w:szCs w:val="21"/>
              </w:rPr>
            </w:pPr>
            <w:r>
              <w:rPr>
                <w:rFonts w:hint="eastAsia"/>
                <w:szCs w:val="21"/>
              </w:rPr>
              <w:t>总磷</w:t>
            </w:r>
          </w:p>
        </w:tc>
        <w:tc>
          <w:tcPr>
            <w:tcW w:w="1598" w:type="dxa"/>
            <w:vAlign w:val="center"/>
          </w:tcPr>
          <w:p>
            <w:pPr>
              <w:jc w:val="center"/>
              <w:rPr>
                <w:bCs/>
                <w:szCs w:val="21"/>
              </w:rPr>
            </w:pPr>
            <w:r>
              <w:rPr>
                <w:szCs w:val="21"/>
              </w:rPr>
              <w:t>石油类</w:t>
            </w:r>
          </w:p>
        </w:tc>
        <w:tc>
          <w:tcPr>
            <w:tcW w:w="1598" w:type="dxa"/>
            <w:vAlign w:val="center"/>
          </w:tcPr>
          <w:p>
            <w:pPr>
              <w:jc w:val="center"/>
              <w:rPr>
                <w:rFonts w:hint="eastAsia" w:eastAsia="宋体"/>
                <w:bCs/>
                <w:color w:val="0000FF"/>
                <w:szCs w:val="21"/>
                <w:lang w:eastAsia="zh-CN"/>
              </w:rPr>
            </w:pPr>
            <w:r>
              <w:rPr>
                <w:rFonts w:hint="eastAsia"/>
                <w:szCs w:val="21"/>
              </w:rPr>
              <w:t>苯胺类</w:t>
            </w:r>
            <w:r>
              <w:rPr>
                <w:rFonts w:hint="eastAsia"/>
                <w:szCs w:val="21"/>
                <w:lang w:eastAsia="zh-CN"/>
              </w:rPr>
              <w:t>化合物</w:t>
            </w:r>
          </w:p>
        </w:tc>
        <w:tc>
          <w:tcPr>
            <w:tcW w:w="1598" w:type="dxa"/>
            <w:vAlign w:val="center"/>
          </w:tcPr>
          <w:p>
            <w:pPr>
              <w:jc w:val="center"/>
              <w:rPr>
                <w:bCs/>
                <w:color w:val="0000FF"/>
                <w:szCs w:val="21"/>
              </w:rPr>
            </w:pPr>
            <w:r>
              <w:rPr>
                <w:rFonts w:hint="eastAsia"/>
                <w:szCs w:val="21"/>
              </w:rPr>
              <w:t>总铜</w:t>
            </w:r>
          </w:p>
        </w:tc>
        <w:tc>
          <w:tcPr>
            <w:tcW w:w="1599" w:type="dxa"/>
            <w:vAlign w:val="center"/>
          </w:tcPr>
          <w:p>
            <w:pPr>
              <w:jc w:val="center"/>
              <w:rPr>
                <w:bCs/>
                <w:color w:val="0000FF"/>
                <w:szCs w:val="21"/>
              </w:rPr>
            </w:pPr>
            <w:r>
              <w:rPr>
                <w:szCs w:val="21"/>
              </w:rPr>
              <w:t>硫化物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jc w:val="center"/>
              <w:rPr>
                <w:bCs/>
                <w:szCs w:val="21"/>
              </w:rPr>
            </w:pPr>
            <w:r>
              <w:rPr>
                <w:szCs w:val="21"/>
              </w:rPr>
              <w:t>mg/L</w:t>
            </w:r>
          </w:p>
        </w:tc>
        <w:tc>
          <w:tcPr>
            <w:tcW w:w="1598" w:type="dxa"/>
            <w:vAlign w:val="center"/>
          </w:tcPr>
          <w:p>
            <w:pPr>
              <w:jc w:val="center"/>
              <w:rPr>
                <w:bCs/>
                <w:szCs w:val="21"/>
              </w:rPr>
            </w:pPr>
            <w:r>
              <w:rPr>
                <w:szCs w:val="21"/>
              </w:rPr>
              <w:t>mg/L</w:t>
            </w:r>
          </w:p>
        </w:tc>
        <w:tc>
          <w:tcPr>
            <w:tcW w:w="1598" w:type="dxa"/>
            <w:vAlign w:val="center"/>
          </w:tcPr>
          <w:p>
            <w:pPr>
              <w:jc w:val="center"/>
              <w:rPr>
                <w:bCs/>
                <w:color w:val="0000FF"/>
                <w:szCs w:val="21"/>
              </w:rPr>
            </w:pPr>
            <w:r>
              <w:rPr>
                <w:szCs w:val="21"/>
              </w:rPr>
              <w:t>mg/L</w:t>
            </w:r>
          </w:p>
        </w:tc>
        <w:tc>
          <w:tcPr>
            <w:tcW w:w="1598" w:type="dxa"/>
            <w:vAlign w:val="center"/>
          </w:tcPr>
          <w:p>
            <w:pPr>
              <w:jc w:val="center"/>
              <w:rPr>
                <w:bCs/>
                <w:color w:val="0000FF"/>
                <w:szCs w:val="21"/>
              </w:rPr>
            </w:pPr>
            <w:r>
              <w:rPr>
                <w:szCs w:val="21"/>
              </w:rPr>
              <w:t>mg/L</w:t>
            </w:r>
          </w:p>
        </w:tc>
        <w:tc>
          <w:tcPr>
            <w:tcW w:w="1599" w:type="dxa"/>
            <w:vAlign w:val="center"/>
          </w:tcPr>
          <w:p>
            <w:pPr>
              <w:jc w:val="center"/>
              <w:rPr>
                <w:bCs/>
                <w:color w:val="0000FF"/>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bCs/>
                <w:color w:val="0000FF"/>
                <w:szCs w:val="21"/>
                <w:lang w:val="en-US" w:eastAsia="zh-CN"/>
              </w:rPr>
            </w:pPr>
            <w:r>
              <w:rPr>
                <w:rFonts w:hint="eastAsia"/>
                <w:bCs/>
                <w:color w:val="0000FF"/>
                <w:szCs w:val="21"/>
                <w:lang w:val="en-US" w:eastAsia="zh-CN"/>
              </w:rPr>
              <w:t>7.9</w:t>
            </w:r>
          </w:p>
        </w:tc>
        <w:tc>
          <w:tcPr>
            <w:tcW w:w="1598" w:type="dxa"/>
            <w:vAlign w:val="center"/>
          </w:tcPr>
          <w:p>
            <w:pPr>
              <w:jc w:val="center"/>
              <w:rPr>
                <w:rFonts w:hint="default"/>
                <w:bCs/>
                <w:color w:val="0000FF"/>
                <w:szCs w:val="21"/>
                <w:lang w:val="en-US" w:eastAsia="zh-CN"/>
              </w:rPr>
            </w:pPr>
            <w:r>
              <w:rPr>
                <w:rFonts w:hint="eastAsia"/>
                <w:bCs/>
                <w:color w:val="0000FF"/>
                <w:szCs w:val="21"/>
                <w:lang w:val="en-US" w:eastAsia="zh-CN"/>
              </w:rPr>
              <w:t>0.30</w:t>
            </w:r>
          </w:p>
        </w:tc>
        <w:tc>
          <w:tcPr>
            <w:tcW w:w="1598" w:type="dxa"/>
            <w:vAlign w:val="center"/>
          </w:tcPr>
          <w:p>
            <w:pPr>
              <w:jc w:val="center"/>
              <w:rPr>
                <w:rFonts w:hint="default"/>
                <w:bCs/>
                <w:color w:val="0000FF"/>
                <w:szCs w:val="21"/>
                <w:lang w:val="en-US" w:eastAsia="zh-CN"/>
              </w:rPr>
            </w:pPr>
            <w:r>
              <w:rPr>
                <w:rFonts w:hint="eastAsia"/>
                <w:bCs/>
                <w:color w:val="0000FF"/>
                <w:szCs w:val="21"/>
                <w:lang w:val="en-US" w:eastAsia="zh-CN"/>
              </w:rPr>
              <w:t>0.06（L）</w:t>
            </w:r>
          </w:p>
        </w:tc>
        <w:tc>
          <w:tcPr>
            <w:tcW w:w="1598" w:type="dxa"/>
            <w:vAlign w:val="center"/>
          </w:tcPr>
          <w:p>
            <w:pPr>
              <w:jc w:val="center"/>
              <w:rPr>
                <w:rFonts w:hint="default"/>
                <w:bCs/>
                <w:color w:val="0000FF"/>
                <w:szCs w:val="21"/>
                <w:lang w:val="en-US" w:eastAsia="zh-CN"/>
              </w:rPr>
            </w:pPr>
            <w:r>
              <w:rPr>
                <w:rFonts w:hint="eastAsia"/>
                <w:bCs/>
                <w:color w:val="0000FF"/>
                <w:szCs w:val="21"/>
                <w:lang w:val="en-US" w:eastAsia="zh-CN"/>
              </w:rPr>
              <w:t>0.03（L）</w:t>
            </w:r>
          </w:p>
        </w:tc>
        <w:tc>
          <w:tcPr>
            <w:tcW w:w="1598" w:type="dxa"/>
            <w:vAlign w:val="center"/>
          </w:tcPr>
          <w:p>
            <w:pPr>
              <w:jc w:val="center"/>
              <w:rPr>
                <w:rFonts w:hint="default"/>
                <w:bCs/>
                <w:color w:val="0000FF"/>
                <w:szCs w:val="21"/>
                <w:lang w:val="en-US" w:eastAsia="zh-CN"/>
              </w:rPr>
            </w:pPr>
            <w:r>
              <w:rPr>
                <w:rFonts w:hint="eastAsia"/>
                <w:bCs/>
                <w:color w:val="0000FF"/>
                <w:szCs w:val="21"/>
                <w:lang w:val="en-US" w:eastAsia="zh-CN"/>
              </w:rPr>
              <w:t>0.006（L）</w:t>
            </w:r>
          </w:p>
        </w:tc>
        <w:tc>
          <w:tcPr>
            <w:tcW w:w="1599" w:type="dxa"/>
            <w:vAlign w:val="center"/>
          </w:tcPr>
          <w:p>
            <w:pPr>
              <w:jc w:val="center"/>
              <w:rPr>
                <w:rFonts w:hint="default"/>
                <w:bCs/>
                <w:color w:val="0000FF"/>
                <w:szCs w:val="21"/>
                <w:lang w:val="en-US" w:eastAsia="zh-CN"/>
              </w:rPr>
            </w:pPr>
            <w:r>
              <w:rPr>
                <w:rFonts w:hint="eastAsia"/>
                <w:bCs/>
                <w:color w:val="0000FF"/>
                <w:szCs w:val="21"/>
                <w:lang w:val="en-US" w:eastAsia="zh-CN"/>
              </w:rPr>
              <w:t>0.005（L）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ind w:left="-107" w:leftChars="-51"/>
              <w:jc w:val="center"/>
              <w:rPr>
                <w:bCs/>
                <w:szCs w:val="21"/>
              </w:rPr>
            </w:pPr>
            <w:r>
              <w:rPr>
                <w:szCs w:val="21"/>
              </w:rPr>
              <w:t>六价铬</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bCs/>
                <w:szCs w:val="21"/>
              </w:rPr>
            </w:pPr>
            <w:r>
              <w:rPr>
                <w:szCs w:val="21"/>
              </w:rPr>
              <w:t>mg/L</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default" w:eastAsia="宋体"/>
                <w:bCs/>
                <w:szCs w:val="21"/>
                <w:lang w:val="en-US" w:eastAsia="zh-CN"/>
              </w:rPr>
            </w:pPr>
            <w:r>
              <w:rPr>
                <w:rFonts w:hint="eastAsia"/>
                <w:bCs/>
                <w:color w:val="0000FF"/>
                <w:szCs w:val="21"/>
                <w:lang w:val="en-US" w:eastAsia="zh-CN"/>
              </w:rPr>
              <w:t>0.004（L）</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restart"/>
            <w:vAlign w:val="center"/>
          </w:tcPr>
          <w:p>
            <w:pPr>
              <w:jc w:val="center"/>
              <w:rPr>
                <w:szCs w:val="21"/>
              </w:rPr>
            </w:pPr>
            <w:r>
              <w:rPr>
                <w:szCs w:val="21"/>
              </w:rPr>
              <w:t>废气</w:t>
            </w:r>
          </w:p>
        </w:tc>
        <w:tc>
          <w:tcPr>
            <w:tcW w:w="1979" w:type="dxa"/>
            <w:vMerge w:val="restart"/>
            <w:vAlign w:val="center"/>
          </w:tcPr>
          <w:p>
            <w:pPr>
              <w:jc w:val="center"/>
              <w:rPr>
                <w:szCs w:val="21"/>
              </w:rPr>
            </w:pPr>
            <w:r>
              <w:rPr>
                <w:rFonts w:hint="eastAsia"/>
              </w:rPr>
              <w:t>2019年3月11日</w:t>
            </w:r>
          </w:p>
        </w:tc>
        <w:tc>
          <w:tcPr>
            <w:tcW w:w="1430" w:type="dxa"/>
            <w:vMerge w:val="restart"/>
            <w:vAlign w:val="center"/>
          </w:tcPr>
          <w:p>
            <w:pPr>
              <w:spacing w:line="288" w:lineRule="auto"/>
              <w:jc w:val="center"/>
              <w:rPr>
                <w:szCs w:val="21"/>
              </w:rPr>
            </w:pPr>
            <w:r>
              <w:rPr>
                <w:szCs w:val="21"/>
              </w:rPr>
              <w:t>锅炉废气合并排放口</w:t>
            </w:r>
          </w:p>
          <w:p>
            <w:pPr>
              <w:spacing w:line="288"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82" w:type="dxa"/>
            <w:vMerge w:val="continue"/>
            <w:vAlign w:val="center"/>
          </w:tcPr>
          <w:p>
            <w:pPr>
              <w:jc w:val="center"/>
              <w:rPr>
                <w:szCs w:val="21"/>
              </w:rPr>
            </w:pPr>
          </w:p>
        </w:tc>
        <w:tc>
          <w:tcPr>
            <w:tcW w:w="1979" w:type="dxa"/>
            <w:vMerge w:val="continue"/>
            <w:vAlign w:val="center"/>
          </w:tcPr>
          <w:p>
            <w:pPr>
              <w:jc w:val="center"/>
              <w:rPr>
                <w:szCs w:val="21"/>
              </w:rPr>
            </w:pPr>
          </w:p>
        </w:tc>
        <w:tc>
          <w:tcPr>
            <w:tcW w:w="1430" w:type="dxa"/>
            <w:vMerge w:val="continue"/>
            <w:vAlign w:val="center"/>
          </w:tcPr>
          <w:p>
            <w:pPr>
              <w:jc w:val="center"/>
              <w:rPr>
                <w:szCs w:val="21"/>
              </w:rPr>
            </w:pPr>
          </w:p>
        </w:tc>
        <w:tc>
          <w:tcPr>
            <w:tcW w:w="1598" w:type="dxa"/>
            <w:vAlign w:val="center"/>
          </w:tcPr>
          <w:p>
            <w:pPr>
              <w:jc w:val="center"/>
              <w:rPr>
                <w:rFonts w:hint="eastAsia"/>
                <w:bCs/>
                <w:color w:val="0000FF"/>
                <w:szCs w:val="21"/>
                <w:lang w:val="en-US" w:eastAsia="zh-CN"/>
              </w:rPr>
            </w:pPr>
            <w:r>
              <w:rPr>
                <w:rFonts w:hint="eastAsia"/>
                <w:bCs/>
                <w:color w:val="0000FF"/>
                <w:szCs w:val="21"/>
                <w:lang w:val="en-US" w:eastAsia="zh-CN"/>
              </w:rPr>
              <w:t>＜20</w:t>
            </w:r>
          </w:p>
        </w:tc>
        <w:tc>
          <w:tcPr>
            <w:tcW w:w="1598" w:type="dxa"/>
            <w:vAlign w:val="center"/>
          </w:tcPr>
          <w:p>
            <w:pPr>
              <w:jc w:val="center"/>
              <w:rPr>
                <w:rFonts w:hint="eastAsia"/>
                <w:bCs/>
                <w:color w:val="0000FF"/>
                <w:szCs w:val="21"/>
                <w:lang w:val="en-US" w:eastAsia="zh-CN"/>
              </w:rPr>
            </w:pPr>
            <w:r>
              <w:rPr>
                <w:rFonts w:hint="eastAsia"/>
                <w:bCs/>
                <w:color w:val="0000FF"/>
                <w:szCs w:val="21"/>
                <w:lang w:val="en-US" w:eastAsia="zh-CN"/>
              </w:rPr>
              <w:t>2.86L</w:t>
            </w:r>
          </w:p>
        </w:tc>
        <w:tc>
          <w:tcPr>
            <w:tcW w:w="1598" w:type="dxa"/>
            <w:vAlign w:val="center"/>
          </w:tcPr>
          <w:p>
            <w:pPr>
              <w:jc w:val="center"/>
              <w:rPr>
                <w:rFonts w:hint="eastAsia"/>
                <w:bCs/>
                <w:color w:val="0000FF"/>
                <w:szCs w:val="21"/>
                <w:lang w:val="en-US" w:eastAsia="zh-CN"/>
              </w:rPr>
            </w:pPr>
            <w:r>
              <w:rPr>
                <w:rFonts w:hint="eastAsia"/>
                <w:bCs/>
                <w:color w:val="0000FF"/>
                <w:szCs w:val="21"/>
                <w:lang w:val="en-US" w:eastAsia="zh-CN"/>
              </w:rPr>
              <w:t>37.9</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rFonts w:hint="eastAsia"/>
          <w:szCs w:val="21"/>
          <w:lang w:eastAsia="zh-CN"/>
        </w:rPr>
        <w:t>，废水为第二季度</w:t>
      </w:r>
      <w:r>
        <w:rPr>
          <w:rFonts w:hint="eastAsia"/>
          <w:color w:val="0000FF"/>
          <w:szCs w:val="21"/>
        </w:rPr>
        <w:t>。</w:t>
      </w:r>
      <w:r>
        <w:rPr>
          <w:rFonts w:hint="eastAsia"/>
          <w:szCs w:val="21"/>
        </w:rPr>
        <w:t>废气英德监测，一年两次，此次为上半年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19</w:t>
      </w:r>
      <w:r>
        <w:rPr>
          <w:b/>
          <w:szCs w:val="21"/>
        </w:rPr>
        <w:t>、英德市实益长丰纺织有限公司</w:t>
      </w:r>
    </w:p>
    <w:p>
      <w:pPr>
        <w:jc w:val="left"/>
        <w:rPr>
          <w:b/>
          <w:bCs/>
          <w:szCs w:val="21"/>
        </w:rPr>
      </w:pPr>
    </w:p>
    <w:tbl>
      <w:tblPr>
        <w:tblStyle w:val="5"/>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912"/>
        <w:gridCol w:w="1597"/>
        <w:gridCol w:w="1598"/>
        <w:gridCol w:w="1598"/>
        <w:gridCol w:w="1598"/>
        <w:gridCol w:w="1598"/>
        <w:gridCol w:w="159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Align w:val="center"/>
          </w:tcPr>
          <w:p>
            <w:pPr>
              <w:autoSpaceDN w:val="0"/>
              <w:jc w:val="center"/>
              <w:textAlignment w:val="center"/>
              <w:rPr>
                <w:szCs w:val="21"/>
              </w:rPr>
            </w:pPr>
            <w:r>
              <w:rPr>
                <w:b/>
                <w:szCs w:val="21"/>
              </w:rPr>
              <w:t>监测类别</w:t>
            </w:r>
          </w:p>
        </w:tc>
        <w:tc>
          <w:tcPr>
            <w:tcW w:w="1912" w:type="dxa"/>
            <w:vAlign w:val="center"/>
          </w:tcPr>
          <w:p>
            <w:pPr>
              <w:autoSpaceDN w:val="0"/>
              <w:jc w:val="center"/>
              <w:textAlignment w:val="center"/>
              <w:rPr>
                <w:b/>
                <w:szCs w:val="21"/>
              </w:rPr>
            </w:pPr>
            <w:r>
              <w:rPr>
                <w:b/>
                <w:szCs w:val="21"/>
              </w:rPr>
              <w:t>监测时间</w:t>
            </w:r>
          </w:p>
        </w:tc>
        <w:tc>
          <w:tcPr>
            <w:tcW w:w="1597" w:type="dxa"/>
            <w:vAlign w:val="center"/>
          </w:tcPr>
          <w:p>
            <w:pPr>
              <w:autoSpaceDN w:val="0"/>
              <w:jc w:val="center"/>
              <w:textAlignment w:val="center"/>
              <w:rPr>
                <w:szCs w:val="21"/>
              </w:rPr>
            </w:pPr>
            <w:r>
              <w:rPr>
                <w:b/>
                <w:szCs w:val="21"/>
              </w:rPr>
              <w:t>监测点名称</w:t>
            </w:r>
          </w:p>
        </w:tc>
        <w:tc>
          <w:tcPr>
            <w:tcW w:w="9589" w:type="dxa"/>
            <w:gridSpan w:val="6"/>
            <w:vAlign w:val="center"/>
          </w:tcPr>
          <w:p>
            <w:pPr>
              <w:jc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废水</w:t>
            </w:r>
          </w:p>
        </w:tc>
        <w:tc>
          <w:tcPr>
            <w:tcW w:w="1912" w:type="dxa"/>
            <w:vMerge w:val="restart"/>
            <w:vAlign w:val="center"/>
          </w:tcPr>
          <w:p>
            <w:pPr>
              <w:jc w:val="center"/>
              <w:rPr>
                <w:szCs w:val="21"/>
              </w:rPr>
            </w:pPr>
            <w:r>
              <w:rPr>
                <w:rFonts w:hint="eastAsia"/>
                <w:bCs/>
                <w:szCs w:val="21"/>
              </w:rPr>
              <w:t>——</w:t>
            </w:r>
          </w:p>
        </w:tc>
        <w:tc>
          <w:tcPr>
            <w:tcW w:w="1597" w:type="dxa"/>
            <w:vMerge w:val="restart"/>
            <w:vAlign w:val="center"/>
          </w:tcPr>
          <w:p>
            <w:pPr>
              <w:jc w:val="center"/>
              <w:rPr>
                <w:szCs w:val="21"/>
              </w:rPr>
            </w:pPr>
            <w:r>
              <w:rPr>
                <w:szCs w:val="21"/>
              </w:rPr>
              <w:t>废水排放口</w:t>
            </w:r>
          </w:p>
        </w:tc>
        <w:tc>
          <w:tcPr>
            <w:tcW w:w="1598" w:type="dxa"/>
            <w:vAlign w:val="center"/>
          </w:tcPr>
          <w:p>
            <w:pPr>
              <w:jc w:val="center"/>
              <w:rPr>
                <w:szCs w:val="21"/>
              </w:rPr>
            </w:pPr>
            <w:r>
              <w:rPr>
                <w:szCs w:val="21"/>
              </w:rPr>
              <w:t>pH</w:t>
            </w:r>
          </w:p>
        </w:tc>
        <w:tc>
          <w:tcPr>
            <w:tcW w:w="1598" w:type="dxa"/>
            <w:vAlign w:val="center"/>
          </w:tcPr>
          <w:p>
            <w:pPr>
              <w:jc w:val="center"/>
              <w:rPr>
                <w:szCs w:val="21"/>
              </w:rPr>
            </w:pPr>
            <w:r>
              <w:rPr>
                <w:szCs w:val="21"/>
              </w:rPr>
              <w:t>色度</w:t>
            </w:r>
          </w:p>
        </w:tc>
        <w:tc>
          <w:tcPr>
            <w:tcW w:w="1598" w:type="dxa"/>
            <w:vAlign w:val="center"/>
          </w:tcPr>
          <w:p>
            <w:pPr>
              <w:jc w:val="center"/>
              <w:rPr>
                <w:szCs w:val="21"/>
              </w:rPr>
            </w:pPr>
            <w:r>
              <w:rPr>
                <w:szCs w:val="21"/>
              </w:rPr>
              <w:t>悬浮物</w:t>
            </w:r>
          </w:p>
        </w:tc>
        <w:tc>
          <w:tcPr>
            <w:tcW w:w="1598" w:type="dxa"/>
            <w:vAlign w:val="center"/>
          </w:tcPr>
          <w:p>
            <w:pPr>
              <w:jc w:val="center"/>
              <w:rPr>
                <w:szCs w:val="21"/>
              </w:rPr>
            </w:pPr>
            <w:r>
              <w:rPr>
                <w:szCs w:val="21"/>
              </w:rPr>
              <w:t>氨氮</w:t>
            </w:r>
          </w:p>
        </w:tc>
        <w:tc>
          <w:tcPr>
            <w:tcW w:w="1598" w:type="dxa"/>
            <w:vAlign w:val="center"/>
          </w:tcPr>
          <w:p>
            <w:pPr>
              <w:jc w:val="center"/>
              <w:rPr>
                <w:szCs w:val="21"/>
              </w:rPr>
            </w:pPr>
            <w:r>
              <w:rPr>
                <w:szCs w:val="21"/>
              </w:rPr>
              <w:t>总</w:t>
            </w:r>
            <w:r>
              <w:rPr>
                <w:rFonts w:hint="eastAsia"/>
                <w:szCs w:val="21"/>
              </w:rPr>
              <w:t>氮</w:t>
            </w:r>
          </w:p>
        </w:tc>
        <w:tc>
          <w:tcPr>
            <w:tcW w:w="1599" w:type="dxa"/>
            <w:vAlign w:val="center"/>
          </w:tcPr>
          <w:p>
            <w:pPr>
              <w:jc w:val="center"/>
              <w:rPr>
                <w:szCs w:val="21"/>
              </w:rPr>
            </w:pPr>
            <w:r>
              <w:rPr>
                <w:szCs w:val="21"/>
              </w:rPr>
              <w:t>COD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无量纲</w:t>
            </w:r>
          </w:p>
        </w:tc>
        <w:tc>
          <w:tcPr>
            <w:tcW w:w="1598" w:type="dxa"/>
            <w:vAlign w:val="center"/>
          </w:tcPr>
          <w:p>
            <w:pPr>
              <w:jc w:val="center"/>
              <w:rPr>
                <w:szCs w:val="21"/>
              </w:rPr>
            </w:pPr>
            <w:r>
              <w:rPr>
                <w:szCs w:val="21"/>
              </w:rPr>
              <w:t>倍</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8" w:type="dxa"/>
            <w:vAlign w:val="center"/>
          </w:tcPr>
          <w:p>
            <w:pPr>
              <w:jc w:val="center"/>
              <w:rPr>
                <w:szCs w:val="21"/>
              </w:rPr>
            </w:pPr>
            <w:r>
              <w:rPr>
                <w:szCs w:val="21"/>
              </w:rPr>
              <w:t>mg/L</w:t>
            </w:r>
          </w:p>
        </w:tc>
        <w:tc>
          <w:tcPr>
            <w:tcW w:w="1599"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BOD</w:t>
            </w:r>
            <w:r>
              <w:rPr>
                <w:szCs w:val="21"/>
                <w:vertAlign w:val="subscript"/>
              </w:rPr>
              <w:t>5</w:t>
            </w:r>
          </w:p>
        </w:tc>
        <w:tc>
          <w:tcPr>
            <w:tcW w:w="1598" w:type="dxa"/>
            <w:vAlign w:val="center"/>
          </w:tcPr>
          <w:p>
            <w:pPr>
              <w:jc w:val="center"/>
              <w:rPr>
                <w:szCs w:val="21"/>
              </w:rPr>
            </w:pPr>
            <w:r>
              <w:rPr>
                <w:rFonts w:hint="eastAsia"/>
                <w:szCs w:val="21"/>
              </w:rPr>
              <w:t>总磷</w:t>
            </w:r>
          </w:p>
        </w:tc>
        <w:tc>
          <w:tcPr>
            <w:tcW w:w="1598" w:type="dxa"/>
            <w:vAlign w:val="center"/>
          </w:tcPr>
          <w:p>
            <w:pPr>
              <w:jc w:val="center"/>
              <w:rPr>
                <w:szCs w:val="21"/>
              </w:rPr>
            </w:pPr>
            <w:r>
              <w:rPr>
                <w:szCs w:val="21"/>
              </w:rPr>
              <w:t>石油类</w:t>
            </w:r>
          </w:p>
        </w:tc>
        <w:tc>
          <w:tcPr>
            <w:tcW w:w="1598" w:type="dxa"/>
            <w:vAlign w:val="center"/>
          </w:tcPr>
          <w:p>
            <w:pPr>
              <w:jc w:val="center"/>
              <w:rPr>
                <w:szCs w:val="21"/>
              </w:rPr>
            </w:pPr>
            <w:r>
              <w:rPr>
                <w:rFonts w:hint="eastAsia"/>
                <w:szCs w:val="21"/>
              </w:rPr>
              <w:t>苯胺类</w:t>
            </w:r>
          </w:p>
        </w:tc>
        <w:tc>
          <w:tcPr>
            <w:tcW w:w="1598" w:type="dxa"/>
            <w:vAlign w:val="center"/>
          </w:tcPr>
          <w:p>
            <w:pPr>
              <w:jc w:val="center"/>
              <w:rPr>
                <w:szCs w:val="21"/>
              </w:rPr>
            </w:pPr>
            <w:r>
              <w:rPr>
                <w:szCs w:val="21"/>
              </w:rPr>
              <w:t>硫化物</w:t>
            </w:r>
          </w:p>
        </w:tc>
        <w:tc>
          <w:tcPr>
            <w:tcW w:w="1599" w:type="dxa"/>
            <w:vAlign w:val="center"/>
          </w:tcPr>
          <w:p>
            <w:pPr>
              <w:ind w:left="-107" w:leftChars="-51"/>
              <w:jc w:val="center"/>
              <w:rPr>
                <w:szCs w:val="21"/>
              </w:rPr>
            </w:pPr>
            <w:r>
              <w:rPr>
                <w:szCs w:val="21"/>
              </w:rPr>
              <w:t>六价铬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8" w:type="dxa"/>
            <w:vAlign w:val="center"/>
          </w:tcPr>
          <w:p>
            <w:pPr>
              <w:jc w:val="center"/>
              <w:rPr>
                <w:szCs w:val="21"/>
              </w:rPr>
            </w:pPr>
            <w:r>
              <w:rPr>
                <w:rFonts w:hint="eastAsia"/>
                <w:bCs/>
                <w:szCs w:val="21"/>
              </w:rPr>
              <w:t>——</w:t>
            </w:r>
          </w:p>
        </w:tc>
        <w:tc>
          <w:tcPr>
            <w:tcW w:w="1599" w:type="dxa"/>
            <w:vAlign w:val="center"/>
          </w:tcPr>
          <w:p>
            <w:pPr>
              <w:jc w:val="center"/>
              <w:rPr>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8" w:type="dxa"/>
            <w:vAlign w:val="center"/>
          </w:tcPr>
          <w:p>
            <w:pPr>
              <w:jc w:val="center"/>
              <w:rPr>
                <w:color w:val="0000FF"/>
                <w:szCs w:val="21"/>
              </w:rPr>
            </w:pPr>
            <w:r>
              <w:rPr>
                <w:rFonts w:hint="eastAsia"/>
                <w:bCs/>
                <w:szCs w:val="21"/>
              </w:rPr>
              <w:t>——</w:t>
            </w:r>
          </w:p>
        </w:tc>
        <w:tc>
          <w:tcPr>
            <w:tcW w:w="1599" w:type="dxa"/>
            <w:vAlign w:val="center"/>
          </w:tcPr>
          <w:p>
            <w:pPr>
              <w:jc w:val="center"/>
              <w:rPr>
                <w:color w:val="0000FF"/>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szCs w:val="21"/>
              </w:rPr>
              <w:t>总铜</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szCs w:val="21"/>
              </w:rPr>
              <w:t>mg/L</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color w:val="0000FF"/>
                <w:szCs w:val="21"/>
              </w:rPr>
            </w:pPr>
            <w:r>
              <w:rPr>
                <w:rFonts w:hint="eastAsia"/>
                <w:bCs/>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8" w:type="dxa"/>
            <w:vAlign w:val="center"/>
          </w:tcPr>
          <w:p>
            <w:pPr>
              <w:autoSpaceDN w:val="0"/>
              <w:jc w:val="center"/>
              <w:textAlignment w:val="center"/>
              <w:rPr>
                <w:color w:val="0000FF"/>
                <w:szCs w:val="21"/>
              </w:rPr>
            </w:pPr>
            <w:r>
              <w:rPr>
                <w:szCs w:val="21"/>
              </w:rPr>
              <w:t>——</w:t>
            </w:r>
          </w:p>
        </w:tc>
        <w:tc>
          <w:tcPr>
            <w:tcW w:w="1599" w:type="dxa"/>
            <w:vAlign w:val="center"/>
          </w:tcPr>
          <w:p>
            <w:pPr>
              <w:autoSpaceDN w:val="0"/>
              <w:jc w:val="center"/>
              <w:textAlignment w:val="center"/>
              <w:rPr>
                <w:color w:val="0000FF"/>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jc w:val="center"/>
              <w:rPr>
                <w:szCs w:val="21"/>
              </w:rPr>
            </w:pPr>
            <w:r>
              <w:rPr>
                <w:szCs w:val="21"/>
              </w:rPr>
              <w:t>废气</w:t>
            </w:r>
          </w:p>
        </w:tc>
        <w:tc>
          <w:tcPr>
            <w:tcW w:w="1912" w:type="dxa"/>
            <w:vMerge w:val="restart"/>
            <w:vAlign w:val="center"/>
          </w:tcPr>
          <w:p>
            <w:pPr>
              <w:jc w:val="center"/>
              <w:rPr>
                <w:szCs w:val="21"/>
              </w:rPr>
            </w:pPr>
            <w:r>
              <w:rPr>
                <w:rFonts w:hint="eastAsia"/>
              </w:rPr>
              <w:t>2019年3月13日</w:t>
            </w:r>
          </w:p>
        </w:tc>
        <w:tc>
          <w:tcPr>
            <w:tcW w:w="1597" w:type="dxa"/>
            <w:vMerge w:val="restart"/>
            <w:vAlign w:val="center"/>
          </w:tcPr>
          <w:p>
            <w:pPr>
              <w:snapToGrid w:val="0"/>
              <w:spacing w:line="300" w:lineRule="auto"/>
              <w:jc w:val="center"/>
              <w:rPr>
                <w:szCs w:val="21"/>
              </w:rPr>
            </w:pPr>
            <w:r>
              <w:rPr>
                <w:szCs w:val="21"/>
              </w:rPr>
              <w:t>15t蒸汽锅炉排气筒</w:t>
            </w:r>
          </w:p>
          <w:p>
            <w:pPr>
              <w:snapToGrid w:val="0"/>
              <w:spacing w:line="300" w:lineRule="auto"/>
              <w:jc w:val="center"/>
              <w:rPr>
                <w:szCs w:val="21"/>
              </w:rPr>
            </w:pPr>
            <w:r>
              <w:rPr>
                <w:rFonts w:hint="eastAsia"/>
                <w:szCs w:val="21"/>
              </w:rPr>
              <w:t>（折算浓度）</w:t>
            </w:r>
          </w:p>
        </w:tc>
        <w:tc>
          <w:tcPr>
            <w:tcW w:w="1598" w:type="dxa"/>
            <w:vAlign w:val="center"/>
          </w:tcPr>
          <w:p>
            <w:pPr>
              <w:jc w:val="center"/>
              <w:rPr>
                <w:szCs w:val="21"/>
              </w:rPr>
            </w:pPr>
            <w:r>
              <w:rPr>
                <w:szCs w:val="21"/>
              </w:rPr>
              <w:t>颗粒物</w:t>
            </w:r>
          </w:p>
        </w:tc>
        <w:tc>
          <w:tcPr>
            <w:tcW w:w="1598" w:type="dxa"/>
            <w:vAlign w:val="center"/>
          </w:tcPr>
          <w:p>
            <w:pPr>
              <w:jc w:val="center"/>
              <w:rPr>
                <w:szCs w:val="21"/>
              </w:rPr>
            </w:pPr>
            <w:r>
              <w:rPr>
                <w:szCs w:val="21"/>
              </w:rPr>
              <w:t>SO</w:t>
            </w:r>
            <w:r>
              <w:rPr>
                <w:szCs w:val="21"/>
                <w:vertAlign w:val="subscript"/>
              </w:rPr>
              <w:t>2</w:t>
            </w:r>
          </w:p>
        </w:tc>
        <w:tc>
          <w:tcPr>
            <w:tcW w:w="1598" w:type="dxa"/>
            <w:vAlign w:val="center"/>
          </w:tcPr>
          <w:p>
            <w:pPr>
              <w:jc w:val="center"/>
              <w:rPr>
                <w:szCs w:val="21"/>
              </w:rPr>
            </w:pPr>
            <w:r>
              <w:rPr>
                <w:szCs w:val="21"/>
              </w:rPr>
              <w:t>NO</w:t>
            </w:r>
            <w:r>
              <w:rPr>
                <w:szCs w:val="21"/>
                <w:vertAlign w:val="subscript"/>
              </w:rPr>
              <w:t>X</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djustRightInd w:val="0"/>
              <w:snapToGrid w:val="0"/>
              <w:ind w:right="-62"/>
              <w:jc w:val="center"/>
              <w:rPr>
                <w:szCs w:val="21"/>
              </w:rPr>
            </w:pPr>
            <w:r>
              <w:rPr>
                <w:szCs w:val="21"/>
              </w:rPr>
              <w:t>mg/Nm</w:t>
            </w:r>
            <w:r>
              <w:rPr>
                <w:szCs w:val="21"/>
                <w:vertAlign w:val="superscript"/>
              </w:rPr>
              <w:t>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jc w:val="center"/>
              <w:rPr>
                <w:szCs w:val="21"/>
              </w:rPr>
            </w:pPr>
          </w:p>
        </w:tc>
        <w:tc>
          <w:tcPr>
            <w:tcW w:w="1912" w:type="dxa"/>
            <w:vMerge w:val="continue"/>
            <w:vAlign w:val="center"/>
          </w:tcPr>
          <w:p>
            <w:pPr>
              <w:jc w:val="center"/>
              <w:rPr>
                <w:szCs w:val="21"/>
              </w:rPr>
            </w:pPr>
          </w:p>
        </w:tc>
        <w:tc>
          <w:tcPr>
            <w:tcW w:w="1597" w:type="dxa"/>
            <w:vMerge w:val="continue"/>
            <w:vAlign w:val="center"/>
          </w:tcPr>
          <w:p>
            <w:pPr>
              <w:jc w:val="center"/>
              <w:rPr>
                <w:szCs w:val="21"/>
              </w:rPr>
            </w:pPr>
          </w:p>
        </w:tc>
        <w:tc>
          <w:tcPr>
            <w:tcW w:w="1598" w:type="dxa"/>
            <w:vAlign w:val="center"/>
          </w:tcPr>
          <w:p>
            <w:pPr>
              <w:jc w:val="center"/>
              <w:rPr>
                <w:bCs/>
                <w:color w:val="0000FF"/>
                <w:szCs w:val="21"/>
              </w:rPr>
            </w:pPr>
            <w:r>
              <w:rPr>
                <w:rFonts w:hint="eastAsia"/>
              </w:rPr>
              <w:t>58.5</w:t>
            </w:r>
          </w:p>
        </w:tc>
        <w:tc>
          <w:tcPr>
            <w:tcW w:w="1598" w:type="dxa"/>
            <w:vAlign w:val="center"/>
          </w:tcPr>
          <w:p>
            <w:pPr>
              <w:jc w:val="center"/>
              <w:rPr>
                <w:bCs/>
                <w:color w:val="0000FF"/>
                <w:szCs w:val="21"/>
              </w:rPr>
            </w:pPr>
            <w:r>
              <w:rPr>
                <w:rFonts w:hint="eastAsia"/>
              </w:rPr>
              <w:t>30.8</w:t>
            </w:r>
          </w:p>
        </w:tc>
        <w:tc>
          <w:tcPr>
            <w:tcW w:w="1598" w:type="dxa"/>
            <w:vAlign w:val="center"/>
          </w:tcPr>
          <w:p>
            <w:pPr>
              <w:jc w:val="center"/>
              <w:rPr>
                <w:bCs/>
                <w:color w:val="0000FF"/>
                <w:szCs w:val="21"/>
              </w:rPr>
            </w:pPr>
            <w:r>
              <w:rPr>
                <w:rFonts w:hint="eastAsia"/>
              </w:rPr>
              <w:t>39.3</w:t>
            </w:r>
          </w:p>
        </w:tc>
        <w:tc>
          <w:tcPr>
            <w:tcW w:w="1598" w:type="dxa"/>
            <w:vAlign w:val="center"/>
          </w:tcPr>
          <w:p>
            <w:pPr>
              <w:autoSpaceDN w:val="0"/>
              <w:jc w:val="center"/>
              <w:textAlignment w:val="center"/>
              <w:rPr>
                <w:szCs w:val="21"/>
              </w:rPr>
            </w:pPr>
            <w:r>
              <w:rPr>
                <w:szCs w:val="21"/>
              </w:rPr>
              <w:t>——</w:t>
            </w:r>
          </w:p>
        </w:tc>
        <w:tc>
          <w:tcPr>
            <w:tcW w:w="1598" w:type="dxa"/>
            <w:vAlign w:val="center"/>
          </w:tcPr>
          <w:p>
            <w:pPr>
              <w:autoSpaceDN w:val="0"/>
              <w:jc w:val="center"/>
              <w:textAlignment w:val="center"/>
              <w:rPr>
                <w:szCs w:val="21"/>
              </w:rPr>
            </w:pPr>
            <w:r>
              <w:rPr>
                <w:szCs w:val="21"/>
              </w:rPr>
              <w:t>——</w:t>
            </w:r>
          </w:p>
        </w:tc>
        <w:tc>
          <w:tcPr>
            <w:tcW w:w="1599"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w:t>
      </w:r>
      <w:r>
        <w:rPr>
          <w:rFonts w:hint="eastAsia"/>
          <w:szCs w:val="21"/>
        </w:rPr>
        <w:t>属于国控源，依托清远监测</w:t>
      </w:r>
      <w:r>
        <w:rPr>
          <w:szCs w:val="21"/>
        </w:rPr>
        <w:t>。</w:t>
      </w:r>
      <w:r>
        <w:rPr>
          <w:color w:val="0000FF"/>
          <w:szCs w:val="21"/>
        </w:rPr>
        <w:t>由于</w:t>
      </w:r>
      <w:r>
        <w:rPr>
          <w:rFonts w:hint="eastAsia"/>
          <w:color w:val="0000FF"/>
          <w:szCs w:val="21"/>
        </w:rPr>
        <w:t>暂未取得废水报告单，无数据公示，如需查询请查阅清远公示。</w:t>
      </w:r>
      <w:r>
        <w:rPr>
          <w:rFonts w:hint="eastAsia"/>
          <w:szCs w:val="21"/>
        </w:rPr>
        <w:t>废气英德监测，一年两次，此次为上半年</w:t>
      </w:r>
      <w:r>
        <w:rPr>
          <w:szCs w:val="21"/>
        </w:rPr>
        <w:t>。（监测结果小于最低检出限时，填最低检出限，并加注“L”）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0、英德市新裕有色金属再生资源制品有限公司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85"/>
        <w:gridCol w:w="1190"/>
        <w:gridCol w:w="808"/>
        <w:gridCol w:w="1406"/>
        <w:gridCol w:w="1311"/>
        <w:gridCol w:w="1152"/>
        <w:gridCol w:w="1308"/>
        <w:gridCol w:w="1032"/>
        <w:gridCol w:w="1349"/>
        <w:gridCol w:w="1308"/>
        <w:gridCol w:w="1369"/>
        <w:gridCol w:w="1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Align w:val="center"/>
          </w:tcPr>
          <w:p>
            <w:pPr>
              <w:autoSpaceDN w:val="0"/>
              <w:jc w:val="center"/>
              <w:textAlignment w:val="center"/>
              <w:rPr>
                <w:b/>
                <w:szCs w:val="21"/>
              </w:rPr>
            </w:pPr>
            <w:r>
              <w:rPr>
                <w:b/>
                <w:szCs w:val="21"/>
              </w:rPr>
              <w:t>监测类别</w:t>
            </w:r>
          </w:p>
        </w:tc>
        <w:tc>
          <w:tcPr>
            <w:tcW w:w="1190" w:type="dxa"/>
            <w:vAlign w:val="center"/>
          </w:tcPr>
          <w:p>
            <w:pPr>
              <w:autoSpaceDN w:val="0"/>
              <w:jc w:val="center"/>
              <w:textAlignment w:val="center"/>
              <w:rPr>
                <w:szCs w:val="21"/>
              </w:rPr>
            </w:pPr>
            <w:r>
              <w:rPr>
                <w:b/>
                <w:szCs w:val="21"/>
              </w:rPr>
              <w:t>监测时间</w:t>
            </w:r>
          </w:p>
        </w:tc>
        <w:tc>
          <w:tcPr>
            <w:tcW w:w="2214" w:type="dxa"/>
            <w:gridSpan w:val="2"/>
            <w:vAlign w:val="center"/>
          </w:tcPr>
          <w:p>
            <w:pPr>
              <w:autoSpaceDN w:val="0"/>
              <w:jc w:val="center"/>
              <w:textAlignment w:val="center"/>
              <w:rPr>
                <w:szCs w:val="21"/>
              </w:rPr>
            </w:pPr>
            <w:r>
              <w:rPr>
                <w:b/>
                <w:szCs w:val="21"/>
              </w:rPr>
              <w:t>监测点名称</w:t>
            </w:r>
          </w:p>
        </w:tc>
        <w:tc>
          <w:tcPr>
            <w:tcW w:w="10197" w:type="dxa"/>
            <w:gridSpan w:val="8"/>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废水</w:t>
            </w:r>
          </w:p>
        </w:tc>
        <w:tc>
          <w:tcPr>
            <w:tcW w:w="1190" w:type="dxa"/>
            <w:vMerge w:val="restart"/>
            <w:vAlign w:val="center"/>
          </w:tcPr>
          <w:p>
            <w:pPr>
              <w:autoSpaceDN w:val="0"/>
              <w:jc w:val="center"/>
              <w:textAlignment w:val="center"/>
              <w:rPr>
                <w:bCs/>
                <w:szCs w:val="21"/>
              </w:rPr>
            </w:pPr>
            <w:r>
              <w:rPr>
                <w:rFonts w:hint="eastAsia"/>
                <w:color w:val="0000FF"/>
                <w:szCs w:val="21"/>
              </w:rPr>
              <w:t>2019年03月16日</w:t>
            </w:r>
          </w:p>
        </w:tc>
        <w:tc>
          <w:tcPr>
            <w:tcW w:w="2214" w:type="dxa"/>
            <w:gridSpan w:val="2"/>
            <w:vMerge w:val="restart"/>
            <w:vAlign w:val="center"/>
          </w:tcPr>
          <w:p>
            <w:pPr>
              <w:autoSpaceDN w:val="0"/>
              <w:jc w:val="center"/>
              <w:textAlignment w:val="center"/>
              <w:rPr>
                <w:szCs w:val="21"/>
              </w:rPr>
            </w:pPr>
            <w:r>
              <w:rPr>
                <w:szCs w:val="21"/>
              </w:rPr>
              <w:t>生活废水排放口</w:t>
            </w:r>
          </w:p>
        </w:tc>
        <w:tc>
          <w:tcPr>
            <w:tcW w:w="1311" w:type="dxa"/>
            <w:vAlign w:val="center"/>
          </w:tcPr>
          <w:p>
            <w:pPr>
              <w:autoSpaceDN w:val="0"/>
              <w:jc w:val="center"/>
              <w:textAlignment w:val="center"/>
              <w:rPr>
                <w:szCs w:val="21"/>
              </w:rPr>
            </w:pPr>
            <w:r>
              <w:rPr>
                <w:szCs w:val="21"/>
              </w:rPr>
              <w:t>PH</w:t>
            </w:r>
          </w:p>
        </w:tc>
        <w:tc>
          <w:tcPr>
            <w:tcW w:w="1152" w:type="dxa"/>
            <w:vAlign w:val="center"/>
          </w:tcPr>
          <w:p>
            <w:pPr>
              <w:autoSpaceDN w:val="0"/>
              <w:jc w:val="center"/>
              <w:textAlignment w:val="center"/>
              <w:rPr>
                <w:szCs w:val="21"/>
              </w:rPr>
            </w:pPr>
            <w:r>
              <w:rPr>
                <w:rFonts w:hint="eastAsia"/>
                <w:szCs w:val="21"/>
              </w:rPr>
              <w:t>SS</w:t>
            </w:r>
          </w:p>
        </w:tc>
        <w:tc>
          <w:tcPr>
            <w:tcW w:w="1308" w:type="dxa"/>
            <w:vAlign w:val="center"/>
          </w:tcPr>
          <w:p>
            <w:pPr>
              <w:autoSpaceDN w:val="0"/>
              <w:jc w:val="center"/>
              <w:textAlignment w:val="center"/>
              <w:rPr>
                <w:szCs w:val="21"/>
              </w:rPr>
            </w:pPr>
            <w:r>
              <w:rPr>
                <w:szCs w:val="21"/>
              </w:rPr>
              <w:t>COD</w:t>
            </w:r>
          </w:p>
        </w:tc>
        <w:tc>
          <w:tcPr>
            <w:tcW w:w="1032" w:type="dxa"/>
            <w:vAlign w:val="center"/>
          </w:tcPr>
          <w:p>
            <w:pPr>
              <w:autoSpaceDN w:val="0"/>
              <w:jc w:val="center"/>
              <w:textAlignment w:val="center"/>
              <w:rPr>
                <w:szCs w:val="21"/>
              </w:rPr>
            </w:pPr>
            <w:r>
              <w:rPr>
                <w:szCs w:val="21"/>
              </w:rPr>
              <w:t>BOD</w:t>
            </w:r>
            <w:r>
              <w:rPr>
                <w:szCs w:val="21"/>
                <w:vertAlign w:val="subscript"/>
              </w:rPr>
              <w:t>5</w:t>
            </w:r>
          </w:p>
        </w:tc>
        <w:tc>
          <w:tcPr>
            <w:tcW w:w="1349" w:type="dxa"/>
            <w:vAlign w:val="center"/>
          </w:tcPr>
          <w:p>
            <w:pPr>
              <w:autoSpaceDN w:val="0"/>
              <w:jc w:val="center"/>
              <w:textAlignment w:val="center"/>
              <w:rPr>
                <w:szCs w:val="21"/>
              </w:rPr>
            </w:pPr>
            <w:r>
              <w:rPr>
                <w:szCs w:val="21"/>
              </w:rPr>
              <w:t>氨氮</w:t>
            </w:r>
          </w:p>
        </w:tc>
        <w:tc>
          <w:tcPr>
            <w:tcW w:w="1308" w:type="dxa"/>
            <w:vAlign w:val="center"/>
          </w:tcPr>
          <w:p>
            <w:pPr>
              <w:autoSpaceDN w:val="0"/>
              <w:jc w:val="center"/>
              <w:textAlignment w:val="center"/>
              <w:rPr>
                <w:szCs w:val="21"/>
              </w:rPr>
            </w:pPr>
            <w:r>
              <w:rPr>
                <w:szCs w:val="21"/>
              </w:rPr>
              <w:t>挥发酚</w:t>
            </w:r>
          </w:p>
        </w:tc>
        <w:tc>
          <w:tcPr>
            <w:tcW w:w="1369" w:type="dxa"/>
            <w:vAlign w:val="center"/>
          </w:tcPr>
          <w:p>
            <w:pPr>
              <w:autoSpaceDN w:val="0"/>
              <w:jc w:val="center"/>
              <w:textAlignment w:val="center"/>
              <w:rPr>
                <w:szCs w:val="21"/>
              </w:rPr>
            </w:pPr>
            <w:r>
              <w:rPr>
                <w:szCs w:val="21"/>
              </w:rPr>
              <w:t>动植物油</w:t>
            </w:r>
          </w:p>
        </w:tc>
        <w:tc>
          <w:tcPr>
            <w:tcW w:w="1368" w:type="dxa"/>
            <w:vAlign w:val="center"/>
          </w:tcPr>
          <w:p>
            <w:pPr>
              <w:autoSpaceDN w:val="0"/>
              <w:jc w:val="center"/>
              <w:textAlignment w:val="center"/>
              <w:rPr>
                <w:szCs w:val="21"/>
              </w:rPr>
            </w:pPr>
            <w:r>
              <w:rPr>
                <w:szCs w:val="21"/>
              </w:rPr>
              <w:t>LAS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无量纲</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autoSpaceDN w:val="0"/>
              <w:jc w:val="center"/>
              <w:textAlignment w:val="center"/>
              <w:rPr>
                <w:szCs w:val="21"/>
              </w:rPr>
            </w:pPr>
            <w:r>
              <w:rPr>
                <w:szCs w:val="21"/>
              </w:rPr>
              <w:t>mg/L</w:t>
            </w:r>
          </w:p>
        </w:tc>
        <w:tc>
          <w:tcPr>
            <w:tcW w:w="1349"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369" w:type="dxa"/>
            <w:vAlign w:val="center"/>
          </w:tcPr>
          <w:p>
            <w:pPr>
              <w:autoSpaceDN w:val="0"/>
              <w:jc w:val="center"/>
              <w:textAlignment w:val="center"/>
              <w:rPr>
                <w:szCs w:val="21"/>
              </w:rPr>
            </w:pPr>
            <w:r>
              <w:rPr>
                <w:szCs w:val="21"/>
              </w:rPr>
              <w:t>mg/L</w:t>
            </w:r>
          </w:p>
        </w:tc>
        <w:tc>
          <w:tcPr>
            <w:tcW w:w="1368" w:type="dxa"/>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7.60</w:t>
            </w:r>
          </w:p>
        </w:tc>
        <w:tc>
          <w:tcPr>
            <w:tcW w:w="1152" w:type="dxa"/>
            <w:vAlign w:val="center"/>
          </w:tcPr>
          <w:p>
            <w:pPr>
              <w:adjustRightInd w:val="0"/>
              <w:snapToGrid w:val="0"/>
              <w:jc w:val="center"/>
              <w:rPr>
                <w:color w:val="0000FF"/>
                <w:szCs w:val="21"/>
              </w:rPr>
            </w:pPr>
            <w:r>
              <w:rPr>
                <w:szCs w:val="21"/>
              </w:rPr>
              <w:t>4</w:t>
            </w:r>
            <w:r>
              <w:rPr>
                <w:rFonts w:hint="eastAsia"/>
                <w:szCs w:val="21"/>
              </w:rPr>
              <w:t>L</w:t>
            </w:r>
          </w:p>
        </w:tc>
        <w:tc>
          <w:tcPr>
            <w:tcW w:w="1308" w:type="dxa"/>
            <w:vAlign w:val="center"/>
          </w:tcPr>
          <w:p>
            <w:pPr>
              <w:adjustRightInd w:val="0"/>
              <w:snapToGrid w:val="0"/>
              <w:jc w:val="center"/>
              <w:rPr>
                <w:color w:val="0000FF"/>
                <w:szCs w:val="21"/>
              </w:rPr>
            </w:pPr>
            <w:r>
              <w:rPr>
                <w:rFonts w:hint="eastAsia"/>
                <w:szCs w:val="21"/>
              </w:rPr>
              <w:t>8</w:t>
            </w:r>
          </w:p>
        </w:tc>
        <w:tc>
          <w:tcPr>
            <w:tcW w:w="1032" w:type="dxa"/>
            <w:vAlign w:val="center"/>
          </w:tcPr>
          <w:p>
            <w:pPr>
              <w:adjustRightInd w:val="0"/>
              <w:snapToGrid w:val="0"/>
              <w:jc w:val="center"/>
              <w:rPr>
                <w:color w:val="0000FF"/>
                <w:szCs w:val="21"/>
              </w:rPr>
            </w:pPr>
            <w:r>
              <w:rPr>
                <w:rFonts w:hint="eastAsia"/>
                <w:kern w:val="0"/>
                <w:szCs w:val="21"/>
              </w:rPr>
              <w:t>3.0</w:t>
            </w:r>
          </w:p>
        </w:tc>
        <w:tc>
          <w:tcPr>
            <w:tcW w:w="1349" w:type="dxa"/>
            <w:vAlign w:val="center"/>
          </w:tcPr>
          <w:p>
            <w:pPr>
              <w:adjustRightInd w:val="0"/>
              <w:snapToGrid w:val="0"/>
              <w:jc w:val="center"/>
              <w:rPr>
                <w:color w:val="0000FF"/>
                <w:szCs w:val="21"/>
              </w:rPr>
            </w:pPr>
            <w:r>
              <w:rPr>
                <w:rFonts w:hint="eastAsia"/>
                <w:szCs w:val="21"/>
              </w:rPr>
              <w:t>1.32</w:t>
            </w:r>
          </w:p>
        </w:tc>
        <w:tc>
          <w:tcPr>
            <w:tcW w:w="1308" w:type="dxa"/>
            <w:vAlign w:val="center"/>
          </w:tcPr>
          <w:p>
            <w:pPr>
              <w:adjustRightInd w:val="0"/>
              <w:snapToGrid w:val="0"/>
              <w:jc w:val="center"/>
              <w:rPr>
                <w:color w:val="0000FF"/>
                <w:szCs w:val="21"/>
              </w:rPr>
            </w:pPr>
            <w:r>
              <w:rPr>
                <w:rFonts w:hint="eastAsia"/>
                <w:kern w:val="0"/>
                <w:szCs w:val="21"/>
              </w:rPr>
              <w:t>0.01</w:t>
            </w:r>
          </w:p>
        </w:tc>
        <w:tc>
          <w:tcPr>
            <w:tcW w:w="1369" w:type="dxa"/>
            <w:vAlign w:val="center"/>
          </w:tcPr>
          <w:p>
            <w:pPr>
              <w:adjustRightInd w:val="0"/>
              <w:snapToGrid w:val="0"/>
              <w:jc w:val="center"/>
              <w:rPr>
                <w:color w:val="0000FF"/>
                <w:szCs w:val="21"/>
              </w:rPr>
            </w:pPr>
            <w:r>
              <w:rPr>
                <w:rFonts w:hint="eastAsia"/>
                <w:szCs w:val="21"/>
              </w:rPr>
              <w:t>0.06L</w:t>
            </w:r>
          </w:p>
        </w:tc>
        <w:tc>
          <w:tcPr>
            <w:tcW w:w="1368" w:type="dxa"/>
            <w:vAlign w:val="center"/>
          </w:tcPr>
          <w:p>
            <w:pPr>
              <w:adjustRightInd w:val="0"/>
              <w:snapToGrid w:val="0"/>
              <w:jc w:val="center"/>
              <w:rPr>
                <w:color w:val="0000FF"/>
                <w:szCs w:val="21"/>
              </w:rPr>
            </w:pPr>
            <w:r>
              <w:rPr>
                <w:rFonts w:hint="eastAsia"/>
                <w:szCs w:val="21"/>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六价铬</w:t>
            </w:r>
          </w:p>
        </w:tc>
        <w:tc>
          <w:tcPr>
            <w:tcW w:w="1152" w:type="dxa"/>
            <w:vAlign w:val="center"/>
          </w:tcPr>
          <w:p>
            <w:pPr>
              <w:autoSpaceDN w:val="0"/>
              <w:jc w:val="center"/>
              <w:textAlignment w:val="center"/>
              <w:rPr>
                <w:szCs w:val="21"/>
              </w:rPr>
            </w:pPr>
            <w:r>
              <w:rPr>
                <w:szCs w:val="21"/>
              </w:rPr>
              <w:t>总铅</w:t>
            </w:r>
          </w:p>
        </w:tc>
        <w:tc>
          <w:tcPr>
            <w:tcW w:w="1308" w:type="dxa"/>
            <w:vAlign w:val="center"/>
          </w:tcPr>
          <w:p>
            <w:pPr>
              <w:autoSpaceDN w:val="0"/>
              <w:jc w:val="center"/>
              <w:textAlignment w:val="center"/>
              <w:rPr>
                <w:szCs w:val="21"/>
              </w:rPr>
            </w:pPr>
            <w:r>
              <w:rPr>
                <w:szCs w:val="21"/>
              </w:rPr>
              <w:t>总镉</w:t>
            </w:r>
          </w:p>
        </w:tc>
        <w:tc>
          <w:tcPr>
            <w:tcW w:w="1032" w:type="dxa"/>
            <w:vAlign w:val="center"/>
          </w:tcPr>
          <w:p>
            <w:pPr>
              <w:autoSpaceDN w:val="0"/>
              <w:jc w:val="center"/>
              <w:textAlignment w:val="center"/>
              <w:rPr>
                <w:szCs w:val="21"/>
              </w:rPr>
            </w:pPr>
            <w:r>
              <w:rPr>
                <w:szCs w:val="21"/>
              </w:rPr>
              <w:t>总砷</w:t>
            </w:r>
          </w:p>
        </w:tc>
        <w:tc>
          <w:tcPr>
            <w:tcW w:w="1349" w:type="dxa"/>
            <w:vAlign w:val="center"/>
          </w:tcPr>
          <w:p>
            <w:pPr>
              <w:autoSpaceDN w:val="0"/>
              <w:jc w:val="center"/>
              <w:textAlignment w:val="center"/>
              <w:rPr>
                <w:szCs w:val="21"/>
              </w:rPr>
            </w:pPr>
            <w:r>
              <w:rPr>
                <w:szCs w:val="21"/>
              </w:rPr>
              <w:t>总汞</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utoSpaceDN w:val="0"/>
              <w:jc w:val="center"/>
              <w:textAlignment w:val="center"/>
              <w:rPr>
                <w:szCs w:val="21"/>
              </w:rPr>
            </w:pPr>
            <w:r>
              <w:rPr>
                <w:szCs w:val="21"/>
              </w:rPr>
              <w:t>mg/L</w:t>
            </w:r>
          </w:p>
        </w:tc>
        <w:tc>
          <w:tcPr>
            <w:tcW w:w="1152" w:type="dxa"/>
            <w:vAlign w:val="center"/>
          </w:tcPr>
          <w:p>
            <w:pPr>
              <w:autoSpaceDN w:val="0"/>
              <w:jc w:val="center"/>
              <w:textAlignment w:val="center"/>
              <w:rPr>
                <w:szCs w:val="21"/>
              </w:rPr>
            </w:pPr>
            <w:r>
              <w:rPr>
                <w:szCs w:val="21"/>
              </w:rPr>
              <w:t>mg/L</w:t>
            </w:r>
          </w:p>
        </w:tc>
        <w:tc>
          <w:tcPr>
            <w:tcW w:w="1308" w:type="dxa"/>
            <w:vAlign w:val="center"/>
          </w:tcPr>
          <w:p>
            <w:pPr>
              <w:autoSpaceDN w:val="0"/>
              <w:jc w:val="center"/>
              <w:textAlignment w:val="center"/>
              <w:rPr>
                <w:szCs w:val="21"/>
              </w:rPr>
            </w:pPr>
            <w:r>
              <w:rPr>
                <w:szCs w:val="21"/>
              </w:rPr>
              <w:t>mg/L</w:t>
            </w:r>
          </w:p>
        </w:tc>
        <w:tc>
          <w:tcPr>
            <w:tcW w:w="1032" w:type="dxa"/>
            <w:vAlign w:val="center"/>
          </w:tcPr>
          <w:p>
            <w:pPr>
              <w:jc w:val="center"/>
              <w:rPr>
                <w:szCs w:val="21"/>
              </w:rPr>
            </w:pPr>
            <w:r>
              <w:rPr>
                <w:rFonts w:hint="eastAsia"/>
                <w:szCs w:val="21"/>
              </w:rPr>
              <w:t>ug</w:t>
            </w:r>
            <w:r>
              <w:rPr>
                <w:szCs w:val="21"/>
              </w:rPr>
              <w:t>/L</w:t>
            </w:r>
          </w:p>
        </w:tc>
        <w:tc>
          <w:tcPr>
            <w:tcW w:w="1349" w:type="dxa"/>
            <w:vAlign w:val="center"/>
          </w:tcPr>
          <w:p>
            <w:pPr>
              <w:jc w:val="center"/>
              <w:rPr>
                <w:szCs w:val="21"/>
              </w:rPr>
            </w:pPr>
            <w:r>
              <w:rPr>
                <w:rFonts w:hint="eastAsia"/>
                <w:szCs w:val="21"/>
              </w:rPr>
              <w:t>ug</w:t>
            </w:r>
            <w:r>
              <w:rPr>
                <w:szCs w:val="21"/>
              </w:rPr>
              <w:t>/L</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bCs/>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adjustRightInd w:val="0"/>
              <w:snapToGrid w:val="0"/>
              <w:jc w:val="center"/>
              <w:rPr>
                <w:color w:val="0000FF"/>
                <w:szCs w:val="21"/>
              </w:rPr>
            </w:pPr>
            <w:r>
              <w:rPr>
                <w:rFonts w:hint="eastAsia"/>
                <w:szCs w:val="21"/>
              </w:rPr>
              <w:t>0.005</w:t>
            </w:r>
          </w:p>
        </w:tc>
        <w:tc>
          <w:tcPr>
            <w:tcW w:w="1152" w:type="dxa"/>
            <w:vAlign w:val="center"/>
          </w:tcPr>
          <w:p>
            <w:pPr>
              <w:adjustRightInd w:val="0"/>
              <w:snapToGrid w:val="0"/>
              <w:jc w:val="center"/>
              <w:rPr>
                <w:color w:val="0000FF"/>
                <w:szCs w:val="21"/>
              </w:rPr>
            </w:pPr>
            <w:r>
              <w:rPr>
                <w:szCs w:val="21"/>
              </w:rPr>
              <w:t>0.0</w:t>
            </w:r>
            <w:r>
              <w:rPr>
                <w:rFonts w:hint="eastAsia"/>
                <w:szCs w:val="21"/>
              </w:rPr>
              <w:t>2</w:t>
            </w:r>
          </w:p>
        </w:tc>
        <w:tc>
          <w:tcPr>
            <w:tcW w:w="1308" w:type="dxa"/>
            <w:vAlign w:val="center"/>
          </w:tcPr>
          <w:p>
            <w:pPr>
              <w:adjustRightInd w:val="0"/>
              <w:snapToGrid w:val="0"/>
              <w:jc w:val="center"/>
              <w:rPr>
                <w:color w:val="0000FF"/>
                <w:szCs w:val="21"/>
              </w:rPr>
            </w:pPr>
            <w:r>
              <w:rPr>
                <w:rFonts w:hint="eastAsia"/>
                <w:szCs w:val="21"/>
              </w:rPr>
              <w:t>0.001L</w:t>
            </w:r>
          </w:p>
        </w:tc>
        <w:tc>
          <w:tcPr>
            <w:tcW w:w="1032" w:type="dxa"/>
            <w:vAlign w:val="center"/>
          </w:tcPr>
          <w:p>
            <w:pPr>
              <w:adjustRightInd w:val="0"/>
              <w:snapToGrid w:val="0"/>
              <w:jc w:val="center"/>
              <w:rPr>
                <w:color w:val="0000FF"/>
                <w:szCs w:val="21"/>
              </w:rPr>
            </w:pPr>
            <w:r>
              <w:rPr>
                <w:rFonts w:hint="eastAsia"/>
                <w:spacing w:val="-5"/>
                <w:szCs w:val="21"/>
              </w:rPr>
              <w:t>4</w:t>
            </w:r>
            <w:r>
              <w:rPr>
                <w:szCs w:val="21"/>
              </w:rPr>
              <w:t>×10</w:t>
            </w:r>
            <w:r>
              <w:rPr>
                <w:szCs w:val="21"/>
                <w:vertAlign w:val="superscript"/>
              </w:rPr>
              <w:t>-4</w:t>
            </w:r>
          </w:p>
        </w:tc>
        <w:tc>
          <w:tcPr>
            <w:tcW w:w="1349" w:type="dxa"/>
            <w:vAlign w:val="center"/>
          </w:tcPr>
          <w:p>
            <w:pPr>
              <w:adjustRightInd w:val="0"/>
              <w:snapToGrid w:val="0"/>
              <w:jc w:val="center"/>
              <w:rPr>
                <w:color w:val="0000FF"/>
                <w:szCs w:val="21"/>
              </w:rPr>
            </w:pPr>
            <w:r>
              <w:rPr>
                <w:szCs w:val="21"/>
              </w:rPr>
              <w:t>1</w:t>
            </w:r>
            <w:r>
              <w:rPr>
                <w:rFonts w:hint="eastAsia"/>
                <w:szCs w:val="21"/>
              </w:rPr>
              <w:t>.0</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szCs w:val="21"/>
              </w:rPr>
            </w:pPr>
            <w:r>
              <w:rPr>
                <w:szCs w:val="21"/>
              </w:rPr>
              <w:t>——</w:t>
            </w:r>
          </w:p>
        </w:tc>
        <w:tc>
          <w:tcPr>
            <w:tcW w:w="1369" w:type="dxa"/>
            <w:vAlign w:val="center"/>
          </w:tcPr>
          <w:p>
            <w:pPr>
              <w:adjustRightInd w:val="0"/>
              <w:snapToGrid w:val="0"/>
              <w:jc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restart"/>
            <w:vAlign w:val="center"/>
          </w:tcPr>
          <w:p>
            <w:pPr>
              <w:autoSpaceDN w:val="0"/>
              <w:jc w:val="center"/>
              <w:textAlignment w:val="center"/>
              <w:rPr>
                <w:szCs w:val="21"/>
              </w:rPr>
            </w:pPr>
            <w:r>
              <w:rPr>
                <w:szCs w:val="21"/>
              </w:rPr>
              <w:t>废气</w:t>
            </w:r>
          </w:p>
        </w:tc>
        <w:tc>
          <w:tcPr>
            <w:tcW w:w="1190"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4</w:t>
            </w:r>
            <w:r>
              <w:rPr>
                <w:rFonts w:hint="eastAsia"/>
                <w:color w:val="0000FF"/>
                <w:szCs w:val="21"/>
              </w:rPr>
              <w:t>月</w:t>
            </w:r>
            <w:r>
              <w:rPr>
                <w:rFonts w:hint="eastAsia"/>
                <w:color w:val="0000FF"/>
                <w:szCs w:val="21"/>
                <w:lang w:val="en-US" w:eastAsia="zh-CN"/>
              </w:rPr>
              <w:t>25</w:t>
            </w:r>
            <w:r>
              <w:rPr>
                <w:rFonts w:hint="eastAsia"/>
                <w:color w:val="0000FF"/>
                <w:szCs w:val="21"/>
              </w:rPr>
              <w:t>日</w:t>
            </w:r>
          </w:p>
        </w:tc>
        <w:tc>
          <w:tcPr>
            <w:tcW w:w="2214" w:type="dxa"/>
            <w:gridSpan w:val="2"/>
            <w:vMerge w:val="restart"/>
            <w:tcBorders>
              <w:tl2br w:val="single" w:color="000000" w:sz="4" w:space="0"/>
            </w:tcBorders>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颗粒物</w:t>
            </w:r>
          </w:p>
        </w:tc>
        <w:tc>
          <w:tcPr>
            <w:tcW w:w="1152" w:type="dxa"/>
            <w:vAlign w:val="center"/>
          </w:tcPr>
          <w:p>
            <w:pPr>
              <w:snapToGrid w:val="0"/>
              <w:jc w:val="center"/>
              <w:rPr>
                <w:szCs w:val="21"/>
              </w:rPr>
            </w:pPr>
            <w:r>
              <w:rPr>
                <w:szCs w:val="21"/>
              </w:rPr>
              <w:t>SO</w:t>
            </w:r>
            <w:r>
              <w:rPr>
                <w:szCs w:val="21"/>
                <w:vertAlign w:val="subscript"/>
              </w:rPr>
              <w:t>2</w:t>
            </w:r>
          </w:p>
        </w:tc>
        <w:tc>
          <w:tcPr>
            <w:tcW w:w="1308" w:type="dxa"/>
            <w:vAlign w:val="center"/>
          </w:tcPr>
          <w:p>
            <w:pPr>
              <w:snapToGrid w:val="0"/>
              <w:jc w:val="center"/>
              <w:rPr>
                <w:szCs w:val="21"/>
              </w:rPr>
            </w:pPr>
            <w:r>
              <w:rPr>
                <w:szCs w:val="21"/>
              </w:rPr>
              <w:t>NO</w:t>
            </w:r>
            <w:r>
              <w:rPr>
                <w:szCs w:val="21"/>
                <w:vertAlign w:val="subscript"/>
              </w:rPr>
              <w:t>X</w:t>
            </w:r>
          </w:p>
        </w:tc>
        <w:tc>
          <w:tcPr>
            <w:tcW w:w="1032" w:type="dxa"/>
            <w:vAlign w:val="center"/>
          </w:tcPr>
          <w:p>
            <w:pPr>
              <w:adjustRightInd w:val="0"/>
              <w:snapToGrid w:val="0"/>
              <w:jc w:val="center"/>
              <w:rPr>
                <w:szCs w:val="21"/>
              </w:rPr>
            </w:pPr>
            <w:r>
              <w:rPr>
                <w:szCs w:val="21"/>
              </w:rPr>
              <w:t>铬酸雾</w:t>
            </w:r>
          </w:p>
        </w:tc>
        <w:tc>
          <w:tcPr>
            <w:tcW w:w="1349" w:type="dxa"/>
            <w:vAlign w:val="center"/>
          </w:tcPr>
          <w:p>
            <w:pPr>
              <w:adjustRightInd w:val="0"/>
              <w:snapToGrid w:val="0"/>
              <w:jc w:val="center"/>
              <w:rPr>
                <w:szCs w:val="21"/>
              </w:rPr>
            </w:pPr>
            <w:r>
              <w:rPr>
                <w:szCs w:val="21"/>
              </w:rPr>
              <w:t>铅及其化</w:t>
            </w:r>
          </w:p>
          <w:p>
            <w:pPr>
              <w:adjustRightInd w:val="0"/>
              <w:snapToGrid w:val="0"/>
              <w:jc w:val="center"/>
              <w:rPr>
                <w:szCs w:val="21"/>
              </w:rPr>
            </w:pPr>
            <w:r>
              <w:rPr>
                <w:szCs w:val="21"/>
              </w:rPr>
              <w:t>合物</w:t>
            </w:r>
          </w:p>
        </w:tc>
        <w:tc>
          <w:tcPr>
            <w:tcW w:w="1308" w:type="dxa"/>
            <w:vAlign w:val="center"/>
          </w:tcPr>
          <w:p>
            <w:pPr>
              <w:snapToGrid w:val="0"/>
              <w:jc w:val="center"/>
              <w:rPr>
                <w:szCs w:val="21"/>
              </w:rPr>
            </w:pPr>
            <w:r>
              <w:rPr>
                <w:szCs w:val="21"/>
              </w:rPr>
              <w:t>汞及其化</w:t>
            </w:r>
          </w:p>
          <w:p>
            <w:pPr>
              <w:snapToGrid w:val="0"/>
              <w:jc w:val="center"/>
              <w:rPr>
                <w:szCs w:val="21"/>
              </w:rPr>
            </w:pPr>
            <w:r>
              <w:rPr>
                <w:szCs w:val="21"/>
              </w:rPr>
              <w:t>合物</w:t>
            </w:r>
          </w:p>
        </w:tc>
        <w:tc>
          <w:tcPr>
            <w:tcW w:w="1369" w:type="dxa"/>
            <w:vAlign w:val="center"/>
          </w:tcPr>
          <w:p>
            <w:pPr>
              <w:snapToGrid w:val="0"/>
              <w:jc w:val="center"/>
              <w:rPr>
                <w:szCs w:val="21"/>
              </w:rPr>
            </w:pPr>
            <w:r>
              <w:rPr>
                <w:szCs w:val="21"/>
              </w:rPr>
              <w:t>镉及其化</w:t>
            </w:r>
          </w:p>
          <w:p>
            <w:pPr>
              <w:snapToGrid w:val="0"/>
              <w:jc w:val="center"/>
              <w:rPr>
                <w:szCs w:val="21"/>
              </w:rPr>
            </w:pPr>
            <w:r>
              <w:rPr>
                <w:szCs w:val="21"/>
              </w:rPr>
              <w:t>合物</w:t>
            </w:r>
          </w:p>
        </w:tc>
        <w:tc>
          <w:tcPr>
            <w:tcW w:w="1368" w:type="dxa"/>
            <w:vAlign w:val="center"/>
          </w:tcPr>
          <w:p>
            <w:pPr>
              <w:snapToGrid w:val="0"/>
              <w:jc w:val="center"/>
              <w:rPr>
                <w:szCs w:val="21"/>
              </w:rPr>
            </w:pPr>
            <w:r>
              <w:rPr>
                <w:szCs w:val="21"/>
              </w:rPr>
              <w:t>砷及其化</w:t>
            </w:r>
          </w:p>
          <w:p>
            <w:pPr>
              <w:snapToGrid w:val="0"/>
              <w:jc w:val="center"/>
              <w:rPr>
                <w:szCs w:val="21"/>
              </w:rPr>
            </w:pPr>
            <w:r>
              <w:rPr>
                <w:szCs w:val="21"/>
              </w:rPr>
              <w:t>合物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autoSpaceDN w:val="0"/>
              <w:jc w:val="center"/>
              <w:textAlignment w:val="center"/>
              <w:rPr>
                <w:szCs w:val="21"/>
              </w:rPr>
            </w:pPr>
          </w:p>
        </w:tc>
        <w:tc>
          <w:tcPr>
            <w:tcW w:w="1190" w:type="dxa"/>
            <w:vMerge w:val="continue"/>
            <w:vAlign w:val="center"/>
          </w:tcPr>
          <w:p>
            <w:pPr>
              <w:autoSpaceDN w:val="0"/>
              <w:jc w:val="center"/>
              <w:textAlignment w:val="center"/>
              <w:rPr>
                <w:szCs w:val="21"/>
              </w:rPr>
            </w:pPr>
          </w:p>
        </w:tc>
        <w:tc>
          <w:tcPr>
            <w:tcW w:w="2214" w:type="dxa"/>
            <w:gridSpan w:val="2"/>
            <w:vMerge w:val="continue"/>
            <w:vAlign w:val="center"/>
          </w:tcPr>
          <w:p>
            <w:pPr>
              <w:autoSpaceDN w:val="0"/>
              <w:jc w:val="center"/>
              <w:textAlignment w:val="center"/>
              <w:rPr>
                <w:szCs w:val="21"/>
              </w:rPr>
            </w:pPr>
          </w:p>
        </w:tc>
        <w:tc>
          <w:tcPr>
            <w:tcW w:w="1311" w:type="dxa"/>
            <w:vAlign w:val="center"/>
          </w:tcPr>
          <w:p>
            <w:pPr>
              <w:snapToGrid w:val="0"/>
              <w:jc w:val="center"/>
              <w:rPr>
                <w:szCs w:val="21"/>
              </w:rPr>
            </w:pPr>
            <w:r>
              <w:rPr>
                <w:szCs w:val="21"/>
              </w:rPr>
              <w:t>mg/Nm</w:t>
            </w:r>
            <w:r>
              <w:rPr>
                <w:szCs w:val="21"/>
                <w:vertAlign w:val="superscript"/>
              </w:rPr>
              <w:t>3</w:t>
            </w:r>
          </w:p>
        </w:tc>
        <w:tc>
          <w:tcPr>
            <w:tcW w:w="1152" w:type="dxa"/>
            <w:vAlign w:val="center"/>
          </w:tcPr>
          <w:p>
            <w:pPr>
              <w:snapToGrid w:val="0"/>
              <w:jc w:val="center"/>
              <w:rPr>
                <w:szCs w:val="21"/>
              </w:rPr>
            </w:pPr>
            <w:r>
              <w:rPr>
                <w:szCs w:val="21"/>
              </w:rPr>
              <w:t>mg/Nm</w:t>
            </w:r>
            <w:r>
              <w:rPr>
                <w:szCs w:val="21"/>
                <w:vertAlign w:val="superscript"/>
              </w:rPr>
              <w:t>3</w:t>
            </w:r>
          </w:p>
        </w:tc>
        <w:tc>
          <w:tcPr>
            <w:tcW w:w="1308" w:type="dxa"/>
            <w:vAlign w:val="center"/>
          </w:tcPr>
          <w:p>
            <w:pPr>
              <w:snapToGrid w:val="0"/>
              <w:jc w:val="center"/>
              <w:rPr>
                <w:szCs w:val="21"/>
              </w:rPr>
            </w:pPr>
            <w:r>
              <w:rPr>
                <w:szCs w:val="21"/>
              </w:rPr>
              <w:t>mg/Nm</w:t>
            </w:r>
            <w:r>
              <w:rPr>
                <w:szCs w:val="21"/>
                <w:vertAlign w:val="superscript"/>
              </w:rPr>
              <w:t>3</w:t>
            </w:r>
          </w:p>
        </w:tc>
        <w:tc>
          <w:tcPr>
            <w:tcW w:w="1032" w:type="dxa"/>
            <w:vAlign w:val="center"/>
          </w:tcPr>
          <w:p>
            <w:pPr>
              <w:jc w:val="center"/>
              <w:rPr>
                <w:szCs w:val="21"/>
              </w:rPr>
            </w:pPr>
            <w:r>
              <w:rPr>
                <w:szCs w:val="21"/>
              </w:rPr>
              <w:t>mg/m</w:t>
            </w:r>
            <w:r>
              <w:rPr>
                <w:szCs w:val="21"/>
                <w:vertAlign w:val="superscript"/>
              </w:rPr>
              <w:t>3</w:t>
            </w:r>
          </w:p>
        </w:tc>
        <w:tc>
          <w:tcPr>
            <w:tcW w:w="1349"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369" w:type="dxa"/>
            <w:vAlign w:val="center"/>
          </w:tcPr>
          <w:p>
            <w:pPr>
              <w:snapToGrid w:val="0"/>
              <w:jc w:val="center"/>
              <w:rPr>
                <w:szCs w:val="21"/>
              </w:rPr>
            </w:pPr>
            <w:r>
              <w:rPr>
                <w:szCs w:val="21"/>
              </w:rPr>
              <w:t>mg/m</w:t>
            </w:r>
            <w:r>
              <w:rPr>
                <w:szCs w:val="21"/>
                <w:vertAlign w:val="superscript"/>
              </w:rPr>
              <w:t>3</w:t>
            </w:r>
          </w:p>
        </w:tc>
        <w:tc>
          <w:tcPr>
            <w:tcW w:w="1368" w:type="dxa"/>
            <w:vAlign w:val="center"/>
          </w:tcPr>
          <w:p>
            <w:pPr>
              <w:snapToGrid w:val="0"/>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tcBorders>
              <w:left w:val="single" w:color="auto" w:sz="4" w:space="0"/>
            </w:tcBorders>
            <w:vAlign w:val="center"/>
          </w:tcPr>
          <w:p>
            <w:pPr>
              <w:pStyle w:val="160"/>
              <w:adjustRightInd w:val="0"/>
              <w:snapToGrid w:val="0"/>
              <w:jc w:val="center"/>
              <w:rPr>
                <w:szCs w:val="21"/>
              </w:rPr>
            </w:pPr>
            <w:r>
              <w:rPr>
                <w:szCs w:val="21"/>
              </w:rPr>
              <w:t>烟囱废气排放口</w:t>
            </w:r>
          </w:p>
          <w:p>
            <w:pPr>
              <w:pStyle w:val="160"/>
              <w:adjustRightInd w:val="0"/>
              <w:snapToGrid w:val="0"/>
              <w:jc w:val="center"/>
              <w:rPr>
                <w:szCs w:val="21"/>
              </w:rPr>
            </w:pPr>
            <w:r>
              <w:rPr>
                <w:rFonts w:hint="eastAsia"/>
                <w:szCs w:val="21"/>
              </w:rPr>
              <w:t>(排放浓度)</w:t>
            </w:r>
          </w:p>
        </w:tc>
        <w:tc>
          <w:tcPr>
            <w:tcW w:w="1311" w:type="dxa"/>
            <w:vAlign w:val="center"/>
          </w:tcPr>
          <w:p>
            <w:pPr>
              <w:autoSpaceDN w:val="0"/>
              <w:jc w:val="center"/>
              <w:textAlignment w:val="center"/>
              <w:rPr>
                <w:color w:val="0000FF"/>
                <w:szCs w:val="21"/>
              </w:rPr>
            </w:pPr>
            <w:r>
              <w:rPr>
                <w:szCs w:val="21"/>
              </w:rPr>
              <w:t>＜20</w:t>
            </w:r>
          </w:p>
        </w:tc>
        <w:tc>
          <w:tcPr>
            <w:tcW w:w="1152" w:type="dxa"/>
            <w:vAlign w:val="center"/>
          </w:tcPr>
          <w:p>
            <w:pPr>
              <w:autoSpaceDN w:val="0"/>
              <w:jc w:val="center"/>
              <w:textAlignment w:val="center"/>
              <w:rPr>
                <w:color w:val="0000FF"/>
                <w:szCs w:val="21"/>
              </w:rPr>
            </w:pPr>
            <w:r>
              <w:rPr>
                <w:rFonts w:hint="eastAsia"/>
                <w:szCs w:val="21"/>
              </w:rPr>
              <w:t>7</w:t>
            </w:r>
          </w:p>
        </w:tc>
        <w:tc>
          <w:tcPr>
            <w:tcW w:w="1308" w:type="dxa"/>
            <w:vAlign w:val="center"/>
          </w:tcPr>
          <w:p>
            <w:pPr>
              <w:autoSpaceDN w:val="0"/>
              <w:jc w:val="center"/>
              <w:textAlignment w:val="center"/>
              <w:rPr>
                <w:rFonts w:hint="eastAsia" w:eastAsia="宋体"/>
                <w:color w:val="0000FF"/>
                <w:szCs w:val="21"/>
                <w:lang w:eastAsia="zh-CN"/>
              </w:rPr>
            </w:pPr>
            <w:r>
              <w:rPr>
                <w:rFonts w:hint="eastAsia"/>
                <w:szCs w:val="21"/>
              </w:rPr>
              <w:t>3</w:t>
            </w:r>
            <w:r>
              <w:rPr>
                <w:rFonts w:hint="eastAsia"/>
                <w:szCs w:val="21"/>
                <w:lang w:val="en-US" w:eastAsia="zh-CN"/>
              </w:rPr>
              <w:t>5</w:t>
            </w:r>
          </w:p>
        </w:tc>
        <w:tc>
          <w:tcPr>
            <w:tcW w:w="1032" w:type="dxa"/>
            <w:vAlign w:val="center"/>
          </w:tcPr>
          <w:p>
            <w:pPr>
              <w:autoSpaceDN w:val="0"/>
              <w:jc w:val="center"/>
              <w:textAlignment w:val="center"/>
              <w:rPr>
                <w:color w:val="0000FF"/>
                <w:szCs w:val="21"/>
              </w:rPr>
            </w:pPr>
            <w:r>
              <w:rPr>
                <w:szCs w:val="21"/>
              </w:rPr>
              <w:t>＜5×10</w:t>
            </w:r>
            <w:r>
              <w:rPr>
                <w:szCs w:val="21"/>
                <w:vertAlign w:val="superscript"/>
              </w:rPr>
              <w:t>-3</w:t>
            </w:r>
          </w:p>
        </w:tc>
        <w:tc>
          <w:tcPr>
            <w:tcW w:w="1349" w:type="dxa"/>
            <w:vAlign w:val="center"/>
          </w:tcPr>
          <w:p>
            <w:pPr>
              <w:autoSpaceDN w:val="0"/>
              <w:jc w:val="center"/>
              <w:textAlignment w:val="center"/>
              <w:rPr>
                <w:color w:val="0000FF"/>
                <w:szCs w:val="21"/>
              </w:rPr>
            </w:pPr>
            <w:r>
              <w:rPr>
                <w:szCs w:val="21"/>
              </w:rPr>
              <w:t>＜</w:t>
            </w:r>
            <w:r>
              <w:rPr>
                <w:rFonts w:hint="eastAsia"/>
                <w:kern w:val="0"/>
                <w:szCs w:val="21"/>
              </w:rPr>
              <w:t>0.013</w:t>
            </w:r>
          </w:p>
        </w:tc>
        <w:tc>
          <w:tcPr>
            <w:tcW w:w="1308" w:type="dxa"/>
            <w:vAlign w:val="center"/>
          </w:tcPr>
          <w:p>
            <w:pPr>
              <w:autoSpaceDN w:val="0"/>
              <w:jc w:val="center"/>
              <w:textAlignment w:val="center"/>
              <w:rPr>
                <w:rFonts w:hint="eastAsia" w:eastAsia="宋体"/>
                <w:color w:val="0000FF"/>
                <w:szCs w:val="21"/>
                <w:lang w:eastAsia="zh-CN"/>
              </w:rPr>
            </w:pPr>
            <w:r>
              <w:rPr>
                <w:rFonts w:hint="eastAsia"/>
                <w:szCs w:val="21"/>
                <w:lang w:val="en-US" w:eastAsia="zh-CN"/>
              </w:rPr>
              <w:t>2.3</w:t>
            </w:r>
            <w:r>
              <w:rPr>
                <w:bCs/>
                <w:szCs w:val="21"/>
              </w:rPr>
              <w:t>×10</w:t>
            </w:r>
            <w:r>
              <w:rPr>
                <w:bCs/>
                <w:szCs w:val="21"/>
                <w:vertAlign w:val="superscript"/>
              </w:rPr>
              <w:t>-</w:t>
            </w:r>
            <w:r>
              <w:rPr>
                <w:rFonts w:hint="eastAsia"/>
                <w:bCs/>
                <w:szCs w:val="21"/>
                <w:vertAlign w:val="superscript"/>
                <w:lang w:val="en-US" w:eastAsia="zh-CN"/>
              </w:rPr>
              <w:t>5</w:t>
            </w:r>
          </w:p>
        </w:tc>
        <w:tc>
          <w:tcPr>
            <w:tcW w:w="1369" w:type="dxa"/>
            <w:vAlign w:val="center"/>
          </w:tcPr>
          <w:p>
            <w:pPr>
              <w:autoSpaceDN w:val="0"/>
              <w:jc w:val="center"/>
              <w:textAlignment w:val="center"/>
              <w:rPr>
                <w:color w:val="0000FF"/>
                <w:szCs w:val="21"/>
              </w:rPr>
            </w:pPr>
            <w:r>
              <w:rPr>
                <w:rFonts w:hint="eastAsia"/>
                <w:bCs/>
                <w:szCs w:val="21"/>
                <w:lang w:val="en-US" w:eastAsia="zh-CN"/>
              </w:rPr>
              <w:t>7.24</w:t>
            </w:r>
            <w:r>
              <w:rPr>
                <w:bCs/>
                <w:szCs w:val="21"/>
              </w:rPr>
              <w:t>×10</w:t>
            </w:r>
            <w:r>
              <w:rPr>
                <w:bCs/>
                <w:szCs w:val="21"/>
                <w:vertAlign w:val="superscript"/>
              </w:rPr>
              <w:t>-</w:t>
            </w:r>
            <w:r>
              <w:rPr>
                <w:rFonts w:hint="eastAsia"/>
                <w:bCs/>
                <w:szCs w:val="21"/>
                <w:vertAlign w:val="superscript"/>
              </w:rPr>
              <w:t>6</w:t>
            </w:r>
          </w:p>
        </w:tc>
        <w:tc>
          <w:tcPr>
            <w:tcW w:w="1368" w:type="dxa"/>
            <w:vAlign w:val="center"/>
          </w:tcPr>
          <w:p>
            <w:pPr>
              <w:autoSpaceDN w:val="0"/>
              <w:jc w:val="center"/>
              <w:textAlignment w:val="center"/>
              <w:rPr>
                <w:rFonts w:hint="eastAsia" w:eastAsia="宋体"/>
                <w:color w:val="0000FF"/>
                <w:szCs w:val="21"/>
                <w:lang w:eastAsia="zh-CN"/>
              </w:rPr>
            </w:pPr>
            <w:r>
              <w:rPr>
                <w:rFonts w:hint="eastAsia"/>
                <w:szCs w:val="21"/>
                <w:lang w:val="en-US" w:eastAsia="zh-CN"/>
              </w:rPr>
              <w:t>8.73</w:t>
            </w:r>
            <w:r>
              <w:rPr>
                <w:bCs/>
                <w:szCs w:val="21"/>
              </w:rPr>
              <w:t>×10</w:t>
            </w:r>
            <w:r>
              <w:rPr>
                <w:bCs/>
                <w:szCs w:val="21"/>
                <w:vertAlign w:val="superscript"/>
              </w:rPr>
              <w:t>-</w:t>
            </w:r>
            <w:r>
              <w:rPr>
                <w:rFonts w:hint="eastAsia"/>
                <w:bCs/>
                <w:szCs w:val="21"/>
                <w:vertAlign w:val="superscript"/>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09"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restart"/>
            <w:tcBorders>
              <w:left w:val="single" w:color="auto"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46"/>
              <w:snapToGrid w:val="0"/>
              <w:jc w:val="center"/>
              <w:rPr>
                <w:szCs w:val="21"/>
              </w:rPr>
            </w:pPr>
          </w:p>
          <w:p>
            <w:pPr>
              <w:pStyle w:val="246"/>
              <w:snapToGrid w:val="0"/>
              <w:jc w:val="center"/>
              <w:rPr>
                <w:szCs w:val="21"/>
              </w:rPr>
            </w:pPr>
          </w:p>
          <w:p>
            <w:pPr>
              <w:pStyle w:val="246"/>
              <w:snapToGrid w:val="0"/>
              <w:spacing w:line="240" w:lineRule="auto"/>
              <w:jc w:val="center"/>
              <mc:AlternateContent>
                <mc:Choice Requires="wpsCustomData">
                  <wpsCustomData:diagonalParaType/>
                </mc:Choice>
              </mc:AlternateContent>
              <w:rPr>
                <w:szCs w:val="21"/>
              </w:rPr>
            </w:pPr>
          </w:p>
          <w:p>
            <w:pPr>
              <w:pStyle w:val="246"/>
              <w:spacing w:line="250" w:lineRule="exact"/>
              <w:jc w:val="center"/>
              <w:rPr>
                <w:szCs w:val="21"/>
              </w:rPr>
            </w:pPr>
          </w:p>
        </w:tc>
        <w:tc>
          <w:tcPr>
            <w:tcW w:w="1311" w:type="dxa"/>
            <w:vAlign w:val="center"/>
          </w:tcPr>
          <w:p>
            <w:pPr>
              <w:autoSpaceDN w:val="0"/>
              <w:jc w:val="center"/>
              <w:textAlignment w:val="center"/>
              <w:rPr>
                <w:szCs w:val="21"/>
              </w:rPr>
            </w:pPr>
            <w:r>
              <w:rPr>
                <w:szCs w:val="21"/>
              </w:rPr>
              <w:t>铬酸雾</w:t>
            </w:r>
          </w:p>
        </w:tc>
        <w:tc>
          <w:tcPr>
            <w:tcW w:w="1152" w:type="dxa"/>
            <w:vAlign w:val="center"/>
          </w:tcPr>
          <w:p>
            <w:pPr>
              <w:autoSpaceDN w:val="0"/>
              <w:jc w:val="center"/>
              <w:textAlignment w:val="center"/>
              <w:rPr>
                <w:szCs w:val="21"/>
              </w:rPr>
            </w:pPr>
            <w:r>
              <w:rPr>
                <w:szCs w:val="21"/>
              </w:rPr>
              <w:t>铅及其化</w:t>
            </w:r>
          </w:p>
          <w:p>
            <w:pPr>
              <w:autoSpaceDN w:val="0"/>
              <w:jc w:val="center"/>
              <w:textAlignment w:val="center"/>
              <w:rPr>
                <w:szCs w:val="21"/>
              </w:rPr>
            </w:pPr>
            <w:r>
              <w:rPr>
                <w:szCs w:val="21"/>
              </w:rPr>
              <w:t>合物</w:t>
            </w:r>
          </w:p>
        </w:tc>
        <w:tc>
          <w:tcPr>
            <w:tcW w:w="1308" w:type="dxa"/>
            <w:vAlign w:val="center"/>
          </w:tcPr>
          <w:p>
            <w:pPr>
              <w:autoSpaceDN w:val="0"/>
              <w:jc w:val="center"/>
              <w:textAlignment w:val="center"/>
              <w:rPr>
                <w:szCs w:val="21"/>
              </w:rPr>
            </w:pPr>
            <w:r>
              <w:rPr>
                <w:szCs w:val="21"/>
              </w:rPr>
              <w:t>汞及其化</w:t>
            </w:r>
          </w:p>
          <w:p>
            <w:pPr>
              <w:autoSpaceDN w:val="0"/>
              <w:jc w:val="center"/>
              <w:textAlignment w:val="center"/>
              <w:rPr>
                <w:szCs w:val="21"/>
              </w:rPr>
            </w:pPr>
            <w:r>
              <w:rPr>
                <w:szCs w:val="21"/>
              </w:rPr>
              <w:t>合物</w:t>
            </w:r>
          </w:p>
        </w:tc>
        <w:tc>
          <w:tcPr>
            <w:tcW w:w="1032" w:type="dxa"/>
            <w:vAlign w:val="center"/>
          </w:tcPr>
          <w:p>
            <w:pPr>
              <w:autoSpaceDN w:val="0"/>
              <w:jc w:val="center"/>
              <w:textAlignment w:val="center"/>
              <w:rPr>
                <w:szCs w:val="21"/>
              </w:rPr>
            </w:pPr>
            <w:r>
              <w:rPr>
                <w:szCs w:val="21"/>
              </w:rPr>
              <w:t>镉及其</w:t>
            </w:r>
          </w:p>
          <w:p>
            <w:pPr>
              <w:autoSpaceDN w:val="0"/>
              <w:jc w:val="center"/>
              <w:textAlignment w:val="center"/>
              <w:rPr>
                <w:szCs w:val="21"/>
              </w:rPr>
            </w:pPr>
            <w:r>
              <w:rPr>
                <w:szCs w:val="21"/>
              </w:rPr>
              <w:t>化合物</w:t>
            </w:r>
          </w:p>
        </w:tc>
        <w:tc>
          <w:tcPr>
            <w:tcW w:w="1349" w:type="dxa"/>
            <w:vAlign w:val="center"/>
          </w:tcPr>
          <w:p>
            <w:pPr>
              <w:autoSpaceDN w:val="0"/>
              <w:jc w:val="center"/>
              <w:textAlignment w:val="center"/>
              <w:rPr>
                <w:szCs w:val="21"/>
              </w:rPr>
            </w:pPr>
            <w:r>
              <w:rPr>
                <w:szCs w:val="21"/>
              </w:rPr>
              <w:t>砷及其</w:t>
            </w:r>
          </w:p>
          <w:p>
            <w:pPr>
              <w:autoSpaceDN w:val="0"/>
              <w:jc w:val="center"/>
              <w:textAlignment w:val="center"/>
              <w:rPr>
                <w:szCs w:val="21"/>
              </w:rPr>
            </w:pPr>
            <w:r>
              <w:rPr>
                <w:szCs w:val="21"/>
              </w:rPr>
              <w:t>化合物</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7" w:hRule="atLeast"/>
        </w:trPr>
        <w:tc>
          <w:tcPr>
            <w:tcW w:w="685" w:type="dxa"/>
            <w:vMerge w:val="continue"/>
            <w:vAlign w:val="center"/>
          </w:tcPr>
          <w:p>
            <w:pPr>
              <w:jc w:val="center"/>
              <w:rPr>
                <w:szCs w:val="21"/>
              </w:rPr>
            </w:pPr>
          </w:p>
        </w:tc>
        <w:tc>
          <w:tcPr>
            <w:tcW w:w="1190" w:type="dxa"/>
            <w:vMerge w:val="continue"/>
            <w:tcBorders>
              <w:right w:val="single" w:color="auto" w:sz="4" w:space="0"/>
            </w:tcBorders>
            <w:vAlign w:val="center"/>
          </w:tcPr>
          <w:p>
            <w:pPr>
              <w:jc w:val="center"/>
              <w:rPr>
                <w:szCs w:val="21"/>
              </w:rPr>
            </w:pPr>
          </w:p>
        </w:tc>
        <w:tc>
          <w:tcPr>
            <w:tcW w:w="2214" w:type="dxa"/>
            <w:gridSpan w:val="2"/>
            <w:vMerge w:val="continue"/>
            <w:tcBorders>
              <w:left w:val="single" w:color="auto" w:sz="4" w:space="0"/>
            </w:tcBorders>
            <w:vAlign w:val="center"/>
          </w:tcPr>
          <w:p>
            <w:pPr>
              <w:pStyle w:val="246"/>
              <w:spacing w:line="250" w:lineRule="exact"/>
              <w:jc w:val="center"/>
              <w:rPr>
                <w:szCs w:val="21"/>
              </w:rPr>
            </w:pPr>
          </w:p>
        </w:tc>
        <w:tc>
          <w:tcPr>
            <w:tcW w:w="1311" w:type="dxa"/>
            <w:vAlign w:val="center"/>
          </w:tcPr>
          <w:p>
            <w:pPr>
              <w:jc w:val="center"/>
              <w:rPr>
                <w:szCs w:val="21"/>
              </w:rPr>
            </w:pPr>
            <w:r>
              <w:rPr>
                <w:szCs w:val="21"/>
              </w:rPr>
              <w:t>mg/m</w:t>
            </w:r>
            <w:r>
              <w:rPr>
                <w:szCs w:val="21"/>
                <w:vertAlign w:val="superscript"/>
              </w:rPr>
              <w:t>3</w:t>
            </w:r>
          </w:p>
        </w:tc>
        <w:tc>
          <w:tcPr>
            <w:tcW w:w="1152" w:type="dxa"/>
            <w:vAlign w:val="center"/>
          </w:tcPr>
          <w:p>
            <w:pPr>
              <w:jc w:val="center"/>
              <w:rPr>
                <w:szCs w:val="21"/>
              </w:rPr>
            </w:pPr>
            <w:r>
              <w:rPr>
                <w:szCs w:val="21"/>
              </w:rPr>
              <w:t>mg/m</w:t>
            </w:r>
            <w:r>
              <w:rPr>
                <w:szCs w:val="21"/>
                <w:vertAlign w:val="superscript"/>
              </w:rPr>
              <w:t>3</w:t>
            </w:r>
          </w:p>
        </w:tc>
        <w:tc>
          <w:tcPr>
            <w:tcW w:w="1308" w:type="dxa"/>
            <w:vAlign w:val="center"/>
          </w:tcPr>
          <w:p>
            <w:pPr>
              <w:snapToGrid w:val="0"/>
              <w:jc w:val="center"/>
              <w:rPr>
                <w:szCs w:val="21"/>
              </w:rPr>
            </w:pPr>
            <w:r>
              <w:rPr>
                <w:szCs w:val="21"/>
              </w:rPr>
              <w:t>mg/m</w:t>
            </w:r>
            <w:r>
              <w:rPr>
                <w:szCs w:val="21"/>
                <w:vertAlign w:val="superscript"/>
              </w:rPr>
              <w:t>3</w:t>
            </w:r>
          </w:p>
        </w:tc>
        <w:tc>
          <w:tcPr>
            <w:tcW w:w="1032" w:type="dxa"/>
            <w:vAlign w:val="center"/>
          </w:tcPr>
          <w:p>
            <w:pPr>
              <w:snapToGrid w:val="0"/>
              <w:jc w:val="center"/>
              <w:rPr>
                <w:szCs w:val="21"/>
              </w:rPr>
            </w:pPr>
            <w:r>
              <w:rPr>
                <w:szCs w:val="21"/>
              </w:rPr>
              <w:t>mg/m</w:t>
            </w:r>
            <w:r>
              <w:rPr>
                <w:szCs w:val="21"/>
                <w:vertAlign w:val="superscript"/>
              </w:rPr>
              <w:t>3</w:t>
            </w:r>
          </w:p>
        </w:tc>
        <w:tc>
          <w:tcPr>
            <w:tcW w:w="1349" w:type="dxa"/>
            <w:vAlign w:val="center"/>
          </w:tcPr>
          <w:p>
            <w:pPr>
              <w:snapToGrid w:val="0"/>
              <w:jc w:val="center"/>
              <w:rPr>
                <w:szCs w:val="21"/>
              </w:rPr>
            </w:pPr>
            <w:r>
              <w:rPr>
                <w:szCs w:val="21"/>
              </w:rPr>
              <w:t>mg/m</w:t>
            </w:r>
            <w:r>
              <w:rPr>
                <w:szCs w:val="21"/>
                <w:vertAlign w:val="superscript"/>
              </w:rPr>
              <w:t>3</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restart"/>
            <w:vAlign w:val="center"/>
          </w:tcPr>
          <w:p>
            <w:pPr>
              <w:jc w:val="center"/>
              <w:rPr>
                <w:szCs w:val="21"/>
              </w:rPr>
            </w:pPr>
            <w:r>
              <w:rPr>
                <w:szCs w:val="21"/>
              </w:rPr>
              <w:t>无组织废气</w:t>
            </w:r>
          </w:p>
        </w:tc>
        <w:tc>
          <w:tcPr>
            <w:tcW w:w="1406" w:type="dxa"/>
            <w:tcBorders>
              <w:right w:val="single" w:color="auto" w:sz="4" w:space="0"/>
            </w:tcBorders>
            <w:vAlign w:val="center"/>
          </w:tcPr>
          <w:p>
            <w:pPr>
              <w:pStyle w:val="246"/>
              <w:spacing w:line="250" w:lineRule="exact"/>
              <w:jc w:val="center"/>
              <w:rPr>
                <w:szCs w:val="21"/>
              </w:rPr>
            </w:pPr>
            <w:r>
              <w:rPr>
                <w:szCs w:val="21"/>
              </w:rPr>
              <w:t>厂界东面</w:t>
            </w:r>
          </w:p>
        </w:tc>
        <w:tc>
          <w:tcPr>
            <w:tcW w:w="1311" w:type="dxa"/>
            <w:tcBorders>
              <w:left w:val="single" w:color="auto" w:sz="4" w:space="0"/>
            </w:tcBorders>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rFonts w:hint="eastAsia" w:eastAsia="宋体"/>
                <w:color w:val="0000FF"/>
                <w:szCs w:val="21"/>
                <w:lang w:val="en-US" w:eastAsia="zh-CN"/>
              </w:rPr>
            </w:pPr>
            <w:r>
              <w:rPr>
                <w:szCs w:val="21"/>
              </w:rPr>
              <w:t>＜</w:t>
            </w:r>
            <w:r>
              <w:rPr>
                <w:rFonts w:hint="eastAsia"/>
                <w:szCs w:val="21"/>
                <w:lang w:val="en-US" w:eastAsia="zh-CN"/>
              </w:rPr>
              <w:t>9</w:t>
            </w:r>
            <w:r>
              <w:rPr>
                <w:szCs w:val="21"/>
              </w:rPr>
              <w:t>×10</w:t>
            </w:r>
            <w:r>
              <w:rPr>
                <w:szCs w:val="21"/>
                <w:vertAlign w:val="superscript"/>
              </w:rPr>
              <w:t>-</w:t>
            </w:r>
            <w:r>
              <w:rPr>
                <w:rFonts w:hint="eastAsia"/>
                <w:szCs w:val="21"/>
                <w:vertAlign w:val="superscript"/>
                <w:lang w:val="en-US" w:eastAsia="zh-CN"/>
              </w:rPr>
              <w:t>6</w:t>
            </w:r>
          </w:p>
        </w:tc>
        <w:tc>
          <w:tcPr>
            <w:tcW w:w="1308" w:type="dxa"/>
            <w:vAlign w:val="center"/>
          </w:tcPr>
          <w:p>
            <w:pPr>
              <w:autoSpaceDN w:val="0"/>
              <w:jc w:val="center"/>
              <w:textAlignment w:val="center"/>
              <w:rPr>
                <w:color w:val="0000FF"/>
                <w:szCs w:val="21"/>
              </w:rPr>
            </w:pPr>
            <w:r>
              <w:rPr>
                <w:rFonts w:hint="eastAsia"/>
                <w:szCs w:val="21"/>
              </w:rPr>
              <w:t>2.1</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rFonts w:hint="eastAsia" w:eastAsia="宋体"/>
                <w:color w:val="0000FF"/>
                <w:szCs w:val="21"/>
                <w:lang w:val="en-US" w:eastAsia="zh-CN"/>
              </w:rPr>
            </w:pPr>
            <w:r>
              <w:rPr>
                <w:szCs w:val="21"/>
              </w:rPr>
              <w:t>＜</w:t>
            </w:r>
            <w:r>
              <w:rPr>
                <w:rFonts w:hint="eastAsia"/>
                <w:szCs w:val="21"/>
              </w:rPr>
              <w:t>3</w:t>
            </w:r>
            <w:r>
              <w:rPr>
                <w:szCs w:val="21"/>
              </w:rPr>
              <w:t>×10</w:t>
            </w:r>
            <w:r>
              <w:rPr>
                <w:szCs w:val="21"/>
                <w:vertAlign w:val="superscript"/>
              </w:rPr>
              <w:t>-</w:t>
            </w:r>
            <w:r>
              <w:rPr>
                <w:rFonts w:hint="eastAsia"/>
                <w:szCs w:val="21"/>
                <w:vertAlign w:val="superscript"/>
                <w:lang w:val="en-US" w:eastAsia="zh-CN"/>
              </w:rPr>
              <w:t>6</w:t>
            </w:r>
          </w:p>
        </w:tc>
        <w:tc>
          <w:tcPr>
            <w:tcW w:w="1349" w:type="dxa"/>
            <w:vAlign w:val="center"/>
          </w:tcPr>
          <w:p>
            <w:pPr>
              <w:autoSpaceDN w:val="0"/>
              <w:jc w:val="center"/>
              <w:textAlignment w:val="center"/>
              <w:rPr>
                <w:color w:val="0000FF"/>
                <w:szCs w:val="21"/>
              </w:rPr>
            </w:pPr>
            <w:r>
              <w:rPr>
                <w:rFonts w:hint="eastAsia"/>
                <w:szCs w:val="21"/>
              </w:rPr>
              <w:t>6.4</w:t>
            </w:r>
            <w:r>
              <w:rPr>
                <w:szCs w:val="21"/>
              </w:rPr>
              <w:t>×10</w:t>
            </w:r>
            <w:r>
              <w:rPr>
                <w:szCs w:val="21"/>
                <w:vertAlign w:val="superscript"/>
              </w:rPr>
              <w:t>-</w:t>
            </w:r>
            <w:r>
              <w:rPr>
                <w:rFonts w:hint="eastAsia"/>
                <w:szCs w:val="21"/>
                <w:vertAlign w:val="superscript"/>
              </w:rPr>
              <w:t>5</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西</w:t>
            </w:r>
            <w:r>
              <w:rPr>
                <w:szCs w:val="21"/>
              </w:rPr>
              <w:t>面</w:t>
            </w:r>
          </w:p>
        </w:tc>
        <w:tc>
          <w:tcPr>
            <w:tcW w:w="1311" w:type="dxa"/>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color w:val="0000FF"/>
                <w:szCs w:val="21"/>
              </w:rPr>
            </w:pPr>
            <w:r>
              <w:rPr>
                <w:rFonts w:hint="eastAsia"/>
                <w:szCs w:val="21"/>
                <w:lang w:val="en-US" w:eastAsia="zh-CN"/>
              </w:rPr>
              <w:t>3.25</w:t>
            </w:r>
            <w:r>
              <w:rPr>
                <w:szCs w:val="21"/>
              </w:rPr>
              <w:t>×10</w:t>
            </w:r>
            <w:r>
              <w:rPr>
                <w:szCs w:val="21"/>
                <w:vertAlign w:val="superscript"/>
              </w:rPr>
              <w:t>-</w:t>
            </w:r>
            <w:r>
              <w:rPr>
                <w:rFonts w:hint="eastAsia"/>
                <w:szCs w:val="21"/>
                <w:vertAlign w:val="superscript"/>
              </w:rPr>
              <w:t>4</w:t>
            </w:r>
          </w:p>
        </w:tc>
        <w:tc>
          <w:tcPr>
            <w:tcW w:w="1308" w:type="dxa"/>
            <w:vAlign w:val="center"/>
          </w:tcPr>
          <w:p>
            <w:pPr>
              <w:autoSpaceDN w:val="0"/>
              <w:jc w:val="center"/>
              <w:textAlignment w:val="center"/>
              <w:rPr>
                <w:color w:val="0000FF"/>
                <w:szCs w:val="21"/>
              </w:rPr>
            </w:pPr>
            <w:r>
              <w:rPr>
                <w:rFonts w:hint="eastAsia"/>
                <w:szCs w:val="21"/>
              </w:rPr>
              <w:t>3.8</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color w:val="0000FF"/>
                <w:szCs w:val="21"/>
              </w:rPr>
            </w:pPr>
            <w:r>
              <w:rPr>
                <w:szCs w:val="21"/>
              </w:rPr>
              <w:t>＜</w:t>
            </w:r>
            <w:r>
              <w:rPr>
                <w:rFonts w:hint="eastAsia"/>
                <w:szCs w:val="21"/>
              </w:rPr>
              <w:t>3</w:t>
            </w:r>
            <w:r>
              <w:rPr>
                <w:szCs w:val="21"/>
              </w:rPr>
              <w:t>×10</w:t>
            </w:r>
            <w:r>
              <w:rPr>
                <w:szCs w:val="21"/>
                <w:vertAlign w:val="superscript"/>
              </w:rPr>
              <w:t>-</w:t>
            </w:r>
            <w:r>
              <w:rPr>
                <w:rFonts w:hint="eastAsia"/>
                <w:szCs w:val="21"/>
                <w:vertAlign w:val="superscript"/>
                <w:lang w:val="en-US" w:eastAsia="zh-CN"/>
              </w:rPr>
              <w:t>6</w:t>
            </w:r>
          </w:p>
        </w:tc>
        <w:tc>
          <w:tcPr>
            <w:tcW w:w="1349" w:type="dxa"/>
            <w:vAlign w:val="center"/>
          </w:tcPr>
          <w:p>
            <w:pPr>
              <w:autoSpaceDN w:val="0"/>
              <w:jc w:val="center"/>
              <w:textAlignment w:val="center"/>
              <w:rPr>
                <w:color w:val="0000FF"/>
                <w:szCs w:val="21"/>
              </w:rPr>
            </w:pPr>
            <w:r>
              <w:rPr>
                <w:rFonts w:hint="eastAsia"/>
                <w:szCs w:val="21"/>
              </w:rPr>
              <w:t>6.4</w:t>
            </w:r>
            <w:r>
              <w:rPr>
                <w:szCs w:val="21"/>
              </w:rPr>
              <w:t>×10</w:t>
            </w:r>
            <w:r>
              <w:rPr>
                <w:szCs w:val="21"/>
                <w:vertAlign w:val="superscript"/>
              </w:rPr>
              <w:t>-</w:t>
            </w:r>
            <w:r>
              <w:rPr>
                <w:rFonts w:hint="eastAsia"/>
                <w:szCs w:val="21"/>
                <w:vertAlign w:val="superscript"/>
              </w:rPr>
              <w:t>5</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85" w:type="dxa"/>
            <w:vMerge w:val="continue"/>
            <w:vAlign w:val="center"/>
          </w:tcPr>
          <w:p>
            <w:pPr>
              <w:jc w:val="center"/>
              <w:rPr>
                <w:szCs w:val="21"/>
              </w:rPr>
            </w:pPr>
          </w:p>
        </w:tc>
        <w:tc>
          <w:tcPr>
            <w:tcW w:w="1190" w:type="dxa"/>
            <w:vMerge w:val="continue"/>
            <w:vAlign w:val="center"/>
          </w:tcPr>
          <w:p>
            <w:pPr>
              <w:jc w:val="center"/>
              <w:rPr>
                <w:szCs w:val="21"/>
              </w:rPr>
            </w:pPr>
          </w:p>
        </w:tc>
        <w:tc>
          <w:tcPr>
            <w:tcW w:w="808" w:type="dxa"/>
            <w:vMerge w:val="continue"/>
            <w:vAlign w:val="center"/>
          </w:tcPr>
          <w:p>
            <w:pPr>
              <w:jc w:val="center"/>
              <w:rPr>
                <w:szCs w:val="21"/>
              </w:rPr>
            </w:pPr>
          </w:p>
        </w:tc>
        <w:tc>
          <w:tcPr>
            <w:tcW w:w="1406" w:type="dxa"/>
            <w:vAlign w:val="center"/>
          </w:tcPr>
          <w:p>
            <w:pPr>
              <w:pStyle w:val="246"/>
              <w:adjustRightInd w:val="0"/>
              <w:snapToGrid w:val="0"/>
              <w:jc w:val="center"/>
              <w:rPr>
                <w:szCs w:val="21"/>
              </w:rPr>
            </w:pPr>
            <w:r>
              <w:rPr>
                <w:szCs w:val="21"/>
              </w:rPr>
              <w:t>厂界</w:t>
            </w:r>
            <w:r>
              <w:rPr>
                <w:rFonts w:hint="eastAsia"/>
                <w:szCs w:val="21"/>
                <w:lang w:eastAsia="zh-CN"/>
              </w:rPr>
              <w:t>北</w:t>
            </w:r>
            <w:r>
              <w:rPr>
                <w:szCs w:val="21"/>
              </w:rPr>
              <w:t>面</w:t>
            </w:r>
          </w:p>
        </w:tc>
        <w:tc>
          <w:tcPr>
            <w:tcW w:w="1311" w:type="dxa"/>
            <w:vAlign w:val="center"/>
          </w:tcPr>
          <w:p>
            <w:pPr>
              <w:autoSpaceDN w:val="0"/>
              <w:jc w:val="center"/>
              <w:textAlignment w:val="center"/>
              <w:rPr>
                <w:color w:val="0000FF"/>
                <w:szCs w:val="21"/>
              </w:rPr>
            </w:pPr>
            <w:r>
              <w:rPr>
                <w:szCs w:val="21"/>
              </w:rPr>
              <w:t>＜</w:t>
            </w:r>
            <w:r>
              <w:rPr>
                <w:rFonts w:hint="eastAsia"/>
                <w:szCs w:val="21"/>
              </w:rPr>
              <w:t>5</w:t>
            </w:r>
            <w:r>
              <w:rPr>
                <w:szCs w:val="21"/>
              </w:rPr>
              <w:t>×10</w:t>
            </w:r>
            <w:r>
              <w:rPr>
                <w:szCs w:val="21"/>
                <w:vertAlign w:val="superscript"/>
              </w:rPr>
              <w:t>-</w:t>
            </w:r>
            <w:r>
              <w:rPr>
                <w:rFonts w:hint="eastAsia"/>
                <w:szCs w:val="21"/>
                <w:vertAlign w:val="superscript"/>
              </w:rPr>
              <w:t>4</w:t>
            </w:r>
          </w:p>
        </w:tc>
        <w:tc>
          <w:tcPr>
            <w:tcW w:w="1152" w:type="dxa"/>
            <w:vAlign w:val="center"/>
          </w:tcPr>
          <w:p>
            <w:pPr>
              <w:autoSpaceDN w:val="0"/>
              <w:jc w:val="center"/>
              <w:textAlignment w:val="center"/>
              <w:rPr>
                <w:color w:val="0000FF"/>
                <w:szCs w:val="21"/>
              </w:rPr>
            </w:pPr>
            <w:r>
              <w:rPr>
                <w:szCs w:val="21"/>
              </w:rPr>
              <w:t>＜</w:t>
            </w:r>
            <w:r>
              <w:rPr>
                <w:rFonts w:hint="eastAsia"/>
                <w:szCs w:val="21"/>
                <w:lang w:val="en-US" w:eastAsia="zh-CN"/>
              </w:rPr>
              <w:t>9</w:t>
            </w:r>
            <w:r>
              <w:rPr>
                <w:szCs w:val="21"/>
              </w:rPr>
              <w:t>×10</w:t>
            </w:r>
            <w:r>
              <w:rPr>
                <w:szCs w:val="21"/>
                <w:vertAlign w:val="superscript"/>
              </w:rPr>
              <w:t>-</w:t>
            </w:r>
            <w:r>
              <w:rPr>
                <w:rFonts w:hint="eastAsia"/>
                <w:szCs w:val="21"/>
                <w:vertAlign w:val="superscript"/>
                <w:lang w:val="en-US" w:eastAsia="zh-CN"/>
              </w:rPr>
              <w:t>6</w:t>
            </w:r>
          </w:p>
        </w:tc>
        <w:tc>
          <w:tcPr>
            <w:tcW w:w="1308" w:type="dxa"/>
            <w:vAlign w:val="center"/>
          </w:tcPr>
          <w:p>
            <w:pPr>
              <w:autoSpaceDN w:val="0"/>
              <w:jc w:val="center"/>
              <w:textAlignment w:val="center"/>
              <w:rPr>
                <w:color w:val="0000FF"/>
                <w:szCs w:val="21"/>
              </w:rPr>
            </w:pPr>
            <w:r>
              <w:rPr>
                <w:rFonts w:hint="eastAsia"/>
                <w:szCs w:val="21"/>
              </w:rPr>
              <w:t>3.4</w:t>
            </w:r>
            <w:r>
              <w:rPr>
                <w:bCs/>
                <w:szCs w:val="21"/>
              </w:rPr>
              <w:t>×10</w:t>
            </w:r>
            <w:r>
              <w:rPr>
                <w:bCs/>
                <w:szCs w:val="21"/>
                <w:vertAlign w:val="superscript"/>
              </w:rPr>
              <w:t>-</w:t>
            </w:r>
            <w:r>
              <w:rPr>
                <w:rFonts w:hint="eastAsia"/>
                <w:bCs/>
                <w:szCs w:val="21"/>
                <w:vertAlign w:val="superscript"/>
              </w:rPr>
              <w:t>5</w:t>
            </w:r>
          </w:p>
        </w:tc>
        <w:tc>
          <w:tcPr>
            <w:tcW w:w="1032" w:type="dxa"/>
            <w:vAlign w:val="center"/>
          </w:tcPr>
          <w:p>
            <w:pPr>
              <w:autoSpaceDN w:val="0"/>
              <w:jc w:val="center"/>
              <w:textAlignment w:val="center"/>
              <w:rPr>
                <w:color w:val="0000FF"/>
                <w:szCs w:val="21"/>
              </w:rPr>
            </w:pPr>
            <w:r>
              <w:rPr>
                <w:szCs w:val="21"/>
              </w:rPr>
              <w:t>＜</w:t>
            </w:r>
            <w:r>
              <w:rPr>
                <w:rFonts w:hint="eastAsia"/>
                <w:szCs w:val="21"/>
              </w:rPr>
              <w:t>3</w:t>
            </w:r>
            <w:r>
              <w:rPr>
                <w:szCs w:val="21"/>
              </w:rPr>
              <w:t>×10</w:t>
            </w:r>
            <w:r>
              <w:rPr>
                <w:szCs w:val="21"/>
                <w:vertAlign w:val="superscript"/>
              </w:rPr>
              <w:t>-</w:t>
            </w:r>
            <w:r>
              <w:rPr>
                <w:rFonts w:hint="eastAsia"/>
                <w:szCs w:val="21"/>
                <w:vertAlign w:val="superscript"/>
                <w:lang w:val="en-US" w:eastAsia="zh-CN"/>
              </w:rPr>
              <w:t>6</w:t>
            </w:r>
          </w:p>
        </w:tc>
        <w:tc>
          <w:tcPr>
            <w:tcW w:w="1349" w:type="dxa"/>
            <w:vAlign w:val="center"/>
          </w:tcPr>
          <w:p>
            <w:pPr>
              <w:autoSpaceDN w:val="0"/>
              <w:jc w:val="center"/>
              <w:textAlignment w:val="center"/>
              <w:rPr>
                <w:rFonts w:hint="eastAsia" w:eastAsia="宋体"/>
                <w:color w:val="0000FF"/>
                <w:szCs w:val="21"/>
                <w:lang w:val="en-US" w:eastAsia="zh-CN"/>
              </w:rPr>
            </w:pPr>
            <w:r>
              <w:rPr>
                <w:rFonts w:hint="eastAsia"/>
                <w:szCs w:val="21"/>
                <w:lang w:val="en-US" w:eastAsia="zh-CN"/>
              </w:rPr>
              <w:t>8.7</w:t>
            </w:r>
            <w:r>
              <w:rPr>
                <w:szCs w:val="21"/>
              </w:rPr>
              <w:t>×10</w:t>
            </w:r>
            <w:r>
              <w:rPr>
                <w:szCs w:val="21"/>
                <w:vertAlign w:val="superscript"/>
              </w:rPr>
              <w:t>-</w:t>
            </w:r>
            <w:r>
              <w:rPr>
                <w:rFonts w:hint="eastAsia"/>
                <w:szCs w:val="21"/>
                <w:vertAlign w:val="superscript"/>
                <w:lang w:val="en-US" w:eastAsia="zh-CN"/>
              </w:rPr>
              <w:t>5</w:t>
            </w:r>
          </w:p>
        </w:tc>
        <w:tc>
          <w:tcPr>
            <w:tcW w:w="1308" w:type="dxa"/>
            <w:vAlign w:val="center"/>
          </w:tcPr>
          <w:p>
            <w:pPr>
              <w:autoSpaceDN w:val="0"/>
              <w:jc w:val="center"/>
              <w:textAlignment w:val="center"/>
              <w:rPr>
                <w:szCs w:val="21"/>
              </w:rPr>
            </w:pPr>
            <w:r>
              <w:rPr>
                <w:szCs w:val="21"/>
              </w:rPr>
              <w:t>——</w:t>
            </w:r>
          </w:p>
        </w:tc>
        <w:tc>
          <w:tcPr>
            <w:tcW w:w="1369" w:type="dxa"/>
            <w:vAlign w:val="center"/>
          </w:tcPr>
          <w:p>
            <w:pPr>
              <w:autoSpaceDN w:val="0"/>
              <w:jc w:val="center"/>
              <w:textAlignment w:val="center"/>
              <w:rPr>
                <w:szCs w:val="21"/>
              </w:rPr>
            </w:pPr>
            <w:r>
              <w:rPr>
                <w:szCs w:val="21"/>
              </w:rPr>
              <w:t>——</w:t>
            </w:r>
          </w:p>
        </w:tc>
        <w:tc>
          <w:tcPr>
            <w:tcW w:w="1368"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注：监测频率为生产废气重金属每季度一次，每年四次，此次为第</w:t>
      </w:r>
      <w:r>
        <w:rPr>
          <w:rFonts w:hint="eastAsia"/>
          <w:color w:val="0000FF"/>
          <w:szCs w:val="21"/>
          <w:lang w:eastAsia="zh-CN"/>
        </w:rPr>
        <w:t>二</w:t>
      </w:r>
      <w:r>
        <w:rPr>
          <w:szCs w:val="21"/>
        </w:rPr>
        <w:t>次。生产废水零排放</w:t>
      </w:r>
      <w:r>
        <w:rPr>
          <w:rFonts w:hint="eastAsia"/>
          <w:szCs w:val="21"/>
        </w:rPr>
        <w:t>，</w:t>
      </w:r>
      <w:r>
        <w:rPr>
          <w:rFonts w:hint="eastAsia"/>
          <w:szCs w:val="21"/>
          <w:lang w:eastAsia="zh-CN"/>
        </w:rPr>
        <w:t>生活</w:t>
      </w:r>
      <w:bookmarkStart w:id="0" w:name="_GoBack"/>
      <w:bookmarkEnd w:id="0"/>
      <w:r>
        <w:rPr>
          <w:rFonts w:hint="eastAsia"/>
          <w:szCs w:val="21"/>
        </w:rPr>
        <w:t>废水一年两次，此次为上半年，</w:t>
      </w:r>
      <w:r>
        <w:rPr>
          <w:rFonts w:hint="eastAsia"/>
          <w:color w:val="0000FF"/>
          <w:szCs w:val="21"/>
        </w:rPr>
        <w:t>委外监测。</w:t>
      </w:r>
      <w:r>
        <w:rPr>
          <w:szCs w:val="21"/>
        </w:rPr>
        <w:t>（监测结果小于最低检出限时，填最低检出限，并加注“L”）</w:t>
      </w:r>
    </w:p>
    <w:p>
      <w:pPr>
        <w:jc w:val="left"/>
        <w:rPr>
          <w:b/>
          <w:szCs w:val="21"/>
        </w:rPr>
      </w:pPr>
    </w:p>
    <w:p>
      <w:pPr>
        <w:jc w:val="left"/>
        <w:rPr>
          <w:b/>
          <w:szCs w:val="21"/>
        </w:rPr>
      </w:pPr>
    </w:p>
    <w:p>
      <w:pPr>
        <w:jc w:val="left"/>
        <w:rPr>
          <w:b/>
          <w:szCs w:val="21"/>
        </w:rPr>
      </w:pPr>
      <w:r>
        <w:rPr>
          <w:rFonts w:hint="eastAsia"/>
          <w:b/>
          <w:szCs w:val="21"/>
        </w:rPr>
        <w:t>21</w:t>
      </w:r>
      <w:r>
        <w:rPr>
          <w:b/>
          <w:szCs w:val="21"/>
        </w:rPr>
        <w:t>、英德市鸿星有色金属再生资源利用有限公司</w:t>
      </w:r>
    </w:p>
    <w:p>
      <w:pPr>
        <w:jc w:val="left"/>
        <w:rPr>
          <w:b/>
          <w:szCs w:val="21"/>
        </w:rPr>
      </w:pPr>
    </w:p>
    <w:tbl>
      <w:tblPr>
        <w:tblStyle w:val="5"/>
        <w:tblW w:w="142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34"/>
        <w:gridCol w:w="1257"/>
        <w:gridCol w:w="692"/>
        <w:gridCol w:w="1402"/>
        <w:gridCol w:w="1311"/>
        <w:gridCol w:w="1154"/>
        <w:gridCol w:w="1308"/>
        <w:gridCol w:w="1031"/>
        <w:gridCol w:w="1243"/>
        <w:gridCol w:w="1414"/>
        <w:gridCol w:w="1370"/>
        <w:gridCol w:w="1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tcBorders>
              <w:tl2br w:val="nil"/>
              <w:tr2bl w:val="nil"/>
            </w:tcBorders>
            <w:vAlign w:val="center"/>
          </w:tcPr>
          <w:p>
            <w:pPr>
              <w:autoSpaceDN w:val="0"/>
              <w:jc w:val="center"/>
              <w:textAlignment w:val="center"/>
              <w:rPr>
                <w:b/>
                <w:szCs w:val="21"/>
              </w:rPr>
            </w:pPr>
            <w:r>
              <w:rPr>
                <w:b/>
                <w:szCs w:val="21"/>
              </w:rPr>
              <w:t>监测类别</w:t>
            </w:r>
          </w:p>
        </w:tc>
        <w:tc>
          <w:tcPr>
            <w:tcW w:w="1257" w:type="dxa"/>
            <w:tcBorders>
              <w:tl2br w:val="nil"/>
              <w:tr2bl w:val="nil"/>
            </w:tcBorders>
            <w:vAlign w:val="center"/>
          </w:tcPr>
          <w:p>
            <w:pPr>
              <w:autoSpaceDN w:val="0"/>
              <w:jc w:val="center"/>
              <w:textAlignment w:val="center"/>
              <w:rPr>
                <w:szCs w:val="21"/>
              </w:rPr>
            </w:pPr>
            <w:r>
              <w:rPr>
                <w:b/>
                <w:szCs w:val="21"/>
              </w:rPr>
              <w:t>监测时间</w:t>
            </w:r>
          </w:p>
        </w:tc>
        <w:tc>
          <w:tcPr>
            <w:tcW w:w="2094" w:type="dxa"/>
            <w:gridSpan w:val="2"/>
            <w:tcBorders>
              <w:tl2br w:val="nil"/>
              <w:tr2bl w:val="nil"/>
            </w:tcBorders>
            <w:vAlign w:val="center"/>
          </w:tcPr>
          <w:p>
            <w:pPr>
              <w:autoSpaceDN w:val="0"/>
              <w:jc w:val="center"/>
              <w:textAlignment w:val="center"/>
              <w:rPr>
                <w:szCs w:val="21"/>
              </w:rPr>
            </w:pPr>
            <w:r>
              <w:rPr>
                <w:b/>
                <w:szCs w:val="21"/>
              </w:rPr>
              <w:t>监测点名称</w:t>
            </w:r>
          </w:p>
        </w:tc>
        <w:tc>
          <w:tcPr>
            <w:tcW w:w="10201" w:type="dxa"/>
            <w:gridSpan w:val="8"/>
            <w:tcBorders>
              <w:tl2br w:val="nil"/>
              <w:tr2bl w:val="nil"/>
            </w:tcBorders>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废水</w:t>
            </w:r>
          </w:p>
        </w:tc>
        <w:tc>
          <w:tcPr>
            <w:tcW w:w="1257" w:type="dxa"/>
            <w:vMerge w:val="restart"/>
            <w:tcBorders>
              <w:tl2br w:val="nil"/>
              <w:tr2bl w:val="nil"/>
            </w:tcBorders>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10</w:t>
            </w:r>
            <w:r>
              <w:rPr>
                <w:rFonts w:hint="eastAsia"/>
                <w:color w:val="0000FF"/>
                <w:szCs w:val="21"/>
              </w:rPr>
              <w:t>日</w:t>
            </w:r>
          </w:p>
        </w:tc>
        <w:tc>
          <w:tcPr>
            <w:tcW w:w="2094" w:type="dxa"/>
            <w:gridSpan w:val="2"/>
            <w:vMerge w:val="restart"/>
            <w:tcBorders>
              <w:tl2br w:val="nil"/>
              <w:tr2bl w:val="nil"/>
            </w:tcBorders>
            <w:vAlign w:val="center"/>
          </w:tcPr>
          <w:p>
            <w:pPr>
              <w:autoSpaceDN w:val="0"/>
              <w:jc w:val="center"/>
              <w:textAlignment w:val="center"/>
              <w:rPr>
                <w:szCs w:val="21"/>
              </w:rPr>
            </w:pPr>
            <w:r>
              <w:rPr>
                <w:szCs w:val="21"/>
              </w:rPr>
              <w:t>氧化塘</w:t>
            </w:r>
          </w:p>
        </w:tc>
        <w:tc>
          <w:tcPr>
            <w:tcW w:w="1311" w:type="dxa"/>
            <w:tcBorders>
              <w:tl2br w:val="nil"/>
              <w:tr2bl w:val="nil"/>
            </w:tcBorders>
            <w:vAlign w:val="center"/>
          </w:tcPr>
          <w:p>
            <w:pPr>
              <w:autoSpaceDN w:val="0"/>
              <w:jc w:val="center"/>
              <w:textAlignment w:val="center"/>
              <w:rPr>
                <w:szCs w:val="21"/>
              </w:rPr>
            </w:pPr>
            <w:r>
              <w:rPr>
                <w:szCs w:val="21"/>
              </w:rPr>
              <w:t>PH</w:t>
            </w:r>
          </w:p>
        </w:tc>
        <w:tc>
          <w:tcPr>
            <w:tcW w:w="1154" w:type="dxa"/>
            <w:tcBorders>
              <w:tl2br w:val="nil"/>
              <w:tr2bl w:val="nil"/>
            </w:tcBorders>
            <w:vAlign w:val="center"/>
          </w:tcPr>
          <w:p>
            <w:pPr>
              <w:autoSpaceDN w:val="0"/>
              <w:jc w:val="center"/>
              <w:textAlignment w:val="center"/>
              <w:rPr>
                <w:szCs w:val="21"/>
              </w:rPr>
            </w:pPr>
            <w:r>
              <w:rPr>
                <w:szCs w:val="21"/>
              </w:rPr>
              <w:t>悬浮物</w:t>
            </w:r>
          </w:p>
        </w:tc>
        <w:tc>
          <w:tcPr>
            <w:tcW w:w="1308" w:type="dxa"/>
            <w:tcBorders>
              <w:tl2br w:val="nil"/>
              <w:tr2bl w:val="nil"/>
            </w:tcBorders>
            <w:vAlign w:val="center"/>
          </w:tcPr>
          <w:p>
            <w:pPr>
              <w:autoSpaceDN w:val="0"/>
              <w:jc w:val="center"/>
              <w:textAlignment w:val="center"/>
              <w:rPr>
                <w:szCs w:val="21"/>
              </w:rPr>
            </w:pPr>
            <w:r>
              <w:rPr>
                <w:szCs w:val="21"/>
              </w:rPr>
              <w:t>COD</w:t>
            </w:r>
          </w:p>
        </w:tc>
        <w:tc>
          <w:tcPr>
            <w:tcW w:w="1031" w:type="dxa"/>
            <w:tcBorders>
              <w:tl2br w:val="nil"/>
              <w:tr2bl w:val="nil"/>
            </w:tcBorders>
            <w:vAlign w:val="center"/>
          </w:tcPr>
          <w:p>
            <w:pPr>
              <w:autoSpaceDN w:val="0"/>
              <w:jc w:val="center"/>
              <w:textAlignment w:val="center"/>
              <w:rPr>
                <w:szCs w:val="21"/>
              </w:rPr>
            </w:pPr>
            <w:r>
              <w:rPr>
                <w:szCs w:val="21"/>
              </w:rPr>
              <w:t>BOD</w:t>
            </w:r>
            <w:r>
              <w:rPr>
                <w:szCs w:val="21"/>
                <w:vertAlign w:val="subscript"/>
              </w:rPr>
              <w:t>5</w:t>
            </w:r>
          </w:p>
        </w:tc>
        <w:tc>
          <w:tcPr>
            <w:tcW w:w="1243" w:type="dxa"/>
            <w:tcBorders>
              <w:tl2br w:val="nil"/>
              <w:tr2bl w:val="nil"/>
            </w:tcBorders>
            <w:vAlign w:val="center"/>
          </w:tcPr>
          <w:p>
            <w:pPr>
              <w:autoSpaceDN w:val="0"/>
              <w:jc w:val="center"/>
              <w:textAlignment w:val="center"/>
              <w:rPr>
                <w:szCs w:val="21"/>
              </w:rPr>
            </w:pPr>
            <w:r>
              <w:rPr>
                <w:szCs w:val="21"/>
              </w:rPr>
              <w:t>氨氮</w:t>
            </w:r>
          </w:p>
        </w:tc>
        <w:tc>
          <w:tcPr>
            <w:tcW w:w="1414" w:type="dxa"/>
            <w:tcBorders>
              <w:tl2br w:val="nil"/>
              <w:tr2bl w:val="nil"/>
            </w:tcBorders>
            <w:vAlign w:val="center"/>
          </w:tcPr>
          <w:p>
            <w:pPr>
              <w:autoSpaceDN w:val="0"/>
              <w:jc w:val="center"/>
              <w:textAlignment w:val="center"/>
              <w:rPr>
                <w:rFonts w:hint="eastAsia" w:eastAsia="宋体"/>
                <w:szCs w:val="21"/>
                <w:lang w:eastAsia="zh-CN"/>
              </w:rPr>
            </w:pPr>
            <w:r>
              <w:rPr>
                <w:szCs w:val="21"/>
              </w:rPr>
              <w:t>总砷</w:t>
            </w:r>
          </w:p>
        </w:tc>
        <w:tc>
          <w:tcPr>
            <w:tcW w:w="1370" w:type="dxa"/>
            <w:tcBorders>
              <w:tl2br w:val="nil"/>
              <w:tr2bl w:val="nil"/>
            </w:tcBorders>
            <w:vAlign w:val="center"/>
          </w:tcPr>
          <w:p>
            <w:pPr>
              <w:autoSpaceDN w:val="0"/>
              <w:jc w:val="center"/>
              <w:textAlignment w:val="center"/>
              <w:rPr>
                <w:rFonts w:hint="eastAsia" w:eastAsia="宋体"/>
                <w:szCs w:val="21"/>
                <w:lang w:eastAsia="zh-CN"/>
              </w:rPr>
            </w:pPr>
            <w:r>
              <w:rPr>
                <w:szCs w:val="21"/>
              </w:rPr>
              <w:t>总汞</w:t>
            </w:r>
          </w:p>
        </w:tc>
        <w:tc>
          <w:tcPr>
            <w:tcW w:w="1370" w:type="dxa"/>
            <w:tcBorders>
              <w:tl2br w:val="nil"/>
              <w:tr2bl w:val="nil"/>
            </w:tcBorders>
            <w:vAlign w:val="center"/>
          </w:tcPr>
          <w:p>
            <w:pPr>
              <w:autoSpaceDN w:val="0"/>
              <w:jc w:val="center"/>
              <w:textAlignment w:val="center"/>
              <w:rPr>
                <w:rFonts w:hint="eastAsia" w:eastAsia="宋体"/>
                <w:szCs w:val="21"/>
                <w:lang w:eastAsia="zh-CN"/>
              </w:rPr>
            </w:pPr>
            <w:r>
              <w:rPr>
                <w:szCs w:val="21"/>
              </w:rPr>
              <w:t>总镉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无量纲</w:t>
            </w:r>
          </w:p>
        </w:tc>
        <w:tc>
          <w:tcPr>
            <w:tcW w:w="1154" w:type="dxa"/>
            <w:tcBorders>
              <w:tl2br w:val="nil"/>
              <w:tr2bl w:val="nil"/>
            </w:tcBorders>
            <w:vAlign w:val="center"/>
          </w:tcPr>
          <w:p>
            <w:pPr>
              <w:autoSpaceDN w:val="0"/>
              <w:jc w:val="center"/>
              <w:textAlignment w:val="center"/>
              <w:rPr>
                <w:szCs w:val="21"/>
              </w:rPr>
            </w:pPr>
            <w:r>
              <w:rPr>
                <w:szCs w:val="21"/>
              </w:rPr>
              <w:t>mg/L</w:t>
            </w:r>
          </w:p>
        </w:tc>
        <w:tc>
          <w:tcPr>
            <w:tcW w:w="1308" w:type="dxa"/>
            <w:tcBorders>
              <w:tl2br w:val="nil"/>
              <w:tr2bl w:val="nil"/>
            </w:tcBorders>
            <w:vAlign w:val="center"/>
          </w:tcPr>
          <w:p>
            <w:pPr>
              <w:autoSpaceDN w:val="0"/>
              <w:jc w:val="center"/>
              <w:textAlignment w:val="center"/>
              <w:rPr>
                <w:szCs w:val="21"/>
              </w:rPr>
            </w:pPr>
            <w:r>
              <w:rPr>
                <w:szCs w:val="21"/>
              </w:rPr>
              <w:t>mg/L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jc w:val="center"/>
              <w:rPr>
                <w:szCs w:val="21"/>
              </w:rPr>
            </w:pPr>
            <w:r>
              <w:rPr>
                <w:szCs w:val="21"/>
              </w:rPr>
              <w:t>mg/L</w:t>
            </w:r>
          </w:p>
        </w:tc>
        <w:tc>
          <w:tcPr>
            <w:tcW w:w="1370" w:type="dxa"/>
            <w:tcBorders>
              <w:tl2br w:val="nil"/>
              <w:tr2bl w:val="nil"/>
            </w:tcBorders>
            <w:vAlign w:val="center"/>
          </w:tcPr>
          <w:p>
            <w:pPr>
              <w:jc w:val="center"/>
              <w:rPr>
                <w:szCs w:val="21"/>
              </w:rPr>
            </w:pPr>
            <w:r>
              <w:rPr>
                <w:szCs w:val="21"/>
              </w:rPr>
              <w:t>mg/L</w:t>
            </w:r>
          </w:p>
        </w:tc>
        <w:tc>
          <w:tcPr>
            <w:tcW w:w="1370" w:type="dxa"/>
            <w:tcBorders>
              <w:tl2br w:val="nil"/>
              <w:tr2bl w:val="nil"/>
            </w:tcBorders>
            <w:vAlign w:val="center"/>
          </w:tcPr>
          <w:p>
            <w:pPr>
              <w:autoSpaceDN w:val="0"/>
              <w:jc w:val="center"/>
              <w:textAlignment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6.98</w:t>
            </w:r>
          </w:p>
        </w:tc>
        <w:tc>
          <w:tcPr>
            <w:tcW w:w="1154"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9</w:t>
            </w:r>
          </w:p>
        </w:tc>
        <w:tc>
          <w:tcPr>
            <w:tcW w:w="1308" w:type="dxa"/>
            <w:tcBorders>
              <w:tl2br w:val="nil"/>
              <w:tr2bl w:val="nil"/>
            </w:tcBorders>
            <w:vAlign w:val="center"/>
          </w:tcPr>
          <w:p>
            <w:pPr>
              <w:adjustRightInd w:val="0"/>
              <w:snapToGrid w:val="0"/>
              <w:jc w:val="center"/>
              <w:rPr>
                <w:rFonts w:hint="eastAsia" w:eastAsia="宋体"/>
                <w:color w:val="0000FF"/>
                <w:szCs w:val="21"/>
                <w:lang w:val="en-US" w:eastAsia="zh-CN"/>
              </w:rPr>
            </w:pPr>
            <w:r>
              <w:rPr>
                <w:rFonts w:hint="eastAsia"/>
                <w:color w:val="0000FF"/>
                <w:szCs w:val="21"/>
                <w:lang w:val="en-US" w:eastAsia="zh-CN"/>
              </w:rPr>
              <w:t>15</w:t>
            </w:r>
          </w:p>
        </w:tc>
        <w:tc>
          <w:tcPr>
            <w:tcW w:w="1031"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3.9</w:t>
            </w:r>
          </w:p>
        </w:tc>
        <w:tc>
          <w:tcPr>
            <w:tcW w:w="1243"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3.98</w:t>
            </w:r>
          </w:p>
        </w:tc>
        <w:tc>
          <w:tcPr>
            <w:tcW w:w="1414"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1.9</w:t>
            </w:r>
            <w:r>
              <w:rPr>
                <w:rFonts w:hint="eastAsia"/>
                <w:szCs w:val="21"/>
              </w:rPr>
              <w:t>×</w:t>
            </w:r>
            <w:r>
              <w:rPr>
                <w:rFonts w:hint="eastAsia"/>
                <w:szCs w:val="21"/>
                <w:lang w:val="en-US" w:eastAsia="zh-CN"/>
              </w:rPr>
              <w:t>10</w:t>
            </w:r>
            <w:r>
              <w:rPr>
                <w:rFonts w:hint="eastAsia"/>
                <w:szCs w:val="21"/>
                <w:vertAlign w:val="superscript"/>
                <w:lang w:val="en-US" w:eastAsia="zh-CN"/>
              </w:rPr>
              <w:t>-3</w:t>
            </w:r>
          </w:p>
        </w:tc>
        <w:tc>
          <w:tcPr>
            <w:tcW w:w="1370" w:type="dxa"/>
            <w:tcBorders>
              <w:tl2br w:val="nil"/>
              <w:tr2bl w:val="nil"/>
            </w:tcBorders>
            <w:vAlign w:val="center"/>
          </w:tcPr>
          <w:p>
            <w:pPr>
              <w:adjustRightInd w:val="0"/>
              <w:snapToGrid w:val="0"/>
              <w:jc w:val="center"/>
              <w:rPr>
                <w:rFonts w:hint="eastAsia" w:eastAsia="宋体"/>
                <w:color w:val="0000FF"/>
                <w:szCs w:val="21"/>
                <w:lang w:val="en-US" w:eastAsia="zh-CN"/>
              </w:rPr>
            </w:pPr>
            <w:r>
              <w:rPr>
                <w:rFonts w:hint="eastAsia"/>
                <w:color w:val="0000FF"/>
                <w:szCs w:val="21"/>
                <w:lang w:val="en-US" w:eastAsia="zh-CN"/>
              </w:rPr>
              <w:t>5</w:t>
            </w:r>
            <w:r>
              <w:rPr>
                <w:rFonts w:hint="eastAsia"/>
                <w:szCs w:val="21"/>
              </w:rPr>
              <w:t>×</w:t>
            </w:r>
            <w:r>
              <w:rPr>
                <w:rFonts w:hint="eastAsia"/>
                <w:szCs w:val="21"/>
                <w:lang w:val="en-US" w:eastAsia="zh-CN"/>
              </w:rPr>
              <w:t>10</w:t>
            </w:r>
            <w:r>
              <w:rPr>
                <w:rFonts w:hint="eastAsia"/>
                <w:szCs w:val="21"/>
                <w:vertAlign w:val="superscript"/>
                <w:lang w:val="en-US" w:eastAsia="zh-CN"/>
              </w:rPr>
              <w:t>-5</w:t>
            </w:r>
          </w:p>
        </w:tc>
        <w:tc>
          <w:tcPr>
            <w:tcW w:w="1370"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0.001L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六价铬</w:t>
            </w:r>
          </w:p>
        </w:tc>
        <w:tc>
          <w:tcPr>
            <w:tcW w:w="1154" w:type="dxa"/>
            <w:tcBorders>
              <w:tl2br w:val="nil"/>
              <w:tr2bl w:val="nil"/>
            </w:tcBorders>
            <w:vAlign w:val="center"/>
          </w:tcPr>
          <w:p>
            <w:pPr>
              <w:autoSpaceDN w:val="0"/>
              <w:jc w:val="center"/>
              <w:textAlignment w:val="center"/>
              <w:rPr>
                <w:rFonts w:hint="eastAsia" w:eastAsia="宋体"/>
                <w:szCs w:val="21"/>
                <w:lang w:eastAsia="zh-CN"/>
              </w:rPr>
            </w:pPr>
            <w:r>
              <w:rPr>
                <w:szCs w:val="21"/>
              </w:rPr>
              <w:t>总铅</w:t>
            </w:r>
          </w:p>
        </w:tc>
        <w:tc>
          <w:tcPr>
            <w:tcW w:w="1308" w:type="dxa"/>
            <w:tcBorders>
              <w:tl2br w:val="nil"/>
              <w:tr2bl w:val="nil"/>
            </w:tcBorders>
            <w:vAlign w:val="center"/>
          </w:tcPr>
          <w:p>
            <w:pPr>
              <w:autoSpaceDN w:val="0"/>
              <w:jc w:val="center"/>
              <w:textAlignment w:val="center"/>
              <w:rPr>
                <w:szCs w:val="21"/>
              </w:rPr>
            </w:pPr>
            <w:r>
              <w:rPr>
                <w:rFonts w:hint="eastAsia"/>
                <w:szCs w:val="21"/>
                <w:lang w:eastAsia="zh-CN"/>
              </w:rPr>
              <w:t>挥发酚</w:t>
            </w:r>
          </w:p>
        </w:tc>
        <w:tc>
          <w:tcPr>
            <w:tcW w:w="1031" w:type="dxa"/>
            <w:tcBorders>
              <w:tl2br w:val="nil"/>
              <w:tr2bl w:val="nil"/>
            </w:tcBorders>
            <w:vAlign w:val="center"/>
          </w:tcPr>
          <w:p>
            <w:pPr>
              <w:autoSpaceDN w:val="0"/>
              <w:jc w:val="center"/>
              <w:textAlignment w:val="center"/>
              <w:rPr>
                <w:szCs w:val="21"/>
              </w:rPr>
            </w:pPr>
            <w:r>
              <w:rPr>
                <w:szCs w:val="21"/>
              </w:rPr>
              <w:t>动植物油</w:t>
            </w:r>
          </w:p>
        </w:tc>
        <w:tc>
          <w:tcPr>
            <w:tcW w:w="1243" w:type="dxa"/>
            <w:tcBorders>
              <w:tl2br w:val="nil"/>
              <w:tr2bl w:val="nil"/>
            </w:tcBorders>
            <w:vAlign w:val="center"/>
          </w:tcPr>
          <w:p>
            <w:pPr>
              <w:autoSpaceDN w:val="0"/>
              <w:jc w:val="center"/>
              <w:textAlignment w:val="center"/>
              <w:rPr>
                <w:rFonts w:hint="default" w:eastAsia="宋体"/>
                <w:szCs w:val="21"/>
                <w:lang w:val="en-US" w:eastAsia="zh-CN"/>
              </w:rPr>
            </w:pPr>
            <w:r>
              <w:rPr>
                <w:rFonts w:hint="eastAsia"/>
                <w:szCs w:val="21"/>
                <w:lang w:val="en-US" w:eastAsia="zh-CN"/>
              </w:rPr>
              <w:t>LAS</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utoSpaceDN w:val="0"/>
              <w:jc w:val="center"/>
              <w:textAlignment w:val="center"/>
              <w:rPr>
                <w:szCs w:val="21"/>
              </w:rPr>
            </w:pPr>
            <w:r>
              <w:rPr>
                <w:szCs w:val="21"/>
              </w:rPr>
              <w:t>mg/L</w:t>
            </w:r>
          </w:p>
        </w:tc>
        <w:tc>
          <w:tcPr>
            <w:tcW w:w="1154" w:type="dxa"/>
            <w:tcBorders>
              <w:tl2br w:val="nil"/>
              <w:tr2bl w:val="nil"/>
            </w:tcBorders>
            <w:vAlign w:val="center"/>
          </w:tcPr>
          <w:p>
            <w:pPr>
              <w:autoSpaceDN w:val="0"/>
              <w:jc w:val="center"/>
              <w:textAlignment w:val="center"/>
              <w:rPr>
                <w:szCs w:val="21"/>
              </w:rPr>
            </w:pPr>
            <w:r>
              <w:rPr>
                <w:szCs w:val="21"/>
              </w:rPr>
              <w:t>mg/L</w:t>
            </w:r>
          </w:p>
        </w:tc>
        <w:tc>
          <w:tcPr>
            <w:tcW w:w="1308" w:type="dxa"/>
            <w:tcBorders>
              <w:tl2br w:val="nil"/>
              <w:tr2bl w:val="nil"/>
            </w:tcBorders>
            <w:vAlign w:val="center"/>
          </w:tcPr>
          <w:p>
            <w:pPr>
              <w:jc w:val="center"/>
              <w:rPr>
                <w:szCs w:val="21"/>
              </w:rPr>
            </w:pPr>
            <w:r>
              <w:rPr>
                <w:szCs w:val="21"/>
              </w:rPr>
              <w:t>mg/L</w:t>
            </w:r>
          </w:p>
        </w:tc>
        <w:tc>
          <w:tcPr>
            <w:tcW w:w="1031" w:type="dxa"/>
            <w:tcBorders>
              <w:tl2br w:val="nil"/>
              <w:tr2bl w:val="nil"/>
            </w:tcBorders>
            <w:vAlign w:val="center"/>
          </w:tcPr>
          <w:p>
            <w:pPr>
              <w:autoSpaceDN w:val="0"/>
              <w:jc w:val="center"/>
              <w:textAlignment w:val="center"/>
              <w:rPr>
                <w:szCs w:val="21"/>
              </w:rPr>
            </w:pPr>
            <w:r>
              <w:rPr>
                <w:szCs w:val="21"/>
              </w:rPr>
              <w:t>mg/L</w:t>
            </w:r>
          </w:p>
        </w:tc>
        <w:tc>
          <w:tcPr>
            <w:tcW w:w="1243" w:type="dxa"/>
            <w:tcBorders>
              <w:tl2br w:val="nil"/>
              <w:tr2bl w:val="nil"/>
            </w:tcBorders>
            <w:vAlign w:val="center"/>
          </w:tcPr>
          <w:p>
            <w:pPr>
              <w:autoSpaceDN w:val="0"/>
              <w:jc w:val="center"/>
              <w:textAlignment w:val="center"/>
              <w:rPr>
                <w:szCs w:val="21"/>
              </w:rPr>
            </w:pPr>
            <w:r>
              <w:rPr>
                <w:szCs w:val="21"/>
              </w:rPr>
              <w:t>mg/L</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bCs/>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0.004L</w:t>
            </w:r>
          </w:p>
        </w:tc>
        <w:tc>
          <w:tcPr>
            <w:tcW w:w="1154"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0.01L</w:t>
            </w:r>
          </w:p>
        </w:tc>
        <w:tc>
          <w:tcPr>
            <w:tcW w:w="1308"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3</w:t>
            </w:r>
            <w:r>
              <w:rPr>
                <w:rFonts w:hint="eastAsia"/>
                <w:szCs w:val="21"/>
              </w:rPr>
              <w:t>×</w:t>
            </w:r>
            <w:r>
              <w:rPr>
                <w:rFonts w:hint="eastAsia"/>
                <w:szCs w:val="21"/>
                <w:lang w:val="en-US" w:eastAsia="zh-CN"/>
              </w:rPr>
              <w:t>10</w:t>
            </w:r>
            <w:r>
              <w:rPr>
                <w:rFonts w:hint="eastAsia"/>
                <w:szCs w:val="21"/>
                <w:vertAlign w:val="superscript"/>
                <w:lang w:val="en-US" w:eastAsia="zh-CN"/>
              </w:rPr>
              <w:t>-4</w:t>
            </w:r>
            <w:r>
              <w:rPr>
                <w:rFonts w:hint="eastAsia"/>
                <w:color w:val="0000FF"/>
                <w:szCs w:val="21"/>
                <w:lang w:val="en-US" w:eastAsia="zh-CN"/>
              </w:rPr>
              <w:t>L</w:t>
            </w:r>
          </w:p>
        </w:tc>
        <w:tc>
          <w:tcPr>
            <w:tcW w:w="1031"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0.06L</w:t>
            </w:r>
          </w:p>
        </w:tc>
        <w:tc>
          <w:tcPr>
            <w:tcW w:w="1243" w:type="dxa"/>
            <w:tcBorders>
              <w:tl2br w:val="nil"/>
              <w:tr2bl w:val="nil"/>
            </w:tcBorders>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0.05L</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restart"/>
            <w:tcBorders>
              <w:tl2br w:val="nil"/>
              <w:tr2bl w:val="nil"/>
            </w:tcBorders>
            <w:vAlign w:val="center"/>
          </w:tcPr>
          <w:p>
            <w:pPr>
              <w:autoSpaceDN w:val="0"/>
              <w:jc w:val="center"/>
              <w:textAlignment w:val="center"/>
              <w:rPr>
                <w:szCs w:val="21"/>
              </w:rPr>
            </w:pPr>
            <w:r>
              <w:rPr>
                <w:szCs w:val="21"/>
              </w:rPr>
              <w:t>废气</w:t>
            </w:r>
          </w:p>
        </w:tc>
        <w:tc>
          <w:tcPr>
            <w:tcW w:w="1257" w:type="dxa"/>
            <w:vMerge w:val="restart"/>
            <w:tcBorders>
              <w:tl2br w:val="nil"/>
              <w:tr2bl w:val="nil"/>
            </w:tcBorders>
            <w:vAlign w:val="center"/>
          </w:tcPr>
          <w:p>
            <w:pPr>
              <w:autoSpaceDN w:val="0"/>
              <w:jc w:val="center"/>
              <w:textAlignment w:val="center"/>
              <w:rPr>
                <w:bCs/>
                <w:color w:val="0000FF"/>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10</w:t>
            </w:r>
            <w:r>
              <w:rPr>
                <w:rFonts w:hint="eastAsia"/>
                <w:color w:val="0000FF"/>
                <w:szCs w:val="21"/>
              </w:rPr>
              <w:t>日</w:t>
            </w:r>
          </w:p>
        </w:tc>
        <w:tc>
          <w:tcPr>
            <w:tcW w:w="2094" w:type="dxa"/>
            <w:gridSpan w:val="2"/>
            <w:vMerge w:val="restart"/>
            <w:tcBorders>
              <w:tl2br w:val="single" w:color="000000" w:sz="4" w:space="0"/>
            </w:tcBorders>
            <w:vAlign w:val="center"/>
          </w:tcPr>
          <w:p>
            <w:pPr>
              <w:autoSpaceDN w:val="0"/>
              <w:jc w:val="center"/>
              <w:textAlignment w:val="center"/>
              <w:rPr>
                <w:szCs w:val="21"/>
              </w:rPr>
            </w:pPr>
          </w:p>
        </w:tc>
        <w:tc>
          <w:tcPr>
            <w:tcW w:w="1311" w:type="dxa"/>
            <w:tcBorders>
              <w:tl2br w:val="nil"/>
              <w:tr2bl w:val="nil"/>
            </w:tcBorders>
            <w:vAlign w:val="center"/>
          </w:tcPr>
          <w:p>
            <w:pPr>
              <w:snapToGrid w:val="0"/>
              <w:jc w:val="center"/>
              <w:rPr>
                <w:szCs w:val="21"/>
              </w:rPr>
            </w:pPr>
            <w:r>
              <w:rPr>
                <w:szCs w:val="21"/>
              </w:rPr>
              <w:t>SO</w:t>
            </w:r>
            <w:r>
              <w:rPr>
                <w:szCs w:val="21"/>
                <w:vertAlign w:val="subscript"/>
              </w:rPr>
              <w:t>2</w:t>
            </w:r>
          </w:p>
        </w:tc>
        <w:tc>
          <w:tcPr>
            <w:tcW w:w="1154" w:type="dxa"/>
            <w:tcBorders>
              <w:tl2br w:val="nil"/>
              <w:tr2bl w:val="nil"/>
            </w:tcBorders>
            <w:vAlign w:val="center"/>
          </w:tcPr>
          <w:p>
            <w:pPr>
              <w:snapToGrid w:val="0"/>
              <w:jc w:val="center"/>
              <w:rPr>
                <w:szCs w:val="21"/>
              </w:rPr>
            </w:pPr>
            <w:r>
              <w:rPr>
                <w:szCs w:val="21"/>
              </w:rPr>
              <w:t>NO</w:t>
            </w:r>
            <w:r>
              <w:rPr>
                <w:szCs w:val="21"/>
                <w:vertAlign w:val="subscript"/>
              </w:rPr>
              <w:t>X</w:t>
            </w:r>
          </w:p>
        </w:tc>
        <w:tc>
          <w:tcPr>
            <w:tcW w:w="1308" w:type="dxa"/>
            <w:tcBorders>
              <w:tl2br w:val="nil"/>
              <w:tr2bl w:val="nil"/>
            </w:tcBorders>
            <w:vAlign w:val="center"/>
          </w:tcPr>
          <w:p>
            <w:pPr>
              <w:snapToGrid w:val="0"/>
              <w:jc w:val="center"/>
              <w:rPr>
                <w:szCs w:val="21"/>
              </w:rPr>
            </w:pPr>
            <w:r>
              <w:rPr>
                <w:szCs w:val="21"/>
              </w:rPr>
              <w:t>颗粒物</w:t>
            </w:r>
          </w:p>
        </w:tc>
        <w:tc>
          <w:tcPr>
            <w:tcW w:w="1031" w:type="dxa"/>
            <w:tcBorders>
              <w:tl2br w:val="nil"/>
              <w:tr2bl w:val="nil"/>
            </w:tcBorders>
            <w:vAlign w:val="center"/>
          </w:tcPr>
          <w:p>
            <w:pPr>
              <w:adjustRightInd w:val="0"/>
              <w:snapToGrid w:val="0"/>
              <w:jc w:val="center"/>
              <w:rPr>
                <w:szCs w:val="21"/>
              </w:rPr>
            </w:pPr>
            <w:r>
              <w:rPr>
                <w:szCs w:val="21"/>
              </w:rPr>
              <w:t>铅</w:t>
            </w:r>
          </w:p>
        </w:tc>
        <w:tc>
          <w:tcPr>
            <w:tcW w:w="1243" w:type="dxa"/>
            <w:tcBorders>
              <w:tl2br w:val="nil"/>
              <w:tr2bl w:val="nil"/>
            </w:tcBorders>
            <w:vAlign w:val="center"/>
          </w:tcPr>
          <w:p>
            <w:pPr>
              <w:adjustRightInd w:val="0"/>
              <w:snapToGrid w:val="0"/>
              <w:jc w:val="center"/>
              <w:rPr>
                <w:szCs w:val="21"/>
              </w:rPr>
            </w:pPr>
            <w:r>
              <w:rPr>
                <w:szCs w:val="21"/>
              </w:rPr>
              <w:t>砷</w:t>
            </w:r>
          </w:p>
        </w:tc>
        <w:tc>
          <w:tcPr>
            <w:tcW w:w="1414" w:type="dxa"/>
            <w:tcBorders>
              <w:tl2br w:val="nil"/>
              <w:tr2bl w:val="nil"/>
            </w:tcBorders>
            <w:vAlign w:val="center"/>
          </w:tcPr>
          <w:p>
            <w:pPr>
              <w:adjustRightInd w:val="0"/>
              <w:snapToGrid w:val="0"/>
              <w:jc w:val="center"/>
              <w:rPr>
                <w:szCs w:val="21"/>
              </w:rPr>
            </w:pPr>
            <w:r>
              <w:rPr>
                <w:szCs w:val="21"/>
              </w:rPr>
              <w:t>汞</w:t>
            </w:r>
          </w:p>
        </w:tc>
        <w:tc>
          <w:tcPr>
            <w:tcW w:w="1370" w:type="dxa"/>
            <w:tcBorders>
              <w:tl2br w:val="nil"/>
              <w:tr2bl w:val="nil"/>
            </w:tcBorders>
            <w:vAlign w:val="center"/>
          </w:tcPr>
          <w:p>
            <w:pPr>
              <w:adjustRightInd w:val="0"/>
              <w:snapToGrid w:val="0"/>
              <w:jc w:val="center"/>
              <w:rPr>
                <w:szCs w:val="21"/>
              </w:rPr>
            </w:pPr>
            <w:r>
              <w:rPr>
                <w:szCs w:val="21"/>
              </w:rPr>
              <w:t>镉</w:t>
            </w:r>
          </w:p>
        </w:tc>
        <w:tc>
          <w:tcPr>
            <w:tcW w:w="1370" w:type="dxa"/>
            <w:tcBorders>
              <w:tl2br w:val="nil"/>
              <w:tr2bl w:val="nil"/>
            </w:tcBorders>
            <w:vAlign w:val="center"/>
          </w:tcPr>
          <w:p>
            <w:pPr>
              <w:adjustRightInd w:val="0"/>
              <w:snapToGrid w:val="0"/>
              <w:jc w:val="center"/>
              <w:rPr>
                <w:szCs w:val="21"/>
              </w:rPr>
            </w:pPr>
            <w:r>
              <w:rPr>
                <w:szCs w:val="21"/>
              </w:rPr>
              <w:t>铬酸雾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continue"/>
            <w:tcBorders>
              <w:tl2br w:val="nil"/>
              <w:tr2bl w:val="nil"/>
            </w:tcBorders>
            <w:vAlign w:val="center"/>
          </w:tcPr>
          <w:p>
            <w:pPr>
              <w:autoSpaceDN w:val="0"/>
              <w:jc w:val="center"/>
              <w:textAlignment w:val="center"/>
              <w:rPr>
                <w:szCs w:val="21"/>
              </w:rPr>
            </w:pPr>
          </w:p>
        </w:tc>
        <w:tc>
          <w:tcPr>
            <w:tcW w:w="1311"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154"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308" w:type="dxa"/>
            <w:tcBorders>
              <w:tl2br w:val="nil"/>
              <w:tr2bl w:val="nil"/>
            </w:tcBorders>
            <w:vAlign w:val="center"/>
          </w:tcPr>
          <w:p>
            <w:pPr>
              <w:snapToGrid w:val="0"/>
              <w:jc w:val="center"/>
              <w:rPr>
                <w:szCs w:val="21"/>
              </w:rPr>
            </w:pPr>
            <w:r>
              <w:rPr>
                <w:szCs w:val="21"/>
              </w:rPr>
              <w:t>mg/Nm</w:t>
            </w:r>
            <w:r>
              <w:rPr>
                <w:szCs w:val="21"/>
                <w:vertAlign w:val="superscript"/>
              </w:rPr>
              <w:t>3</w:t>
            </w:r>
          </w:p>
        </w:tc>
        <w:tc>
          <w:tcPr>
            <w:tcW w:w="1031" w:type="dxa"/>
            <w:tcBorders>
              <w:tl2br w:val="nil"/>
              <w:tr2bl w:val="nil"/>
            </w:tcBorders>
            <w:vAlign w:val="center"/>
          </w:tcPr>
          <w:p>
            <w:pPr>
              <w:jc w:val="center"/>
              <w:rPr>
                <w:szCs w:val="21"/>
              </w:rPr>
            </w:pPr>
            <w:r>
              <w:rPr>
                <w:szCs w:val="21"/>
              </w:rPr>
              <w:t>mg/m</w:t>
            </w:r>
            <w:r>
              <w:rPr>
                <w:szCs w:val="21"/>
                <w:vertAlign w:val="superscript"/>
              </w:rPr>
              <w:t>3</w:t>
            </w:r>
          </w:p>
        </w:tc>
        <w:tc>
          <w:tcPr>
            <w:tcW w:w="1243" w:type="dxa"/>
            <w:tcBorders>
              <w:tl2br w:val="nil"/>
              <w:tr2bl w:val="nil"/>
            </w:tcBorders>
            <w:vAlign w:val="center"/>
          </w:tcPr>
          <w:p>
            <w:pPr>
              <w:jc w:val="center"/>
              <w:rPr>
                <w:szCs w:val="21"/>
              </w:rPr>
            </w:pPr>
            <w:r>
              <w:rPr>
                <w:szCs w:val="21"/>
              </w:rPr>
              <w:t>mg/m</w:t>
            </w:r>
            <w:r>
              <w:rPr>
                <w:szCs w:val="21"/>
                <w:vertAlign w:val="superscript"/>
              </w:rPr>
              <w:t>3</w:t>
            </w:r>
          </w:p>
        </w:tc>
        <w:tc>
          <w:tcPr>
            <w:tcW w:w="1414" w:type="dxa"/>
            <w:tcBorders>
              <w:tl2br w:val="nil"/>
              <w:tr2bl w:val="nil"/>
            </w:tcBorders>
            <w:vAlign w:val="center"/>
          </w:tcPr>
          <w:p>
            <w:pPr>
              <w:jc w:val="center"/>
              <w:rPr>
                <w:szCs w:val="21"/>
              </w:rPr>
            </w:pPr>
            <w:r>
              <w:rPr>
                <w:szCs w:val="21"/>
              </w:rPr>
              <w:t>mg/m</w:t>
            </w:r>
            <w:r>
              <w:rPr>
                <w:szCs w:val="21"/>
                <w:vertAlign w:val="superscript"/>
              </w:rPr>
              <w:t>3</w:t>
            </w:r>
          </w:p>
        </w:tc>
        <w:tc>
          <w:tcPr>
            <w:tcW w:w="1370" w:type="dxa"/>
            <w:tcBorders>
              <w:tl2br w:val="nil"/>
              <w:tr2bl w:val="nil"/>
            </w:tcBorders>
            <w:vAlign w:val="center"/>
          </w:tcPr>
          <w:p>
            <w:pPr>
              <w:jc w:val="center"/>
              <w:rPr>
                <w:szCs w:val="21"/>
              </w:rPr>
            </w:pPr>
            <w:r>
              <w:rPr>
                <w:szCs w:val="21"/>
              </w:rPr>
              <w:t>mg/m</w:t>
            </w:r>
            <w:r>
              <w:rPr>
                <w:szCs w:val="21"/>
                <w:vertAlign w:val="superscript"/>
              </w:rPr>
              <w:t>3</w:t>
            </w:r>
          </w:p>
        </w:tc>
        <w:tc>
          <w:tcPr>
            <w:tcW w:w="1370" w:type="dxa"/>
            <w:tcBorders>
              <w:tl2br w:val="nil"/>
              <w:tr2bl w:val="nil"/>
            </w:tcBorders>
            <w:vAlign w:val="center"/>
          </w:tcPr>
          <w:p>
            <w:pPr>
              <w:jc w:val="center"/>
              <w:rPr>
                <w:szCs w:val="21"/>
              </w:rPr>
            </w:pPr>
            <w:r>
              <w:rPr>
                <w:szCs w:val="21"/>
              </w:rPr>
              <w:t>mg/m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tcBorders>
              <w:tl2br w:val="nil"/>
              <w:tr2bl w:val="nil"/>
            </w:tcBorders>
            <w:vAlign w:val="center"/>
          </w:tcPr>
          <w:p>
            <w:pPr>
              <w:autoSpaceDN w:val="0"/>
              <w:jc w:val="center"/>
              <w:textAlignment w:val="center"/>
              <w:rPr>
                <w:szCs w:val="21"/>
              </w:rPr>
            </w:pPr>
            <w:r>
              <w:rPr>
                <w:szCs w:val="21"/>
              </w:rPr>
              <w:t>反射炉废气除尘后排放口</w:t>
            </w:r>
          </w:p>
        </w:tc>
        <w:tc>
          <w:tcPr>
            <w:tcW w:w="1311" w:type="dxa"/>
            <w:tcBorders>
              <w:tl2br w:val="nil"/>
              <w:tr2bl w:val="nil"/>
            </w:tcBorders>
            <w:vAlign w:val="center"/>
          </w:tcPr>
          <w:p>
            <w:pPr>
              <w:snapToGrid w:val="0"/>
              <w:jc w:val="center"/>
              <w:rPr>
                <w:rFonts w:hint="default"/>
                <w:szCs w:val="21"/>
                <w:lang w:val="en-US" w:eastAsia="zh-CN"/>
              </w:rPr>
            </w:pPr>
            <w:r>
              <w:rPr>
                <w:rFonts w:hint="eastAsia"/>
                <w:szCs w:val="21"/>
                <w:lang w:val="en-US" w:eastAsia="zh-CN"/>
              </w:rPr>
              <w:t>15</w:t>
            </w:r>
          </w:p>
        </w:tc>
        <w:tc>
          <w:tcPr>
            <w:tcW w:w="1154" w:type="dxa"/>
            <w:tcBorders>
              <w:tl2br w:val="nil"/>
              <w:tr2bl w:val="nil"/>
            </w:tcBorders>
            <w:vAlign w:val="center"/>
          </w:tcPr>
          <w:p>
            <w:pPr>
              <w:snapToGrid w:val="0"/>
              <w:jc w:val="center"/>
              <w:rPr>
                <w:szCs w:val="21"/>
              </w:rPr>
            </w:pPr>
            <w:r>
              <w:rPr>
                <w:rFonts w:hint="eastAsia"/>
                <w:szCs w:val="21"/>
                <w:lang w:val="en-US" w:eastAsia="zh-CN"/>
              </w:rPr>
              <w:t>36</w:t>
            </w:r>
          </w:p>
        </w:tc>
        <w:tc>
          <w:tcPr>
            <w:tcW w:w="1308" w:type="dxa"/>
            <w:tcBorders>
              <w:tl2br w:val="nil"/>
              <w:tr2bl w:val="nil"/>
            </w:tcBorders>
            <w:vAlign w:val="center"/>
          </w:tcPr>
          <w:p>
            <w:pPr>
              <w:snapToGrid w:val="0"/>
              <w:jc w:val="center"/>
              <w:rPr>
                <w:szCs w:val="21"/>
              </w:rPr>
            </w:pPr>
            <w:r>
              <w:rPr>
                <w:szCs w:val="21"/>
              </w:rPr>
              <w:t>＜</w:t>
            </w:r>
            <w:r>
              <w:rPr>
                <w:rFonts w:hint="eastAsia"/>
                <w:szCs w:val="21"/>
                <w:lang w:val="en-US" w:eastAsia="zh-CN"/>
              </w:rPr>
              <w:t>20</w:t>
            </w:r>
          </w:p>
        </w:tc>
        <w:tc>
          <w:tcPr>
            <w:tcW w:w="1031" w:type="dxa"/>
            <w:tcBorders>
              <w:tl2br w:val="nil"/>
              <w:tr2bl w:val="nil"/>
            </w:tcBorders>
            <w:vAlign w:val="center"/>
          </w:tcPr>
          <w:p>
            <w:pPr>
              <w:snapToGrid w:val="0"/>
              <w:jc w:val="center"/>
              <w:rPr>
                <w:szCs w:val="21"/>
              </w:rPr>
            </w:pPr>
            <w:r>
              <w:rPr>
                <w:szCs w:val="21"/>
              </w:rPr>
              <w:t>＜</w:t>
            </w:r>
            <w:r>
              <w:rPr>
                <w:rFonts w:hint="eastAsia"/>
                <w:szCs w:val="21"/>
                <w:lang w:val="en-US" w:eastAsia="zh-CN"/>
              </w:rPr>
              <w:t>0.013</w:t>
            </w:r>
          </w:p>
        </w:tc>
        <w:tc>
          <w:tcPr>
            <w:tcW w:w="1243" w:type="dxa"/>
            <w:tcBorders>
              <w:tl2br w:val="nil"/>
              <w:tr2bl w:val="nil"/>
            </w:tcBorders>
            <w:vAlign w:val="center"/>
          </w:tcPr>
          <w:p>
            <w:pPr>
              <w:snapToGrid w:val="0"/>
              <w:jc w:val="center"/>
              <w:rPr>
                <w:rFonts w:hint="eastAsia"/>
                <w:szCs w:val="21"/>
                <w:lang w:val="en-US" w:eastAsia="zh-CN"/>
              </w:rPr>
            </w:pPr>
            <w:r>
              <w:rPr>
                <w:rFonts w:hint="eastAsia"/>
                <w:szCs w:val="21"/>
                <w:lang w:val="en-US" w:eastAsia="zh-CN"/>
              </w:rPr>
              <w:t>2.78</w:t>
            </w:r>
            <w:r>
              <w:rPr>
                <w:szCs w:val="21"/>
              </w:rPr>
              <w:t>×10</w:t>
            </w:r>
            <w:r>
              <w:rPr>
                <w:szCs w:val="21"/>
                <w:vertAlign w:val="superscript"/>
              </w:rPr>
              <w:t>-</w:t>
            </w:r>
            <w:r>
              <w:rPr>
                <w:rFonts w:hint="eastAsia"/>
                <w:szCs w:val="21"/>
                <w:vertAlign w:val="superscript"/>
                <w:lang w:val="en-US" w:eastAsia="zh-CN"/>
              </w:rPr>
              <w:t>3</w:t>
            </w:r>
          </w:p>
        </w:tc>
        <w:tc>
          <w:tcPr>
            <w:tcW w:w="1414" w:type="dxa"/>
            <w:tcBorders>
              <w:tl2br w:val="nil"/>
              <w:tr2bl w:val="nil"/>
            </w:tcBorders>
            <w:vAlign w:val="center"/>
          </w:tcPr>
          <w:p>
            <w:pPr>
              <w:snapToGrid w:val="0"/>
              <w:jc w:val="center"/>
              <w:rPr>
                <w:rFonts w:hint="default"/>
                <w:szCs w:val="21"/>
                <w:lang w:val="en-US" w:eastAsia="zh-CN"/>
              </w:rPr>
            </w:pPr>
            <w:r>
              <w:rPr>
                <w:rFonts w:hint="eastAsia"/>
                <w:szCs w:val="21"/>
                <w:lang w:val="en-US" w:eastAsia="zh-CN"/>
              </w:rPr>
              <w:t>7.15</w:t>
            </w:r>
            <w:r>
              <w:rPr>
                <w:szCs w:val="21"/>
              </w:rPr>
              <w:t>×10</w:t>
            </w:r>
            <w:r>
              <w:rPr>
                <w:szCs w:val="21"/>
                <w:vertAlign w:val="superscript"/>
              </w:rPr>
              <w:t>-</w:t>
            </w:r>
            <w:r>
              <w:rPr>
                <w:rFonts w:hint="eastAsia"/>
                <w:szCs w:val="21"/>
                <w:vertAlign w:val="superscript"/>
                <w:lang w:val="en-US" w:eastAsia="zh-CN"/>
              </w:rPr>
              <w:t>4</w:t>
            </w:r>
          </w:p>
        </w:tc>
        <w:tc>
          <w:tcPr>
            <w:tcW w:w="1370" w:type="dxa"/>
            <w:tcBorders>
              <w:tl2br w:val="nil"/>
              <w:tr2bl w:val="nil"/>
            </w:tcBorders>
            <w:vAlign w:val="center"/>
          </w:tcPr>
          <w:p>
            <w:pPr>
              <w:snapToGrid w:val="0"/>
              <w:jc w:val="center"/>
              <w:rPr>
                <w:rFonts w:hint="default"/>
                <w:szCs w:val="21"/>
                <w:lang w:val="en-US" w:eastAsia="zh-CN"/>
              </w:rPr>
            </w:pPr>
            <w:r>
              <w:rPr>
                <w:rFonts w:hint="eastAsia"/>
                <w:szCs w:val="21"/>
                <w:lang w:val="en-US" w:eastAsia="zh-CN"/>
              </w:rPr>
              <w:t>8.50</w:t>
            </w:r>
            <w:r>
              <w:rPr>
                <w:szCs w:val="21"/>
              </w:rPr>
              <w:t>×10</w:t>
            </w:r>
            <w:r>
              <w:rPr>
                <w:szCs w:val="21"/>
                <w:vertAlign w:val="superscript"/>
              </w:rPr>
              <w:t>-</w:t>
            </w:r>
            <w:r>
              <w:rPr>
                <w:rFonts w:hint="eastAsia"/>
                <w:szCs w:val="21"/>
                <w:vertAlign w:val="superscript"/>
                <w:lang w:val="en-US" w:eastAsia="zh-CN"/>
              </w:rPr>
              <w:t>6</w:t>
            </w:r>
          </w:p>
        </w:tc>
        <w:tc>
          <w:tcPr>
            <w:tcW w:w="1370" w:type="dxa"/>
            <w:tcBorders>
              <w:tl2br w:val="nil"/>
              <w:tr2bl w:val="nil"/>
            </w:tcBorders>
            <w:vAlign w:val="center"/>
          </w:tcPr>
          <w:p>
            <w:pPr>
              <w:adjustRightInd w:val="0"/>
              <w:snapToGrid w:val="0"/>
              <w:jc w:val="center"/>
              <w:rPr>
                <w:rFonts w:hint="eastAsia" w:eastAsia="宋体"/>
                <w:color w:val="0000FF"/>
                <w:szCs w:val="21"/>
                <w:lang w:val="en-US" w:eastAsia="zh-CN"/>
              </w:rPr>
            </w:pPr>
            <w:r>
              <w:rPr>
                <w:szCs w:val="21"/>
              </w:rPr>
              <w:t>＜</w:t>
            </w:r>
            <w:r>
              <w:rPr>
                <w:rFonts w:hint="eastAsia"/>
                <w:szCs w:val="21"/>
                <w:lang w:val="en-US" w:eastAsia="zh-CN"/>
              </w:rPr>
              <w:t>5</w:t>
            </w:r>
            <w:r>
              <w:rPr>
                <w:szCs w:val="21"/>
              </w:rPr>
              <w:t>×10</w:t>
            </w:r>
            <w:r>
              <w:rPr>
                <w:szCs w:val="21"/>
                <w:vertAlign w:val="superscript"/>
              </w:rPr>
              <w:t>-</w:t>
            </w:r>
            <w:r>
              <w:rPr>
                <w:rFonts w:hint="eastAsia"/>
                <w:szCs w:val="21"/>
                <w:vertAlign w:val="superscript"/>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749"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restart"/>
            <w:tcBorders>
              <w:tl2br w:val="nil"/>
              <w:tr2bl w:val="nil"/>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pStyle w:val="246"/>
              <w:snapToGrid w:val="0"/>
              <w:jc w:val="center"/>
              <w:rPr>
                <w:szCs w:val="21"/>
              </w:rPr>
            </w:pPr>
          </w:p>
          <w:p>
            <w:pPr>
              <w:pStyle w:val="246"/>
              <w:snapToGrid w:val="0"/>
              <w:jc w:val="center"/>
              <w:rPr>
                <w:szCs w:val="21"/>
              </w:rPr>
            </w:pPr>
          </w:p>
          <w:p>
            <w:pPr>
              <w:pStyle w:val="246"/>
              <w:snapToGrid w:val="0"/>
              <w:spacing w:line="240" w:lineRule="auto"/>
              <w:jc w:val="center"/>
              <mc:AlternateContent>
                <mc:Choice Requires="wpsCustomData">
                  <wpsCustomData:diagonalParaType/>
                </mc:Choice>
              </mc:AlternateContent>
              <w:rPr>
                <w:szCs w:val="21"/>
              </w:rPr>
            </w:pPr>
          </w:p>
          <w:p>
            <w:pPr>
              <w:pStyle w:val="246"/>
              <w:spacing w:line="250" w:lineRule="exact"/>
              <w:jc w:val="center"/>
              <w:rPr>
                <w:szCs w:val="21"/>
              </w:rPr>
            </w:pPr>
          </w:p>
        </w:tc>
        <w:tc>
          <w:tcPr>
            <w:tcW w:w="1311" w:type="dxa"/>
            <w:tcBorders>
              <w:tl2br w:val="nil"/>
              <w:tr2bl w:val="nil"/>
            </w:tcBorders>
            <w:vAlign w:val="center"/>
          </w:tcPr>
          <w:p>
            <w:pPr>
              <w:autoSpaceDN w:val="0"/>
              <w:jc w:val="center"/>
              <w:textAlignment w:val="center"/>
              <w:rPr>
                <w:szCs w:val="21"/>
              </w:rPr>
            </w:pPr>
            <w:r>
              <w:rPr>
                <w:szCs w:val="21"/>
              </w:rPr>
              <w:t>铅及其化</w:t>
            </w:r>
          </w:p>
          <w:p>
            <w:pPr>
              <w:autoSpaceDN w:val="0"/>
              <w:jc w:val="center"/>
              <w:textAlignment w:val="center"/>
              <w:rPr>
                <w:rFonts w:hint="eastAsia"/>
                <w:szCs w:val="21"/>
                <w:lang w:val="en-US" w:eastAsia="zh-CN"/>
              </w:rPr>
            </w:pPr>
            <w:r>
              <w:rPr>
                <w:szCs w:val="21"/>
              </w:rPr>
              <w:t>合物</w:t>
            </w:r>
          </w:p>
        </w:tc>
        <w:tc>
          <w:tcPr>
            <w:tcW w:w="1154" w:type="dxa"/>
            <w:tcBorders>
              <w:tl2br w:val="nil"/>
              <w:tr2bl w:val="nil"/>
            </w:tcBorders>
            <w:vAlign w:val="center"/>
          </w:tcPr>
          <w:p>
            <w:pPr>
              <w:autoSpaceDN w:val="0"/>
              <w:jc w:val="center"/>
              <w:textAlignment w:val="center"/>
              <w:rPr>
                <w:szCs w:val="21"/>
              </w:rPr>
            </w:pPr>
            <w:r>
              <w:rPr>
                <w:szCs w:val="21"/>
              </w:rPr>
              <w:t>汞及其化</w:t>
            </w:r>
          </w:p>
          <w:p>
            <w:pPr>
              <w:autoSpaceDN w:val="0"/>
              <w:jc w:val="center"/>
              <w:textAlignment w:val="center"/>
              <w:rPr>
                <w:rFonts w:hint="eastAsia"/>
                <w:szCs w:val="21"/>
                <w:lang w:val="en-US" w:eastAsia="zh-CN"/>
              </w:rPr>
            </w:pPr>
            <w:r>
              <w:rPr>
                <w:szCs w:val="21"/>
              </w:rPr>
              <w:t>合物</w:t>
            </w:r>
          </w:p>
        </w:tc>
        <w:tc>
          <w:tcPr>
            <w:tcW w:w="1308" w:type="dxa"/>
            <w:tcBorders>
              <w:tl2br w:val="nil"/>
              <w:tr2bl w:val="nil"/>
            </w:tcBorders>
            <w:vAlign w:val="center"/>
          </w:tcPr>
          <w:p>
            <w:pPr>
              <w:autoSpaceDN w:val="0"/>
              <w:jc w:val="center"/>
              <w:textAlignment w:val="center"/>
              <w:rPr>
                <w:szCs w:val="21"/>
              </w:rPr>
            </w:pPr>
            <w:r>
              <w:rPr>
                <w:szCs w:val="21"/>
              </w:rPr>
              <w:t>镉及其</w:t>
            </w:r>
          </w:p>
          <w:p>
            <w:pPr>
              <w:autoSpaceDN w:val="0"/>
              <w:jc w:val="center"/>
              <w:textAlignment w:val="center"/>
              <w:rPr>
                <w:szCs w:val="21"/>
              </w:rPr>
            </w:pPr>
            <w:r>
              <w:rPr>
                <w:szCs w:val="21"/>
              </w:rPr>
              <w:t>化合物</w:t>
            </w:r>
          </w:p>
        </w:tc>
        <w:tc>
          <w:tcPr>
            <w:tcW w:w="1031" w:type="dxa"/>
            <w:tcBorders>
              <w:tl2br w:val="nil"/>
              <w:tr2bl w:val="nil"/>
            </w:tcBorders>
            <w:vAlign w:val="center"/>
          </w:tcPr>
          <w:p>
            <w:pPr>
              <w:autoSpaceDN w:val="0"/>
              <w:jc w:val="center"/>
              <w:textAlignment w:val="center"/>
              <w:rPr>
                <w:szCs w:val="21"/>
              </w:rPr>
            </w:pPr>
            <w:r>
              <w:rPr>
                <w:szCs w:val="21"/>
              </w:rPr>
              <w:t>铬酸雾</w:t>
            </w:r>
          </w:p>
        </w:tc>
        <w:tc>
          <w:tcPr>
            <w:tcW w:w="1243" w:type="dxa"/>
            <w:tcBorders>
              <w:tl2br w:val="nil"/>
              <w:tr2bl w:val="nil"/>
            </w:tcBorders>
            <w:vAlign w:val="center"/>
          </w:tcPr>
          <w:p>
            <w:pPr>
              <w:autoSpaceDN w:val="0"/>
              <w:jc w:val="center"/>
              <w:textAlignment w:val="center"/>
              <w:rPr>
                <w:szCs w:val="21"/>
              </w:rPr>
            </w:pPr>
            <w:r>
              <w:rPr>
                <w:szCs w:val="21"/>
              </w:rPr>
              <w:t>砷及其</w:t>
            </w:r>
          </w:p>
          <w:p>
            <w:pPr>
              <w:autoSpaceDN w:val="0"/>
              <w:jc w:val="center"/>
              <w:textAlignment w:val="center"/>
              <w:rPr>
                <w:rFonts w:hint="eastAsia"/>
                <w:szCs w:val="21"/>
                <w:lang w:val="en-US" w:eastAsia="zh-CN"/>
              </w:rPr>
            </w:pPr>
            <w:r>
              <w:rPr>
                <w:szCs w:val="21"/>
              </w:rPr>
              <w:t>化合物</w:t>
            </w:r>
          </w:p>
        </w:tc>
        <w:tc>
          <w:tcPr>
            <w:tcW w:w="1414"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70"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autoSpaceDN w:val="0"/>
              <w:jc w:val="center"/>
              <w:textAlignment w:val="center"/>
              <w:rPr>
                <w:szCs w:val="21"/>
              </w:rPr>
            </w:pPr>
          </w:p>
        </w:tc>
        <w:tc>
          <w:tcPr>
            <w:tcW w:w="1257" w:type="dxa"/>
            <w:vMerge w:val="continue"/>
            <w:tcBorders>
              <w:tl2br w:val="nil"/>
              <w:tr2bl w:val="nil"/>
            </w:tcBorders>
            <w:vAlign w:val="center"/>
          </w:tcPr>
          <w:p>
            <w:pPr>
              <w:autoSpaceDN w:val="0"/>
              <w:jc w:val="center"/>
              <w:textAlignment w:val="center"/>
              <w:rPr>
                <w:szCs w:val="21"/>
              </w:rPr>
            </w:pPr>
          </w:p>
        </w:tc>
        <w:tc>
          <w:tcPr>
            <w:tcW w:w="2094" w:type="dxa"/>
            <w:gridSpan w:val="2"/>
            <w:vMerge w:val="continue"/>
            <w:tcBorders>
              <w:tl2br w:val="nil"/>
              <w:tr2bl w:val="nil"/>
            </w:tcBorders>
            <w:vAlign w:val="center"/>
          </w:tcPr>
          <w:p>
            <w:pPr>
              <w:pStyle w:val="246"/>
              <w:spacing w:line="250" w:lineRule="exact"/>
              <w:jc w:val="center"/>
              <w:rPr>
                <w:szCs w:val="21"/>
              </w:rPr>
            </w:pPr>
          </w:p>
        </w:tc>
        <w:tc>
          <w:tcPr>
            <w:tcW w:w="1311" w:type="dxa"/>
            <w:tcBorders>
              <w:tl2br w:val="nil"/>
              <w:tr2bl w:val="nil"/>
            </w:tcBorders>
            <w:vAlign w:val="center"/>
          </w:tcPr>
          <w:p>
            <w:pPr>
              <w:jc w:val="center"/>
              <w:rPr>
                <w:rFonts w:hint="eastAsia"/>
                <w:szCs w:val="21"/>
                <w:lang w:val="en-US" w:eastAsia="zh-CN"/>
              </w:rPr>
            </w:pPr>
            <w:r>
              <w:rPr>
                <w:szCs w:val="21"/>
              </w:rPr>
              <w:t>mg/m</w:t>
            </w:r>
            <w:r>
              <w:rPr>
                <w:szCs w:val="21"/>
                <w:vertAlign w:val="superscript"/>
              </w:rPr>
              <w:t>3</w:t>
            </w:r>
          </w:p>
        </w:tc>
        <w:tc>
          <w:tcPr>
            <w:tcW w:w="1154" w:type="dxa"/>
            <w:tcBorders>
              <w:tl2br w:val="nil"/>
              <w:tr2bl w:val="nil"/>
            </w:tcBorders>
            <w:vAlign w:val="center"/>
          </w:tcPr>
          <w:p>
            <w:pPr>
              <w:snapToGrid w:val="0"/>
              <w:jc w:val="center"/>
              <w:rPr>
                <w:rFonts w:hint="eastAsia"/>
                <w:szCs w:val="21"/>
                <w:lang w:val="en-US" w:eastAsia="zh-CN"/>
              </w:rPr>
            </w:pPr>
            <w:r>
              <w:rPr>
                <w:szCs w:val="21"/>
              </w:rPr>
              <w:t>mg/m</w:t>
            </w:r>
            <w:r>
              <w:rPr>
                <w:szCs w:val="21"/>
                <w:vertAlign w:val="superscript"/>
              </w:rPr>
              <w:t>3</w:t>
            </w:r>
          </w:p>
        </w:tc>
        <w:tc>
          <w:tcPr>
            <w:tcW w:w="1308" w:type="dxa"/>
            <w:tcBorders>
              <w:tl2br w:val="nil"/>
              <w:tr2bl w:val="nil"/>
            </w:tcBorders>
            <w:vAlign w:val="center"/>
          </w:tcPr>
          <w:p>
            <w:pPr>
              <w:snapToGrid w:val="0"/>
              <w:jc w:val="center"/>
              <w:rPr>
                <w:szCs w:val="21"/>
              </w:rPr>
            </w:pPr>
            <w:r>
              <w:rPr>
                <w:szCs w:val="21"/>
              </w:rPr>
              <w:t>mg/m</w:t>
            </w:r>
            <w:r>
              <w:rPr>
                <w:szCs w:val="21"/>
                <w:vertAlign w:val="superscript"/>
              </w:rPr>
              <w:t>3</w:t>
            </w:r>
          </w:p>
        </w:tc>
        <w:tc>
          <w:tcPr>
            <w:tcW w:w="1031" w:type="dxa"/>
            <w:tcBorders>
              <w:tl2br w:val="nil"/>
              <w:tr2bl w:val="nil"/>
            </w:tcBorders>
            <w:vAlign w:val="center"/>
          </w:tcPr>
          <w:p>
            <w:pPr>
              <w:jc w:val="center"/>
              <w:rPr>
                <w:szCs w:val="21"/>
              </w:rPr>
            </w:pPr>
            <w:r>
              <w:rPr>
                <w:szCs w:val="21"/>
              </w:rPr>
              <w:t>mg/m</w:t>
            </w:r>
            <w:r>
              <w:rPr>
                <w:szCs w:val="21"/>
                <w:vertAlign w:val="superscript"/>
              </w:rPr>
              <w:t>3</w:t>
            </w:r>
          </w:p>
        </w:tc>
        <w:tc>
          <w:tcPr>
            <w:tcW w:w="1243" w:type="dxa"/>
            <w:tcBorders>
              <w:tl2br w:val="nil"/>
              <w:tr2bl w:val="nil"/>
            </w:tcBorders>
            <w:vAlign w:val="center"/>
          </w:tcPr>
          <w:p>
            <w:pPr>
              <w:snapToGrid w:val="0"/>
              <w:jc w:val="center"/>
              <w:rPr>
                <w:rFonts w:hint="eastAsia"/>
                <w:szCs w:val="21"/>
                <w:lang w:val="en-US" w:eastAsia="zh-CN"/>
              </w:rPr>
            </w:pPr>
            <w:r>
              <w:rPr>
                <w:szCs w:val="21"/>
              </w:rPr>
              <w:t>mg/m</w:t>
            </w:r>
            <w:r>
              <w:rPr>
                <w:szCs w:val="21"/>
                <w:vertAlign w:val="superscript"/>
              </w:rPr>
              <w:t>3</w:t>
            </w:r>
          </w:p>
        </w:tc>
        <w:tc>
          <w:tcPr>
            <w:tcW w:w="1414"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70" w:type="dxa"/>
            <w:tcBorders>
              <w:tl2br w:val="nil"/>
              <w:tr2bl w:val="nil"/>
            </w:tcBorders>
            <w:vAlign w:val="center"/>
          </w:tcPr>
          <w:p>
            <w:pPr>
              <w:autoSpaceDN w:val="0"/>
              <w:jc w:val="center"/>
              <w:textAlignment w:val="center"/>
              <w:rPr>
                <w:rFonts w:hint="eastAsia"/>
                <w:szCs w:val="21"/>
                <w:lang w:val="en-US" w:eastAsia="zh-CN"/>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restart"/>
            <w:tcBorders>
              <w:tl2br w:val="nil"/>
              <w:tr2bl w:val="nil"/>
            </w:tcBorders>
            <w:vAlign w:val="center"/>
          </w:tcPr>
          <w:p>
            <w:pPr>
              <w:jc w:val="center"/>
              <w:rPr>
                <w:szCs w:val="21"/>
              </w:rPr>
            </w:pPr>
            <w:r>
              <w:rPr>
                <w:szCs w:val="21"/>
              </w:rPr>
              <w:t>无组织废气</w:t>
            </w:r>
          </w:p>
        </w:tc>
        <w:tc>
          <w:tcPr>
            <w:tcW w:w="1402" w:type="dxa"/>
            <w:tcBorders>
              <w:tl2br w:val="nil"/>
              <w:tr2bl w:val="nil"/>
            </w:tcBorders>
            <w:vAlign w:val="center"/>
          </w:tcPr>
          <w:p>
            <w:pPr>
              <w:pStyle w:val="246"/>
              <w:spacing w:line="250" w:lineRule="exact"/>
              <w:jc w:val="center"/>
              <w:rPr>
                <w:szCs w:val="21"/>
              </w:rPr>
            </w:pPr>
            <w:r>
              <w:rPr>
                <w:szCs w:val="21"/>
              </w:rPr>
              <w:t>厂界南面</w:t>
            </w:r>
          </w:p>
        </w:tc>
        <w:tc>
          <w:tcPr>
            <w:tcW w:w="1311" w:type="dxa"/>
            <w:tcBorders>
              <w:tl2br w:val="nil"/>
              <w:tr2bl w:val="nil"/>
            </w:tcBorders>
            <w:vAlign w:val="center"/>
          </w:tcPr>
          <w:p>
            <w:pPr>
              <w:snapToGrid w:val="0"/>
              <w:jc w:val="center"/>
              <w:rPr>
                <w:rFonts w:hint="default" w:eastAsia="宋体"/>
                <w:color w:val="0000FF"/>
                <w:szCs w:val="21"/>
                <w:lang w:val="en-US" w:eastAsia="zh-CN"/>
              </w:rPr>
            </w:pPr>
            <w:r>
              <w:rPr>
                <w:rFonts w:hint="eastAsia"/>
                <w:szCs w:val="21"/>
                <w:lang w:val="en-US" w:eastAsia="zh-CN"/>
              </w:rPr>
              <w:t>1</w:t>
            </w:r>
            <w:r>
              <w:rPr>
                <w:rFonts w:hint="eastAsia"/>
                <w:color w:val="0000FF"/>
                <w:szCs w:val="21"/>
                <w:lang w:val="en-US" w:eastAsia="zh-CN"/>
              </w:rPr>
              <w:t>.</w:t>
            </w:r>
            <w:r>
              <w:rPr>
                <w:rFonts w:hint="eastAsia"/>
                <w:szCs w:val="21"/>
                <w:lang w:val="en-US" w:eastAsia="zh-CN"/>
              </w:rPr>
              <w:t>53×10</w:t>
            </w:r>
            <w:r>
              <w:rPr>
                <w:rFonts w:hint="eastAsia"/>
                <w:szCs w:val="21"/>
                <w:vertAlign w:val="superscript"/>
                <w:lang w:val="en-US" w:eastAsia="zh-CN"/>
              </w:rPr>
              <w:t>-4</w:t>
            </w:r>
          </w:p>
        </w:tc>
        <w:tc>
          <w:tcPr>
            <w:tcW w:w="1154" w:type="dxa"/>
            <w:tcBorders>
              <w:tl2br w:val="nil"/>
              <w:tr2bl w:val="nil"/>
            </w:tcBorders>
            <w:vAlign w:val="center"/>
          </w:tcPr>
          <w:p>
            <w:pPr>
              <w:snapToGrid w:val="0"/>
              <w:jc w:val="center"/>
              <w:rPr>
                <w:color w:val="0000FF"/>
                <w:szCs w:val="21"/>
              </w:rPr>
            </w:pPr>
            <w:r>
              <w:rPr>
                <w:szCs w:val="21"/>
              </w:rPr>
              <w:t>＜</w:t>
            </w:r>
            <w:r>
              <w:rPr>
                <w:rFonts w:hint="eastAsia"/>
                <w:szCs w:val="21"/>
                <w:lang w:val="en-US" w:eastAsia="zh-CN"/>
              </w:rPr>
              <w:t>3</w:t>
            </w:r>
            <w:r>
              <w:rPr>
                <w:szCs w:val="21"/>
              </w:rPr>
              <w:t>×10</w:t>
            </w:r>
            <w:r>
              <w:rPr>
                <w:szCs w:val="21"/>
                <w:vertAlign w:val="superscript"/>
              </w:rPr>
              <w:t>-</w:t>
            </w:r>
            <w:r>
              <w:rPr>
                <w:rFonts w:hint="eastAsia"/>
                <w:szCs w:val="21"/>
                <w:vertAlign w:val="superscript"/>
                <w:lang w:val="en-US" w:eastAsia="zh-CN"/>
              </w:rPr>
              <w:t>6</w:t>
            </w:r>
          </w:p>
        </w:tc>
        <w:tc>
          <w:tcPr>
            <w:tcW w:w="1308"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szCs w:val="21"/>
                <w:lang w:val="en-US" w:eastAsia="zh-CN"/>
              </w:rPr>
              <w:t>6.92</w:t>
            </w:r>
            <w:r>
              <w:rPr>
                <w:szCs w:val="21"/>
              </w:rPr>
              <w:t>×10</w:t>
            </w:r>
            <w:r>
              <w:rPr>
                <w:szCs w:val="21"/>
                <w:vertAlign w:val="superscript"/>
              </w:rPr>
              <w:t>-</w:t>
            </w:r>
            <w:r>
              <w:rPr>
                <w:rFonts w:hint="eastAsia"/>
                <w:szCs w:val="21"/>
                <w:vertAlign w:val="superscript"/>
                <w:lang w:val="en-US" w:eastAsia="zh-CN"/>
              </w:rPr>
              <w:t>6</w:t>
            </w:r>
          </w:p>
        </w:tc>
        <w:tc>
          <w:tcPr>
            <w:tcW w:w="1031" w:type="dxa"/>
            <w:tcBorders>
              <w:tl2br w:val="nil"/>
              <w:tr2bl w:val="nil"/>
            </w:tcBorders>
            <w:vAlign w:val="center"/>
          </w:tcPr>
          <w:p>
            <w:pPr>
              <w:snapToGrid w:val="0"/>
              <w:jc w:val="center"/>
              <w:rPr>
                <w:rFonts w:hint="eastAsia" w:eastAsia="宋体"/>
                <w:color w:val="0000FF"/>
                <w:szCs w:val="21"/>
                <w:lang w:val="en-US" w:eastAsia="zh-CN"/>
              </w:rPr>
            </w:pPr>
            <w:r>
              <w:rPr>
                <w:szCs w:val="21"/>
              </w:rPr>
              <w:t>＜</w:t>
            </w:r>
            <w:r>
              <w:rPr>
                <w:rFonts w:hint="eastAsia"/>
                <w:szCs w:val="21"/>
                <w:lang w:val="en-US" w:eastAsia="zh-CN"/>
              </w:rPr>
              <w:t>5</w:t>
            </w:r>
            <w:r>
              <w:rPr>
                <w:szCs w:val="21"/>
              </w:rPr>
              <w:t>×10</w:t>
            </w:r>
            <w:r>
              <w:rPr>
                <w:szCs w:val="21"/>
                <w:vertAlign w:val="superscript"/>
              </w:rPr>
              <w:t>-</w:t>
            </w:r>
            <w:r>
              <w:rPr>
                <w:rFonts w:hint="eastAsia"/>
                <w:szCs w:val="21"/>
                <w:vertAlign w:val="superscript"/>
                <w:lang w:val="en-US" w:eastAsia="zh-CN"/>
              </w:rPr>
              <w:t>4</w:t>
            </w:r>
          </w:p>
        </w:tc>
        <w:tc>
          <w:tcPr>
            <w:tcW w:w="1243" w:type="dxa"/>
            <w:tcBorders>
              <w:tl2br w:val="nil"/>
              <w:tr2bl w:val="nil"/>
            </w:tcBorders>
            <w:vAlign w:val="center"/>
          </w:tcPr>
          <w:p>
            <w:pPr>
              <w:autoSpaceDN w:val="0"/>
              <w:jc w:val="center"/>
              <w:textAlignment w:val="center"/>
              <w:rPr>
                <w:rFonts w:hint="eastAsia" w:eastAsia="宋体"/>
                <w:color w:val="0000FF"/>
                <w:szCs w:val="21"/>
                <w:lang w:val="en-US" w:eastAsia="zh-CN"/>
              </w:rPr>
            </w:pPr>
            <w:r>
              <w:rPr>
                <w:rFonts w:hint="eastAsia"/>
                <w:szCs w:val="21"/>
                <w:lang w:val="en-US" w:eastAsia="zh-CN"/>
              </w:rPr>
              <w:t>9.0</w:t>
            </w:r>
            <w:r>
              <w:rPr>
                <w:szCs w:val="21"/>
              </w:rPr>
              <w:t>×10</w:t>
            </w:r>
            <w:r>
              <w:rPr>
                <w:szCs w:val="21"/>
                <w:vertAlign w:val="superscript"/>
              </w:rPr>
              <w:t>-</w:t>
            </w:r>
            <w:r>
              <w:rPr>
                <w:rFonts w:hint="eastAsia"/>
                <w:szCs w:val="21"/>
                <w:vertAlign w:val="superscript"/>
                <w:lang w:val="en-US" w:eastAsia="zh-CN"/>
              </w:rPr>
              <w:t>5</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w:t>
            </w:r>
            <w:r>
              <w:rPr>
                <w:rFonts w:hint="eastAsia"/>
                <w:szCs w:val="21"/>
                <w:lang w:eastAsia="zh-CN"/>
              </w:rPr>
              <w:t>北</w:t>
            </w:r>
            <w:r>
              <w:rPr>
                <w:szCs w:val="21"/>
              </w:rPr>
              <w:t>面</w:t>
            </w:r>
          </w:p>
        </w:tc>
        <w:tc>
          <w:tcPr>
            <w:tcW w:w="1311" w:type="dxa"/>
            <w:tcBorders>
              <w:tl2br w:val="nil"/>
              <w:tr2bl w:val="nil"/>
            </w:tcBorders>
            <w:vAlign w:val="center"/>
          </w:tcPr>
          <w:p>
            <w:pPr>
              <w:snapToGrid w:val="0"/>
              <w:jc w:val="center"/>
              <w:rPr>
                <w:color w:val="0000FF"/>
                <w:szCs w:val="21"/>
              </w:rPr>
            </w:pPr>
            <w:r>
              <w:rPr>
                <w:rFonts w:hint="eastAsia"/>
                <w:szCs w:val="21"/>
                <w:lang w:val="en-US" w:eastAsia="zh-CN"/>
              </w:rPr>
              <w:t>1.72×10</w:t>
            </w:r>
            <w:r>
              <w:rPr>
                <w:rFonts w:hint="eastAsia"/>
                <w:szCs w:val="21"/>
                <w:vertAlign w:val="superscript"/>
                <w:lang w:val="en-US" w:eastAsia="zh-CN"/>
              </w:rPr>
              <w:t>-4</w:t>
            </w:r>
          </w:p>
        </w:tc>
        <w:tc>
          <w:tcPr>
            <w:tcW w:w="1154" w:type="dxa"/>
            <w:tcBorders>
              <w:tl2br w:val="nil"/>
              <w:tr2bl w:val="nil"/>
            </w:tcBorders>
            <w:vAlign w:val="center"/>
          </w:tcPr>
          <w:p>
            <w:pPr>
              <w:snapToGrid w:val="0"/>
              <w:jc w:val="center"/>
              <w:rPr>
                <w:color w:val="0000FF"/>
                <w:szCs w:val="21"/>
              </w:rPr>
            </w:pPr>
            <w:r>
              <w:rPr>
                <w:szCs w:val="21"/>
              </w:rPr>
              <w:t>＜</w:t>
            </w:r>
            <w:r>
              <w:rPr>
                <w:rFonts w:hint="eastAsia"/>
                <w:szCs w:val="21"/>
                <w:lang w:val="en-US" w:eastAsia="zh-CN"/>
              </w:rPr>
              <w:t>3</w:t>
            </w:r>
            <w:r>
              <w:rPr>
                <w:szCs w:val="21"/>
              </w:rPr>
              <w:t>×10</w:t>
            </w:r>
            <w:r>
              <w:rPr>
                <w:szCs w:val="21"/>
                <w:vertAlign w:val="superscript"/>
              </w:rPr>
              <w:t>-</w:t>
            </w:r>
            <w:r>
              <w:rPr>
                <w:rFonts w:hint="eastAsia"/>
                <w:szCs w:val="21"/>
                <w:vertAlign w:val="superscript"/>
                <w:lang w:val="en-US" w:eastAsia="zh-CN"/>
              </w:rPr>
              <w:t>6</w:t>
            </w:r>
          </w:p>
        </w:tc>
        <w:tc>
          <w:tcPr>
            <w:tcW w:w="1308" w:type="dxa"/>
            <w:tcBorders>
              <w:tl2br w:val="nil"/>
              <w:tr2bl w:val="nil"/>
            </w:tcBorders>
            <w:vAlign w:val="center"/>
          </w:tcPr>
          <w:p>
            <w:pPr>
              <w:autoSpaceDN w:val="0"/>
              <w:jc w:val="center"/>
              <w:textAlignment w:val="center"/>
              <w:rPr>
                <w:rFonts w:hint="default" w:eastAsia="宋体"/>
                <w:color w:val="0000FF"/>
                <w:szCs w:val="21"/>
                <w:lang w:val="en-US" w:eastAsia="zh-CN"/>
              </w:rPr>
            </w:pPr>
            <w:r>
              <w:rPr>
                <w:rFonts w:hint="eastAsia"/>
                <w:szCs w:val="21"/>
                <w:lang w:val="en-US" w:eastAsia="zh-CN"/>
              </w:rPr>
              <w:t>9.98</w:t>
            </w:r>
            <w:r>
              <w:rPr>
                <w:szCs w:val="21"/>
              </w:rPr>
              <w:t>×10</w:t>
            </w:r>
            <w:r>
              <w:rPr>
                <w:szCs w:val="21"/>
                <w:vertAlign w:val="superscript"/>
              </w:rPr>
              <w:t>-</w:t>
            </w:r>
            <w:r>
              <w:rPr>
                <w:rFonts w:hint="eastAsia"/>
                <w:szCs w:val="21"/>
                <w:vertAlign w:val="superscript"/>
                <w:lang w:val="en-US" w:eastAsia="zh-CN"/>
              </w:rPr>
              <w:t>6</w:t>
            </w:r>
          </w:p>
        </w:tc>
        <w:tc>
          <w:tcPr>
            <w:tcW w:w="1031" w:type="dxa"/>
            <w:tcBorders>
              <w:tl2br w:val="nil"/>
              <w:tr2bl w:val="nil"/>
            </w:tcBorders>
            <w:vAlign w:val="center"/>
          </w:tcPr>
          <w:p>
            <w:pPr>
              <w:snapToGrid w:val="0"/>
              <w:jc w:val="center"/>
              <w:rPr>
                <w:color w:val="0000FF"/>
                <w:szCs w:val="21"/>
              </w:rPr>
            </w:pPr>
            <w:r>
              <w:rPr>
                <w:szCs w:val="21"/>
              </w:rPr>
              <w:t>＜</w:t>
            </w:r>
            <w:r>
              <w:rPr>
                <w:rFonts w:hint="eastAsia"/>
                <w:szCs w:val="21"/>
                <w:lang w:val="en-US" w:eastAsia="zh-CN"/>
              </w:rPr>
              <w:t>5</w:t>
            </w:r>
            <w:r>
              <w:rPr>
                <w:szCs w:val="21"/>
              </w:rPr>
              <w:t>×10</w:t>
            </w:r>
            <w:r>
              <w:rPr>
                <w:szCs w:val="21"/>
                <w:vertAlign w:val="superscript"/>
              </w:rPr>
              <w:t>-</w:t>
            </w:r>
            <w:r>
              <w:rPr>
                <w:rFonts w:hint="eastAsia"/>
                <w:szCs w:val="21"/>
                <w:vertAlign w:val="superscript"/>
                <w:lang w:val="en-US" w:eastAsia="zh-CN"/>
              </w:rPr>
              <w:t>4</w:t>
            </w:r>
          </w:p>
        </w:tc>
        <w:tc>
          <w:tcPr>
            <w:tcW w:w="1243" w:type="dxa"/>
            <w:tcBorders>
              <w:tl2br w:val="nil"/>
              <w:tr2bl w:val="nil"/>
            </w:tcBorders>
            <w:vAlign w:val="center"/>
          </w:tcPr>
          <w:p>
            <w:pPr>
              <w:autoSpaceDN w:val="0"/>
              <w:jc w:val="center"/>
              <w:textAlignment w:val="center"/>
              <w:rPr>
                <w:rFonts w:hint="eastAsia" w:eastAsia="宋体"/>
                <w:color w:val="0000FF"/>
                <w:szCs w:val="21"/>
                <w:lang w:val="en-US" w:eastAsia="zh-CN"/>
              </w:rPr>
            </w:pPr>
            <w:r>
              <w:rPr>
                <w:rFonts w:hint="eastAsia"/>
                <w:szCs w:val="21"/>
                <w:lang w:val="en-US" w:eastAsia="zh-CN"/>
              </w:rPr>
              <w:t>1.06</w:t>
            </w:r>
            <w:r>
              <w:rPr>
                <w:szCs w:val="21"/>
              </w:rPr>
              <w:t>×10</w:t>
            </w:r>
            <w:r>
              <w:rPr>
                <w:szCs w:val="21"/>
                <w:vertAlign w:val="superscript"/>
              </w:rPr>
              <w:t>-</w:t>
            </w:r>
            <w:r>
              <w:rPr>
                <w:rFonts w:hint="eastAsia"/>
                <w:szCs w:val="21"/>
                <w:vertAlign w:val="superscript"/>
                <w:lang w:val="en-US" w:eastAsia="zh-CN"/>
              </w:rPr>
              <w:t>4</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734" w:type="dxa"/>
            <w:vMerge w:val="continue"/>
            <w:tcBorders>
              <w:tl2br w:val="nil"/>
              <w:tr2bl w:val="nil"/>
            </w:tcBorders>
            <w:vAlign w:val="center"/>
          </w:tcPr>
          <w:p>
            <w:pPr>
              <w:jc w:val="center"/>
              <w:rPr>
                <w:szCs w:val="21"/>
              </w:rPr>
            </w:pPr>
          </w:p>
        </w:tc>
        <w:tc>
          <w:tcPr>
            <w:tcW w:w="1257" w:type="dxa"/>
            <w:vMerge w:val="continue"/>
            <w:tcBorders>
              <w:tl2br w:val="nil"/>
              <w:tr2bl w:val="nil"/>
            </w:tcBorders>
            <w:vAlign w:val="center"/>
          </w:tcPr>
          <w:p>
            <w:pPr>
              <w:jc w:val="center"/>
              <w:rPr>
                <w:szCs w:val="21"/>
              </w:rPr>
            </w:pPr>
          </w:p>
        </w:tc>
        <w:tc>
          <w:tcPr>
            <w:tcW w:w="692" w:type="dxa"/>
            <w:vMerge w:val="continue"/>
            <w:tcBorders>
              <w:tl2br w:val="nil"/>
              <w:tr2bl w:val="nil"/>
            </w:tcBorders>
            <w:vAlign w:val="center"/>
          </w:tcPr>
          <w:p>
            <w:pPr>
              <w:jc w:val="center"/>
              <w:rPr>
                <w:szCs w:val="21"/>
              </w:rPr>
            </w:pPr>
          </w:p>
        </w:tc>
        <w:tc>
          <w:tcPr>
            <w:tcW w:w="1402" w:type="dxa"/>
            <w:tcBorders>
              <w:tl2br w:val="nil"/>
              <w:tr2bl w:val="nil"/>
            </w:tcBorders>
            <w:vAlign w:val="center"/>
          </w:tcPr>
          <w:p>
            <w:pPr>
              <w:pStyle w:val="246"/>
              <w:adjustRightInd w:val="0"/>
              <w:snapToGrid w:val="0"/>
              <w:jc w:val="center"/>
              <w:rPr>
                <w:szCs w:val="21"/>
              </w:rPr>
            </w:pPr>
            <w:r>
              <w:rPr>
                <w:szCs w:val="21"/>
              </w:rPr>
              <w:t>厂界</w:t>
            </w:r>
            <w:r>
              <w:rPr>
                <w:rFonts w:hint="eastAsia"/>
                <w:szCs w:val="21"/>
                <w:lang w:eastAsia="zh-CN"/>
              </w:rPr>
              <w:t>东</w:t>
            </w:r>
            <w:r>
              <w:rPr>
                <w:szCs w:val="21"/>
              </w:rPr>
              <w:t>面</w:t>
            </w:r>
          </w:p>
        </w:tc>
        <w:tc>
          <w:tcPr>
            <w:tcW w:w="1311" w:type="dxa"/>
            <w:tcBorders>
              <w:tl2br w:val="nil"/>
              <w:tr2bl w:val="nil"/>
            </w:tcBorders>
            <w:vAlign w:val="center"/>
          </w:tcPr>
          <w:p>
            <w:pPr>
              <w:snapToGrid w:val="0"/>
              <w:jc w:val="center"/>
              <w:rPr>
                <w:color w:val="0000FF"/>
                <w:szCs w:val="21"/>
              </w:rPr>
            </w:pPr>
            <w:r>
              <w:rPr>
                <w:rFonts w:hint="eastAsia"/>
                <w:szCs w:val="21"/>
                <w:lang w:val="en-US" w:eastAsia="zh-CN"/>
              </w:rPr>
              <w:t>1.79×10</w:t>
            </w:r>
            <w:r>
              <w:rPr>
                <w:rFonts w:hint="eastAsia"/>
                <w:szCs w:val="21"/>
                <w:vertAlign w:val="superscript"/>
                <w:lang w:val="en-US" w:eastAsia="zh-CN"/>
              </w:rPr>
              <w:t>-4</w:t>
            </w:r>
          </w:p>
        </w:tc>
        <w:tc>
          <w:tcPr>
            <w:tcW w:w="1154" w:type="dxa"/>
            <w:tcBorders>
              <w:tl2br w:val="nil"/>
              <w:tr2bl w:val="nil"/>
            </w:tcBorders>
            <w:vAlign w:val="center"/>
          </w:tcPr>
          <w:p>
            <w:pPr>
              <w:snapToGrid w:val="0"/>
              <w:jc w:val="center"/>
              <w:rPr>
                <w:color w:val="0000FF"/>
                <w:szCs w:val="21"/>
              </w:rPr>
            </w:pPr>
            <w:r>
              <w:rPr>
                <w:szCs w:val="21"/>
              </w:rPr>
              <w:t>＜</w:t>
            </w:r>
            <w:r>
              <w:rPr>
                <w:rFonts w:hint="eastAsia"/>
                <w:szCs w:val="21"/>
                <w:lang w:val="en-US" w:eastAsia="zh-CN"/>
              </w:rPr>
              <w:t>3</w:t>
            </w:r>
            <w:r>
              <w:rPr>
                <w:szCs w:val="21"/>
              </w:rPr>
              <w:t>×10</w:t>
            </w:r>
            <w:r>
              <w:rPr>
                <w:szCs w:val="21"/>
                <w:vertAlign w:val="superscript"/>
              </w:rPr>
              <w:t>-</w:t>
            </w:r>
            <w:r>
              <w:rPr>
                <w:rFonts w:hint="eastAsia"/>
                <w:szCs w:val="21"/>
                <w:vertAlign w:val="superscript"/>
                <w:lang w:val="en-US" w:eastAsia="zh-CN"/>
              </w:rPr>
              <w:t>6</w:t>
            </w:r>
          </w:p>
        </w:tc>
        <w:tc>
          <w:tcPr>
            <w:tcW w:w="1308" w:type="dxa"/>
            <w:tcBorders>
              <w:tl2br w:val="nil"/>
              <w:tr2bl w:val="nil"/>
            </w:tcBorders>
            <w:vAlign w:val="center"/>
          </w:tcPr>
          <w:p>
            <w:pPr>
              <w:autoSpaceDN w:val="0"/>
              <w:jc w:val="center"/>
              <w:textAlignment w:val="center"/>
              <w:rPr>
                <w:color w:val="0000FF"/>
                <w:szCs w:val="21"/>
              </w:rPr>
            </w:pPr>
            <w:r>
              <w:rPr>
                <w:rFonts w:hint="eastAsia"/>
                <w:szCs w:val="21"/>
                <w:lang w:val="en-US" w:eastAsia="zh-CN"/>
              </w:rPr>
              <w:t>7.41</w:t>
            </w:r>
            <w:r>
              <w:rPr>
                <w:szCs w:val="21"/>
              </w:rPr>
              <w:t>×10</w:t>
            </w:r>
            <w:r>
              <w:rPr>
                <w:szCs w:val="21"/>
                <w:vertAlign w:val="superscript"/>
              </w:rPr>
              <w:t>-</w:t>
            </w:r>
            <w:r>
              <w:rPr>
                <w:rFonts w:hint="eastAsia"/>
                <w:szCs w:val="21"/>
                <w:vertAlign w:val="superscript"/>
                <w:lang w:val="en-US" w:eastAsia="zh-CN"/>
              </w:rPr>
              <w:t>6</w:t>
            </w:r>
          </w:p>
        </w:tc>
        <w:tc>
          <w:tcPr>
            <w:tcW w:w="1031" w:type="dxa"/>
            <w:tcBorders>
              <w:tl2br w:val="nil"/>
              <w:tr2bl w:val="nil"/>
            </w:tcBorders>
            <w:vAlign w:val="center"/>
          </w:tcPr>
          <w:p>
            <w:pPr>
              <w:snapToGrid w:val="0"/>
              <w:jc w:val="center"/>
              <w:rPr>
                <w:color w:val="0000FF"/>
                <w:szCs w:val="21"/>
              </w:rPr>
            </w:pPr>
            <w:r>
              <w:rPr>
                <w:szCs w:val="21"/>
              </w:rPr>
              <w:t>＜</w:t>
            </w:r>
            <w:r>
              <w:rPr>
                <w:rFonts w:hint="eastAsia"/>
                <w:szCs w:val="21"/>
                <w:lang w:val="en-US" w:eastAsia="zh-CN"/>
              </w:rPr>
              <w:t>5</w:t>
            </w:r>
            <w:r>
              <w:rPr>
                <w:szCs w:val="21"/>
              </w:rPr>
              <w:t>×10</w:t>
            </w:r>
            <w:r>
              <w:rPr>
                <w:szCs w:val="21"/>
                <w:vertAlign w:val="superscript"/>
              </w:rPr>
              <w:t>-</w:t>
            </w:r>
            <w:r>
              <w:rPr>
                <w:rFonts w:hint="eastAsia"/>
                <w:szCs w:val="21"/>
                <w:vertAlign w:val="superscript"/>
                <w:lang w:val="en-US" w:eastAsia="zh-CN"/>
              </w:rPr>
              <w:t>4</w:t>
            </w:r>
          </w:p>
        </w:tc>
        <w:tc>
          <w:tcPr>
            <w:tcW w:w="1243" w:type="dxa"/>
            <w:tcBorders>
              <w:tl2br w:val="nil"/>
              <w:tr2bl w:val="nil"/>
            </w:tcBorders>
            <w:vAlign w:val="center"/>
          </w:tcPr>
          <w:p>
            <w:pPr>
              <w:autoSpaceDN w:val="0"/>
              <w:jc w:val="center"/>
              <w:textAlignment w:val="center"/>
              <w:rPr>
                <w:color w:val="0000FF"/>
                <w:szCs w:val="21"/>
              </w:rPr>
            </w:pPr>
            <w:r>
              <w:rPr>
                <w:rFonts w:hint="eastAsia"/>
                <w:szCs w:val="21"/>
                <w:lang w:val="en-US" w:eastAsia="zh-CN"/>
              </w:rPr>
              <w:t>1.12</w:t>
            </w:r>
            <w:r>
              <w:rPr>
                <w:szCs w:val="21"/>
              </w:rPr>
              <w:t>×10</w:t>
            </w:r>
            <w:r>
              <w:rPr>
                <w:szCs w:val="21"/>
                <w:vertAlign w:val="superscript"/>
              </w:rPr>
              <w:t>-</w:t>
            </w:r>
            <w:r>
              <w:rPr>
                <w:rFonts w:hint="eastAsia"/>
                <w:szCs w:val="21"/>
                <w:vertAlign w:val="superscript"/>
                <w:lang w:val="en-US" w:eastAsia="zh-CN"/>
              </w:rPr>
              <w:t>4</w:t>
            </w:r>
          </w:p>
        </w:tc>
        <w:tc>
          <w:tcPr>
            <w:tcW w:w="1414"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c>
          <w:tcPr>
            <w:tcW w:w="1370" w:type="dxa"/>
            <w:tcBorders>
              <w:tl2br w:val="nil"/>
              <w:tr2bl w:val="nil"/>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color w:val="0000FF"/>
          <w:szCs w:val="21"/>
          <w:lang w:eastAsia="zh-CN"/>
        </w:rPr>
        <w:t>二</w:t>
      </w:r>
      <w:r>
        <w:rPr>
          <w:szCs w:val="21"/>
        </w:rPr>
        <w:t>次。（监测结果小于最低检出限时，填最低检出限，并加注“L”）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tabs>
          <w:tab w:val="left" w:pos="7903"/>
        </w:tabs>
        <w:spacing w:line="360" w:lineRule="auto"/>
        <w:jc w:val="left"/>
        <w:rPr>
          <w:b/>
          <w:bCs/>
          <w:sz w:val="30"/>
          <w:szCs w:val="30"/>
        </w:rPr>
      </w:pPr>
      <w:r>
        <w:rPr>
          <w:rFonts w:hint="eastAsia"/>
          <w:b/>
          <w:bCs/>
          <w:sz w:val="30"/>
          <w:szCs w:val="30"/>
        </w:rPr>
        <w:t>（二）</w:t>
      </w:r>
      <w:r>
        <w:rPr>
          <w:rFonts w:hint="eastAsia"/>
          <w:b/>
          <w:bCs/>
          <w:sz w:val="30"/>
          <w:szCs w:val="30"/>
          <w:lang w:eastAsia="zh-CN"/>
        </w:rPr>
        <w:t>英德辖区省控</w:t>
      </w:r>
      <w:r>
        <w:rPr>
          <w:rFonts w:hint="eastAsia"/>
          <w:b/>
          <w:bCs/>
          <w:sz w:val="30"/>
          <w:szCs w:val="30"/>
        </w:rPr>
        <w:t>重点源</w:t>
      </w:r>
    </w:p>
    <w:p>
      <w:pPr>
        <w:rPr>
          <w:b/>
          <w:szCs w:val="21"/>
        </w:rPr>
      </w:pPr>
    </w:p>
    <w:p>
      <w:pPr>
        <w:rPr>
          <w:b/>
          <w:szCs w:val="21"/>
        </w:rPr>
      </w:pPr>
      <w:r>
        <w:rPr>
          <w:rFonts w:hint="eastAsia"/>
          <w:b/>
          <w:szCs w:val="21"/>
        </w:rPr>
        <w:t>1</w:t>
      </w:r>
      <w:r>
        <w:rPr>
          <w:b/>
          <w:szCs w:val="21"/>
        </w:rPr>
        <w:t>、英德市九龙镇安兴奶牛场</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947"/>
        <w:gridCol w:w="2235"/>
        <w:gridCol w:w="2235"/>
        <w:gridCol w:w="1323"/>
        <w:gridCol w:w="1163"/>
        <w:gridCol w:w="1321"/>
        <w:gridCol w:w="1042"/>
        <w:gridCol w:w="1253"/>
        <w:gridCol w:w="1430"/>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Align w:val="center"/>
          </w:tcPr>
          <w:p>
            <w:pPr>
              <w:autoSpaceDN w:val="0"/>
              <w:jc w:val="center"/>
              <w:textAlignment w:val="center"/>
              <w:rPr>
                <w:b/>
                <w:szCs w:val="21"/>
              </w:rPr>
            </w:pPr>
            <w:r>
              <w:rPr>
                <w:b/>
                <w:szCs w:val="21"/>
              </w:rPr>
              <w:t>监测类别</w:t>
            </w:r>
          </w:p>
        </w:tc>
        <w:tc>
          <w:tcPr>
            <w:tcW w:w="2235" w:type="dxa"/>
            <w:vAlign w:val="center"/>
          </w:tcPr>
          <w:p>
            <w:pPr>
              <w:autoSpaceDN w:val="0"/>
              <w:jc w:val="center"/>
              <w:textAlignment w:val="center"/>
              <w:rPr>
                <w:b/>
                <w:szCs w:val="21"/>
              </w:rPr>
            </w:pPr>
            <w:r>
              <w:rPr>
                <w:b/>
                <w:szCs w:val="21"/>
              </w:rPr>
              <w:t>监测时间</w:t>
            </w:r>
          </w:p>
        </w:tc>
        <w:tc>
          <w:tcPr>
            <w:tcW w:w="2235" w:type="dxa"/>
            <w:vAlign w:val="center"/>
          </w:tcPr>
          <w:p>
            <w:pPr>
              <w:autoSpaceDN w:val="0"/>
              <w:jc w:val="center"/>
              <w:textAlignment w:val="center"/>
              <w:rPr>
                <w:b/>
                <w:szCs w:val="21"/>
              </w:rPr>
            </w:pPr>
            <w:r>
              <w:rPr>
                <w:b/>
                <w:szCs w:val="21"/>
              </w:rPr>
              <w:t>监测点名称</w:t>
            </w:r>
          </w:p>
        </w:tc>
        <w:tc>
          <w:tcPr>
            <w:tcW w:w="8915" w:type="dxa"/>
            <w:gridSpan w:val="7"/>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restart"/>
            <w:vAlign w:val="center"/>
          </w:tcPr>
          <w:p>
            <w:pPr>
              <w:autoSpaceDN w:val="0"/>
              <w:jc w:val="center"/>
              <w:textAlignment w:val="center"/>
              <w:rPr>
                <w:szCs w:val="21"/>
              </w:rPr>
            </w:pPr>
            <w:r>
              <w:rPr>
                <w:szCs w:val="21"/>
              </w:rPr>
              <w:t>废水</w:t>
            </w:r>
          </w:p>
        </w:tc>
        <w:tc>
          <w:tcPr>
            <w:tcW w:w="2235" w:type="dxa"/>
            <w:vMerge w:val="restart"/>
            <w:vAlign w:val="center"/>
          </w:tcPr>
          <w:p>
            <w:pPr>
              <w:jc w:val="center"/>
              <w:rPr>
                <w:szCs w:val="21"/>
              </w:rPr>
            </w:pPr>
            <w:r>
              <w:rPr>
                <w:rFonts w:hint="eastAsia"/>
                <w:color w:val="0000FF"/>
                <w:szCs w:val="21"/>
              </w:rPr>
              <w:t>2019年0</w:t>
            </w:r>
            <w:r>
              <w:rPr>
                <w:rFonts w:hint="eastAsia"/>
                <w:color w:val="0000FF"/>
                <w:szCs w:val="21"/>
                <w:lang w:val="en-US" w:eastAsia="zh-CN"/>
              </w:rPr>
              <w:t>6</w:t>
            </w:r>
            <w:r>
              <w:rPr>
                <w:rFonts w:hint="eastAsia"/>
                <w:color w:val="0000FF"/>
                <w:szCs w:val="21"/>
              </w:rPr>
              <w:t>月</w:t>
            </w:r>
            <w:r>
              <w:rPr>
                <w:rFonts w:hint="eastAsia"/>
                <w:color w:val="0000FF"/>
                <w:szCs w:val="21"/>
                <w:lang w:val="en-US" w:eastAsia="zh-CN"/>
              </w:rPr>
              <w:t>12</w:t>
            </w:r>
            <w:r>
              <w:rPr>
                <w:rFonts w:hint="eastAsia"/>
                <w:color w:val="0000FF"/>
                <w:szCs w:val="21"/>
              </w:rPr>
              <w:t>日</w:t>
            </w:r>
          </w:p>
        </w:tc>
        <w:tc>
          <w:tcPr>
            <w:tcW w:w="2235" w:type="dxa"/>
            <w:vMerge w:val="restart"/>
            <w:vAlign w:val="center"/>
          </w:tcPr>
          <w:p>
            <w:pPr>
              <w:autoSpaceDN w:val="0"/>
              <w:jc w:val="center"/>
              <w:textAlignment w:val="center"/>
              <w:rPr>
                <w:szCs w:val="21"/>
              </w:rPr>
            </w:pPr>
            <w:r>
              <w:rPr>
                <w:szCs w:val="21"/>
              </w:rPr>
              <w:t>氧化塘</w:t>
            </w:r>
          </w:p>
        </w:tc>
        <w:tc>
          <w:tcPr>
            <w:tcW w:w="1323" w:type="dxa"/>
            <w:vAlign w:val="center"/>
          </w:tcPr>
          <w:p>
            <w:pPr>
              <w:jc w:val="center"/>
              <w:rPr>
                <w:szCs w:val="21"/>
              </w:rPr>
            </w:pPr>
            <w:r>
              <w:rPr>
                <w:szCs w:val="21"/>
              </w:rPr>
              <w:t>PH</w:t>
            </w:r>
          </w:p>
        </w:tc>
        <w:tc>
          <w:tcPr>
            <w:tcW w:w="1163" w:type="dxa"/>
            <w:vAlign w:val="center"/>
          </w:tcPr>
          <w:p>
            <w:pPr>
              <w:jc w:val="center"/>
              <w:rPr>
                <w:szCs w:val="21"/>
              </w:rPr>
            </w:pPr>
            <w:r>
              <w:rPr>
                <w:szCs w:val="21"/>
              </w:rPr>
              <w:t>COD</w:t>
            </w:r>
          </w:p>
        </w:tc>
        <w:tc>
          <w:tcPr>
            <w:tcW w:w="1321" w:type="dxa"/>
            <w:vAlign w:val="center"/>
          </w:tcPr>
          <w:p>
            <w:pPr>
              <w:jc w:val="center"/>
              <w:rPr>
                <w:szCs w:val="21"/>
              </w:rPr>
            </w:pPr>
            <w:r>
              <w:rPr>
                <w:szCs w:val="21"/>
              </w:rPr>
              <w:t>BOD</w:t>
            </w:r>
            <w:r>
              <w:rPr>
                <w:szCs w:val="21"/>
                <w:vertAlign w:val="subscript"/>
              </w:rPr>
              <w:t>5</w:t>
            </w:r>
          </w:p>
        </w:tc>
        <w:tc>
          <w:tcPr>
            <w:tcW w:w="1042" w:type="dxa"/>
            <w:vAlign w:val="center"/>
          </w:tcPr>
          <w:p>
            <w:pPr>
              <w:jc w:val="center"/>
              <w:rPr>
                <w:szCs w:val="21"/>
              </w:rPr>
            </w:pPr>
            <w:r>
              <w:rPr>
                <w:szCs w:val="21"/>
              </w:rPr>
              <w:t>SS</w:t>
            </w:r>
          </w:p>
        </w:tc>
        <w:tc>
          <w:tcPr>
            <w:tcW w:w="1253" w:type="dxa"/>
            <w:vAlign w:val="center"/>
          </w:tcPr>
          <w:p>
            <w:pPr>
              <w:jc w:val="center"/>
              <w:rPr>
                <w:szCs w:val="21"/>
              </w:rPr>
            </w:pPr>
            <w:r>
              <w:rPr>
                <w:szCs w:val="21"/>
              </w:rPr>
              <w:t>氨氮</w:t>
            </w:r>
          </w:p>
        </w:tc>
        <w:tc>
          <w:tcPr>
            <w:tcW w:w="1430" w:type="dxa"/>
            <w:vAlign w:val="center"/>
          </w:tcPr>
          <w:p>
            <w:pPr>
              <w:jc w:val="center"/>
              <w:rPr>
                <w:szCs w:val="21"/>
              </w:rPr>
            </w:pPr>
            <w:r>
              <w:rPr>
                <w:szCs w:val="21"/>
              </w:rPr>
              <w:t>总磷</w:t>
            </w:r>
          </w:p>
        </w:tc>
        <w:tc>
          <w:tcPr>
            <w:tcW w:w="1383" w:type="dxa"/>
            <w:vAlign w:val="center"/>
          </w:tcPr>
          <w:p>
            <w:pPr>
              <w:ind w:left="-107" w:leftChars="-51"/>
              <w:jc w:val="center"/>
              <w:rPr>
                <w:szCs w:val="21"/>
              </w:rPr>
            </w:pPr>
            <w:r>
              <w:rPr>
                <w:szCs w:val="21"/>
              </w:rPr>
              <w:t>粪大肠菌群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szCs w:val="21"/>
              </w:rPr>
            </w:pPr>
            <w:r>
              <w:rPr>
                <w:szCs w:val="21"/>
              </w:rPr>
              <w:t>无量纲</w:t>
            </w:r>
          </w:p>
        </w:tc>
        <w:tc>
          <w:tcPr>
            <w:tcW w:w="1163" w:type="dxa"/>
            <w:vAlign w:val="center"/>
          </w:tcPr>
          <w:p>
            <w:pPr>
              <w:jc w:val="center"/>
              <w:rPr>
                <w:szCs w:val="21"/>
              </w:rPr>
            </w:pPr>
            <w:r>
              <w:rPr>
                <w:szCs w:val="21"/>
              </w:rPr>
              <w:t>mg/L</w:t>
            </w:r>
          </w:p>
        </w:tc>
        <w:tc>
          <w:tcPr>
            <w:tcW w:w="1321" w:type="dxa"/>
            <w:vAlign w:val="center"/>
          </w:tcPr>
          <w:p>
            <w:pPr>
              <w:jc w:val="center"/>
              <w:rPr>
                <w:szCs w:val="21"/>
              </w:rPr>
            </w:pPr>
            <w:r>
              <w:rPr>
                <w:szCs w:val="21"/>
              </w:rPr>
              <w:t>mg/L</w:t>
            </w:r>
          </w:p>
        </w:tc>
        <w:tc>
          <w:tcPr>
            <w:tcW w:w="1042" w:type="dxa"/>
            <w:vAlign w:val="center"/>
          </w:tcPr>
          <w:p>
            <w:pPr>
              <w:jc w:val="center"/>
              <w:rPr>
                <w:szCs w:val="21"/>
              </w:rPr>
            </w:pPr>
            <w:r>
              <w:rPr>
                <w:szCs w:val="21"/>
              </w:rPr>
              <w:t>mg/L</w:t>
            </w:r>
          </w:p>
        </w:tc>
        <w:tc>
          <w:tcPr>
            <w:tcW w:w="1253" w:type="dxa"/>
            <w:vAlign w:val="center"/>
          </w:tcPr>
          <w:p>
            <w:pPr>
              <w:jc w:val="center"/>
              <w:rPr>
                <w:szCs w:val="21"/>
              </w:rPr>
            </w:pPr>
            <w:r>
              <w:rPr>
                <w:szCs w:val="21"/>
              </w:rPr>
              <w:t>mg/L</w:t>
            </w:r>
          </w:p>
        </w:tc>
        <w:tc>
          <w:tcPr>
            <w:tcW w:w="1430" w:type="dxa"/>
            <w:vAlign w:val="center"/>
          </w:tcPr>
          <w:p>
            <w:pPr>
              <w:jc w:val="center"/>
              <w:rPr>
                <w:szCs w:val="21"/>
              </w:rPr>
            </w:pPr>
            <w:r>
              <w:rPr>
                <w:szCs w:val="21"/>
              </w:rPr>
              <w:t>mg/L</w:t>
            </w:r>
          </w:p>
        </w:tc>
        <w:tc>
          <w:tcPr>
            <w:tcW w:w="1383" w:type="dxa"/>
            <w:vAlign w:val="center"/>
          </w:tcPr>
          <w:p>
            <w:pPr>
              <w:jc w:val="center"/>
              <w:rPr>
                <w:szCs w:val="21"/>
              </w:rPr>
            </w:pPr>
            <w:r>
              <w:rPr>
                <w:szCs w:val="21"/>
              </w:rPr>
              <w:t>个/L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947" w:type="dxa"/>
            <w:vMerge w:val="continue"/>
            <w:vAlign w:val="center"/>
          </w:tcPr>
          <w:p>
            <w:pPr>
              <w:jc w:val="center"/>
              <w:rPr>
                <w:szCs w:val="21"/>
              </w:rPr>
            </w:pPr>
          </w:p>
        </w:tc>
        <w:tc>
          <w:tcPr>
            <w:tcW w:w="2235" w:type="dxa"/>
            <w:vMerge w:val="continue"/>
            <w:vAlign w:val="center"/>
          </w:tcPr>
          <w:p>
            <w:pPr>
              <w:jc w:val="center"/>
              <w:rPr>
                <w:szCs w:val="21"/>
              </w:rPr>
            </w:pPr>
          </w:p>
        </w:tc>
        <w:tc>
          <w:tcPr>
            <w:tcW w:w="2235" w:type="dxa"/>
            <w:vMerge w:val="continue"/>
            <w:vAlign w:val="center"/>
          </w:tcPr>
          <w:p>
            <w:pPr>
              <w:autoSpaceDN w:val="0"/>
              <w:jc w:val="center"/>
              <w:textAlignment w:val="center"/>
              <w:rPr>
                <w:szCs w:val="21"/>
              </w:rPr>
            </w:pPr>
          </w:p>
        </w:tc>
        <w:tc>
          <w:tcPr>
            <w:tcW w:w="1323" w:type="dxa"/>
            <w:vAlign w:val="center"/>
          </w:tcPr>
          <w:p>
            <w:pPr>
              <w:jc w:val="center"/>
              <w:rPr>
                <w:color w:val="0000FF"/>
                <w:szCs w:val="21"/>
              </w:rPr>
            </w:pPr>
            <w:r>
              <w:rPr>
                <w:rFonts w:hint="eastAsia"/>
                <w:szCs w:val="21"/>
              </w:rPr>
              <w:t>7.46</w:t>
            </w:r>
          </w:p>
        </w:tc>
        <w:tc>
          <w:tcPr>
            <w:tcW w:w="1163" w:type="dxa"/>
            <w:vAlign w:val="center"/>
          </w:tcPr>
          <w:p>
            <w:pPr>
              <w:jc w:val="center"/>
              <w:rPr>
                <w:color w:val="0000FF"/>
                <w:szCs w:val="21"/>
              </w:rPr>
            </w:pPr>
            <w:r>
              <w:rPr>
                <w:rFonts w:hint="eastAsia"/>
                <w:szCs w:val="21"/>
              </w:rPr>
              <w:t>84</w:t>
            </w:r>
          </w:p>
        </w:tc>
        <w:tc>
          <w:tcPr>
            <w:tcW w:w="1321" w:type="dxa"/>
            <w:vAlign w:val="center"/>
          </w:tcPr>
          <w:p>
            <w:pPr>
              <w:jc w:val="center"/>
              <w:rPr>
                <w:color w:val="0000FF"/>
                <w:szCs w:val="21"/>
              </w:rPr>
            </w:pPr>
            <w:r>
              <w:rPr>
                <w:rFonts w:hint="eastAsia"/>
                <w:szCs w:val="21"/>
              </w:rPr>
              <w:t>12.4</w:t>
            </w:r>
          </w:p>
        </w:tc>
        <w:tc>
          <w:tcPr>
            <w:tcW w:w="1042" w:type="dxa"/>
            <w:vAlign w:val="center"/>
          </w:tcPr>
          <w:p>
            <w:pPr>
              <w:jc w:val="center"/>
              <w:rPr>
                <w:color w:val="0000FF"/>
                <w:szCs w:val="21"/>
              </w:rPr>
            </w:pPr>
            <w:r>
              <w:rPr>
                <w:rFonts w:hint="eastAsia"/>
                <w:szCs w:val="21"/>
              </w:rPr>
              <w:t>16</w:t>
            </w:r>
          </w:p>
        </w:tc>
        <w:tc>
          <w:tcPr>
            <w:tcW w:w="1253" w:type="dxa"/>
            <w:vAlign w:val="center"/>
          </w:tcPr>
          <w:p>
            <w:pPr>
              <w:jc w:val="center"/>
              <w:rPr>
                <w:color w:val="0000FF"/>
                <w:szCs w:val="21"/>
              </w:rPr>
            </w:pPr>
            <w:r>
              <w:rPr>
                <w:rFonts w:hint="eastAsia"/>
                <w:szCs w:val="21"/>
              </w:rPr>
              <w:t>1.93</w:t>
            </w:r>
          </w:p>
        </w:tc>
        <w:tc>
          <w:tcPr>
            <w:tcW w:w="1430" w:type="dxa"/>
            <w:vAlign w:val="center"/>
          </w:tcPr>
          <w:p>
            <w:pPr>
              <w:jc w:val="center"/>
              <w:rPr>
                <w:color w:val="0000FF"/>
                <w:szCs w:val="21"/>
              </w:rPr>
            </w:pPr>
            <w:r>
              <w:rPr>
                <w:rFonts w:hint="eastAsia"/>
                <w:szCs w:val="21"/>
              </w:rPr>
              <w:t>2.42</w:t>
            </w:r>
          </w:p>
        </w:tc>
        <w:tc>
          <w:tcPr>
            <w:tcW w:w="1383" w:type="dxa"/>
            <w:vAlign w:val="center"/>
          </w:tcPr>
          <w:p>
            <w:pPr>
              <w:adjustRightInd w:val="0"/>
              <w:snapToGrid w:val="0"/>
              <w:ind w:right="-62" w:rightChars="0"/>
              <w:jc w:val="center"/>
              <w:rPr>
                <w:color w:val="0000FF"/>
                <w:szCs w:val="21"/>
              </w:rPr>
            </w:pPr>
            <w:r>
              <w:rPr>
                <w:rFonts w:hint="eastAsia"/>
                <w:szCs w:val="21"/>
              </w:rPr>
              <w:t>2.00×10</w:t>
            </w:r>
            <w:r>
              <w:rPr>
                <w:rFonts w:hint="eastAsia"/>
                <w:szCs w:val="21"/>
                <w:vertAlign w:val="superscript"/>
              </w:rPr>
              <w:t>3</w:t>
            </w:r>
          </w:p>
        </w:tc>
      </w:tr>
    </w:tbl>
    <w:p>
      <w:pPr>
        <w:jc w:val="left"/>
        <w:rPr>
          <w:szCs w:val="21"/>
        </w:rPr>
      </w:pPr>
    </w:p>
    <w:p>
      <w:pPr>
        <w:jc w:val="left"/>
        <w:rPr>
          <w:szCs w:val="21"/>
        </w:rPr>
      </w:pPr>
      <w:r>
        <w:rPr>
          <w:szCs w:val="21"/>
        </w:rPr>
        <w:t>注：监测频率为生产废水每季度一次，每年四次，此次为第</w:t>
      </w:r>
      <w:r>
        <w:rPr>
          <w:rFonts w:hint="eastAsia"/>
          <w:color w:val="0000FF"/>
          <w:szCs w:val="21"/>
          <w:lang w:eastAsia="zh-CN"/>
        </w:rPr>
        <w:t>二</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2</w:t>
      </w:r>
      <w:r>
        <w:rPr>
          <w:b/>
          <w:szCs w:val="21"/>
        </w:rPr>
        <w:t>、英德市锦源农牧产品发展有限公司</w:t>
      </w:r>
    </w:p>
    <w:p>
      <w:pPr>
        <w:jc w:val="left"/>
        <w:rPr>
          <w:b/>
          <w:szCs w:val="21"/>
        </w:rPr>
      </w:pPr>
    </w:p>
    <w:tbl>
      <w:tblPr>
        <w:tblStyle w:val="5"/>
        <w:tblW w:w="14333" w:type="dxa"/>
        <w:tblInd w:w="0" w:type="dxa"/>
        <w:tblLayout w:type="fixed"/>
        <w:tblCellMar>
          <w:top w:w="0" w:type="dxa"/>
          <w:left w:w="28" w:type="dxa"/>
          <w:bottom w:w="0" w:type="dxa"/>
          <w:right w:w="28" w:type="dxa"/>
        </w:tblCellMar>
      </w:tblPr>
      <w:tblGrid>
        <w:gridCol w:w="986"/>
        <w:gridCol w:w="2133"/>
        <w:gridCol w:w="2133"/>
        <w:gridCol w:w="1572"/>
        <w:gridCol w:w="1212"/>
        <w:gridCol w:w="1372"/>
        <w:gridCol w:w="1082"/>
        <w:gridCol w:w="1082"/>
        <w:gridCol w:w="1300"/>
        <w:gridCol w:w="1461"/>
      </w:tblGrid>
      <w:tr>
        <w:tblPrEx>
          <w:tblLayout w:type="fixed"/>
          <w:tblCellMar>
            <w:top w:w="0" w:type="dxa"/>
            <w:left w:w="28" w:type="dxa"/>
            <w:bottom w:w="0" w:type="dxa"/>
            <w:right w:w="28" w:type="dxa"/>
          </w:tblCellMar>
        </w:tblPrEx>
        <w:trPr>
          <w:trHeight w:val="397" w:hRule="atLeast"/>
        </w:trPr>
        <w:tc>
          <w:tcPr>
            <w:tcW w:w="98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13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081"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w:t>
            </w:r>
            <w:r>
              <w:rPr>
                <w:rFonts w:hint="eastAsia"/>
                <w:color w:val="0000FF"/>
                <w:szCs w:val="21"/>
                <w:lang w:val="en-US" w:eastAsia="zh-CN"/>
              </w:rPr>
              <w:t>6</w:t>
            </w:r>
            <w:r>
              <w:rPr>
                <w:rFonts w:hint="eastAsia"/>
                <w:color w:val="0000FF"/>
                <w:szCs w:val="21"/>
              </w:rPr>
              <w:t>月</w:t>
            </w:r>
            <w:r>
              <w:rPr>
                <w:rFonts w:hint="eastAsia"/>
                <w:color w:val="0000FF"/>
                <w:szCs w:val="21"/>
                <w:lang w:val="en-US" w:eastAsia="zh-CN"/>
              </w:rPr>
              <w:t>12</w:t>
            </w:r>
            <w:r>
              <w:rPr>
                <w:rFonts w:hint="eastAsia"/>
                <w:color w:val="0000FF"/>
                <w:szCs w:val="21"/>
              </w:rPr>
              <w:t>日</w:t>
            </w:r>
          </w:p>
        </w:tc>
        <w:tc>
          <w:tcPr>
            <w:tcW w:w="2133"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SS</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无量纲</w:t>
            </w:r>
          </w:p>
        </w:tc>
        <w:tc>
          <w:tcPr>
            <w:tcW w:w="121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76"/>
              <w:jc w:val="center"/>
              <w:rPr>
                <w:szCs w:val="21"/>
              </w:rPr>
            </w:pPr>
            <w:r>
              <w:rPr>
                <w:szCs w:val="21"/>
              </w:rPr>
              <w:t>mg/L</w:t>
            </w: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461"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133"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7.35</w:t>
            </w:r>
          </w:p>
        </w:tc>
        <w:tc>
          <w:tcPr>
            <w:tcW w:w="12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80</w:t>
            </w:r>
          </w:p>
        </w:tc>
        <w:tc>
          <w:tcPr>
            <w:tcW w:w="13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11.8</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19</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8.49</w:t>
            </w:r>
          </w:p>
        </w:tc>
        <w:tc>
          <w:tcPr>
            <w:tcW w:w="130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10.4</w:t>
            </w:r>
          </w:p>
        </w:tc>
        <w:tc>
          <w:tcPr>
            <w:tcW w:w="14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3.30×10</w:t>
            </w:r>
            <w:r>
              <w:rPr>
                <w:rFonts w:hint="eastAsia"/>
                <w:szCs w:val="21"/>
                <w:vertAlign w:val="superscript"/>
              </w:rPr>
              <w:t>4</w:t>
            </w:r>
          </w:p>
        </w:tc>
      </w:tr>
    </w:tbl>
    <w:p>
      <w:pPr>
        <w:rPr>
          <w:szCs w:val="21"/>
        </w:rPr>
      </w:pPr>
    </w:p>
    <w:p>
      <w:pPr>
        <w:rPr>
          <w:szCs w:val="21"/>
        </w:rPr>
      </w:pPr>
      <w:r>
        <w:rPr>
          <w:szCs w:val="21"/>
        </w:rPr>
        <w:t>注：监测频率为生产废水每季度一次，每年四次，此次为第</w:t>
      </w:r>
      <w:r>
        <w:rPr>
          <w:rFonts w:hint="eastAsia"/>
          <w:color w:val="0000FF"/>
          <w:szCs w:val="21"/>
          <w:lang w:eastAsia="zh-CN"/>
        </w:rPr>
        <w:t>二</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3</w:t>
      </w:r>
      <w:r>
        <w:rPr>
          <w:b/>
          <w:szCs w:val="21"/>
        </w:rPr>
        <w:t>、肇庆市鼎湖温氏乳业有限公司鱼湾奶牛场</w:t>
      </w:r>
    </w:p>
    <w:p>
      <w:pPr>
        <w:jc w:val="left"/>
        <w:rPr>
          <w:b/>
          <w:bCs/>
          <w:szCs w:val="21"/>
        </w:rPr>
      </w:pPr>
    </w:p>
    <w:tbl>
      <w:tblPr>
        <w:tblStyle w:val="5"/>
        <w:tblW w:w="14332" w:type="dxa"/>
        <w:tblInd w:w="0" w:type="dxa"/>
        <w:tblLayout w:type="fixed"/>
        <w:tblCellMar>
          <w:top w:w="0" w:type="dxa"/>
          <w:left w:w="28" w:type="dxa"/>
          <w:bottom w:w="0" w:type="dxa"/>
          <w:right w:w="28" w:type="dxa"/>
        </w:tblCellMar>
      </w:tblPr>
      <w:tblGrid>
        <w:gridCol w:w="953"/>
        <w:gridCol w:w="2062"/>
        <w:gridCol w:w="2062"/>
        <w:gridCol w:w="1520"/>
        <w:gridCol w:w="1520"/>
        <w:gridCol w:w="1172"/>
        <w:gridCol w:w="1327"/>
        <w:gridCol w:w="1047"/>
        <w:gridCol w:w="1257"/>
        <w:gridCol w:w="1412"/>
      </w:tblGrid>
      <w:tr>
        <w:tblPrEx>
          <w:tblLayout w:type="fixed"/>
          <w:tblCellMar>
            <w:top w:w="0" w:type="dxa"/>
            <w:left w:w="28" w:type="dxa"/>
            <w:bottom w:w="0" w:type="dxa"/>
            <w:right w:w="28" w:type="dxa"/>
          </w:tblCellMar>
        </w:tblPrEx>
        <w:trPr>
          <w:trHeight w:val="397"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6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55"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53"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w:t>
            </w:r>
            <w:r>
              <w:rPr>
                <w:rFonts w:hint="eastAsia"/>
                <w:color w:val="0000FF"/>
                <w:szCs w:val="21"/>
                <w:lang w:val="en-US" w:eastAsia="zh-CN"/>
              </w:rPr>
              <w:t>6</w:t>
            </w:r>
            <w:r>
              <w:rPr>
                <w:rFonts w:hint="eastAsia"/>
                <w:color w:val="0000FF"/>
                <w:szCs w:val="21"/>
              </w:rPr>
              <w:t>月1</w:t>
            </w:r>
            <w:r>
              <w:rPr>
                <w:rFonts w:hint="eastAsia"/>
                <w:color w:val="0000FF"/>
                <w:szCs w:val="21"/>
                <w:lang w:val="en-US" w:eastAsia="zh-CN"/>
              </w:rPr>
              <w:t>0</w:t>
            </w:r>
            <w:r>
              <w:rPr>
                <w:rFonts w:hint="eastAsia"/>
                <w:color w:val="0000FF"/>
                <w:szCs w:val="21"/>
              </w:rPr>
              <w:t>日</w:t>
            </w:r>
          </w:p>
        </w:tc>
        <w:tc>
          <w:tcPr>
            <w:tcW w:w="2062"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集水池</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17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04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25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12"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52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7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2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4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5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1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5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62"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7.36</w:t>
            </w:r>
          </w:p>
        </w:tc>
        <w:tc>
          <w:tcPr>
            <w:tcW w:w="15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color w:val="000000"/>
                <w:szCs w:val="21"/>
              </w:rPr>
              <w:t>135</w:t>
            </w:r>
          </w:p>
        </w:tc>
        <w:tc>
          <w:tcPr>
            <w:tcW w:w="11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21.6</w:t>
            </w:r>
          </w:p>
        </w:tc>
        <w:tc>
          <w:tcPr>
            <w:tcW w:w="132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18</w:t>
            </w:r>
          </w:p>
        </w:tc>
        <w:tc>
          <w:tcPr>
            <w:tcW w:w="104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1.40</w:t>
            </w:r>
          </w:p>
        </w:tc>
        <w:tc>
          <w:tcPr>
            <w:tcW w:w="12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0.11</w:t>
            </w:r>
          </w:p>
        </w:tc>
        <w:tc>
          <w:tcPr>
            <w:tcW w:w="14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lang w:val="en-US" w:eastAsia="zh-CN"/>
              </w:rPr>
              <w:t>1.30</w:t>
            </w:r>
            <w:r>
              <w:rPr>
                <w:rFonts w:hint="eastAsia"/>
                <w:szCs w:val="21"/>
              </w:rPr>
              <w:t>×10</w:t>
            </w:r>
            <w:r>
              <w:rPr>
                <w:rFonts w:hint="eastAsia"/>
                <w:szCs w:val="21"/>
                <w:vertAlign w:val="superscript"/>
                <w:lang w:val="en-US" w:eastAsia="zh-CN"/>
              </w:rPr>
              <w:t>3</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lang w:eastAsia="zh-CN"/>
        </w:rPr>
        <w:t>二</w:t>
      </w:r>
      <w:r>
        <w:rPr>
          <w:szCs w:val="21"/>
        </w:rPr>
        <w:t>次；集水池废水不外排。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r>
        <w:rPr>
          <w:rFonts w:hint="eastAsia"/>
          <w:b/>
          <w:szCs w:val="21"/>
        </w:rPr>
        <w:t>4</w:t>
      </w:r>
      <w:r>
        <w:rPr>
          <w:b/>
          <w:szCs w:val="21"/>
        </w:rPr>
        <w:t>、英德市宝江水泥材料有限公司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9</w:t>
            </w:r>
            <w:r>
              <w:rPr>
                <w:bCs/>
                <w:color w:val="0000FF"/>
                <w:szCs w:val="21"/>
              </w:rPr>
              <w:t>年</w:t>
            </w:r>
            <w:r>
              <w:rPr>
                <w:rFonts w:hint="eastAsia"/>
                <w:bCs/>
                <w:color w:val="0000FF"/>
                <w:szCs w:val="21"/>
                <w:lang w:val="en-US" w:eastAsia="zh-CN"/>
              </w:rPr>
              <w:t>06</w:t>
            </w:r>
            <w:r>
              <w:rPr>
                <w:bCs/>
                <w:color w:val="0000FF"/>
                <w:szCs w:val="21"/>
              </w:rPr>
              <w:t>月</w:t>
            </w:r>
            <w:r>
              <w:rPr>
                <w:rFonts w:hint="eastAsia"/>
                <w:bCs/>
                <w:color w:val="0000FF"/>
                <w:szCs w:val="21"/>
                <w:lang w:val="en-US" w:eastAsia="zh-CN"/>
              </w:rPr>
              <w:t>10</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2.86L</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11.0</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43.9</w:t>
            </w:r>
          </w:p>
        </w:tc>
      </w:tr>
    </w:tbl>
    <w:p>
      <w:pPr>
        <w:rPr>
          <w:szCs w:val="21"/>
        </w:rPr>
      </w:pPr>
    </w:p>
    <w:p>
      <w:pPr>
        <w:rPr>
          <w:szCs w:val="21"/>
        </w:rPr>
      </w:pPr>
      <w:r>
        <w:rPr>
          <w:szCs w:val="21"/>
        </w:rPr>
        <w:t>注：监测频率为生产废气每季度一次，每年四次，此次为第</w:t>
      </w:r>
      <w:r>
        <w:rPr>
          <w:rFonts w:hint="eastAsia"/>
          <w:color w:val="0000FF"/>
          <w:szCs w:val="21"/>
          <w:lang w:eastAsia="zh-CN"/>
        </w:rPr>
        <w:t>二</w:t>
      </w:r>
      <w:r>
        <w:rPr>
          <w:szCs w:val="21"/>
        </w:rPr>
        <w:t>次。（监测结果小于最低检出限时，填最低检出限，并加注“L”）</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szCs w:val="21"/>
        </w:rPr>
      </w:pPr>
      <w:r>
        <w:rPr>
          <w:rFonts w:hint="eastAsia"/>
          <w:b/>
          <w:szCs w:val="21"/>
        </w:rPr>
        <w:t>5</w:t>
      </w:r>
      <w:r>
        <w:rPr>
          <w:b/>
          <w:szCs w:val="21"/>
        </w:rPr>
        <w:t>、英德市天农食品有限公司石小种鸡场</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961"/>
        <w:gridCol w:w="2077"/>
        <w:gridCol w:w="2077"/>
        <w:gridCol w:w="1532"/>
        <w:gridCol w:w="1180"/>
        <w:gridCol w:w="1337"/>
        <w:gridCol w:w="1055"/>
        <w:gridCol w:w="1267"/>
        <w:gridCol w:w="1423"/>
        <w:gridCol w:w="1423"/>
      </w:tblGrid>
      <w:tr>
        <w:tblPrEx>
          <w:tblLayout w:type="fixed"/>
          <w:tblCellMar>
            <w:top w:w="0" w:type="dxa"/>
            <w:left w:w="28" w:type="dxa"/>
            <w:bottom w:w="0" w:type="dxa"/>
            <w:right w:w="28" w:type="dxa"/>
          </w:tblCellMar>
        </w:tblPrEx>
        <w:trPr>
          <w:trHeight w:val="397" w:hRule="atLeast"/>
        </w:trPr>
        <w:tc>
          <w:tcPr>
            <w:tcW w:w="96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207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217" w:type="dxa"/>
            <w:gridSpan w:val="7"/>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6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废水</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w:t>
            </w:r>
            <w:r>
              <w:rPr>
                <w:rFonts w:hint="eastAsia"/>
                <w:color w:val="0000FF"/>
                <w:szCs w:val="21"/>
                <w:lang w:val="en-US" w:eastAsia="zh-CN"/>
              </w:rPr>
              <w:t>6</w:t>
            </w:r>
            <w:r>
              <w:rPr>
                <w:rFonts w:hint="eastAsia"/>
                <w:color w:val="0000FF"/>
                <w:szCs w:val="21"/>
              </w:rPr>
              <w:t>月</w:t>
            </w:r>
            <w:r>
              <w:rPr>
                <w:rFonts w:hint="eastAsia"/>
                <w:color w:val="0000FF"/>
                <w:szCs w:val="21"/>
                <w:lang w:val="en-US" w:eastAsia="zh-CN"/>
              </w:rPr>
              <w:t>12</w:t>
            </w:r>
            <w:r>
              <w:rPr>
                <w:rFonts w:hint="eastAsia"/>
                <w:color w:val="0000FF"/>
                <w:szCs w:val="21"/>
              </w:rPr>
              <w:t>日</w:t>
            </w:r>
          </w:p>
        </w:tc>
        <w:tc>
          <w:tcPr>
            <w:tcW w:w="207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氧化塘</w:t>
            </w:r>
          </w:p>
        </w:tc>
        <w:tc>
          <w:tcPr>
            <w:tcW w:w="1532"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33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BOD</w:t>
            </w:r>
            <w:r>
              <w:rPr>
                <w:szCs w:val="21"/>
                <w:vertAlign w:val="subscript"/>
              </w:rPr>
              <w:t>5</w:t>
            </w:r>
          </w:p>
        </w:tc>
        <w:tc>
          <w:tcPr>
            <w:tcW w:w="1055"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SS</w:t>
            </w:r>
          </w:p>
        </w:tc>
        <w:tc>
          <w:tcPr>
            <w:tcW w:w="1267"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氨氮</w:t>
            </w:r>
          </w:p>
        </w:tc>
        <w:tc>
          <w:tcPr>
            <w:tcW w:w="142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总磷</w:t>
            </w:r>
          </w:p>
        </w:tc>
        <w:tc>
          <w:tcPr>
            <w:tcW w:w="1423" w:type="dxa"/>
            <w:tcBorders>
              <w:top w:val="single" w:color="000000" w:sz="4" w:space="0"/>
              <w:left w:val="single" w:color="000000" w:sz="4" w:space="0"/>
              <w:bottom w:val="single" w:color="000000" w:sz="4" w:space="0"/>
              <w:right w:val="single" w:color="000000" w:sz="4" w:space="0"/>
            </w:tcBorders>
            <w:vAlign w:val="center"/>
          </w:tcPr>
          <w:p>
            <w:pPr>
              <w:ind w:left="-107" w:leftChars="-51"/>
              <w:jc w:val="center"/>
              <w:rPr>
                <w:szCs w:val="21"/>
              </w:rPr>
            </w:pPr>
            <w:r>
              <w:rPr>
                <w:szCs w:val="21"/>
              </w:rPr>
              <w:t>粪大肠菌群</w:t>
            </w:r>
          </w:p>
        </w:tc>
      </w:tr>
      <w:tr>
        <w:tblPrEx>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33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05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67"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42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个/L</w:t>
            </w:r>
          </w:p>
        </w:tc>
      </w:tr>
      <w:tr>
        <w:tblPrEx>
          <w:tblLayout w:type="fixed"/>
          <w:tblCellMar>
            <w:top w:w="0" w:type="dxa"/>
            <w:left w:w="28" w:type="dxa"/>
            <w:bottom w:w="0" w:type="dxa"/>
            <w:right w:w="28" w:type="dxa"/>
          </w:tblCellMar>
        </w:tblPrEx>
        <w:trPr>
          <w:trHeight w:val="397" w:hRule="atLeast"/>
        </w:trPr>
        <w:tc>
          <w:tcPr>
            <w:tcW w:w="9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2077"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53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6.89</w:t>
            </w:r>
          </w:p>
        </w:tc>
        <w:tc>
          <w:tcPr>
            <w:tcW w:w="11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14</w:t>
            </w:r>
          </w:p>
        </w:tc>
        <w:tc>
          <w:tcPr>
            <w:tcW w:w="133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1.4</w:t>
            </w:r>
          </w:p>
        </w:tc>
        <w:tc>
          <w:tcPr>
            <w:tcW w:w="1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13</w:t>
            </w:r>
          </w:p>
        </w:tc>
        <w:tc>
          <w:tcPr>
            <w:tcW w:w="12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0.877</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0.58</w:t>
            </w:r>
          </w:p>
        </w:tc>
        <w:tc>
          <w:tcPr>
            <w:tcW w:w="142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color w:val="0000FF"/>
                <w:szCs w:val="21"/>
              </w:rPr>
            </w:pPr>
            <w:r>
              <w:rPr>
                <w:rFonts w:hint="eastAsia"/>
                <w:szCs w:val="21"/>
              </w:rPr>
              <w:t>5.50×10</w:t>
            </w:r>
            <w:r>
              <w:rPr>
                <w:rFonts w:hint="eastAsia"/>
                <w:szCs w:val="21"/>
                <w:vertAlign w:val="superscript"/>
              </w:rPr>
              <w:t>4</w:t>
            </w:r>
          </w:p>
        </w:tc>
      </w:tr>
    </w:tbl>
    <w:p>
      <w:pPr>
        <w:jc w:val="left"/>
        <w:rPr>
          <w:szCs w:val="21"/>
        </w:rPr>
      </w:pPr>
    </w:p>
    <w:p>
      <w:pPr>
        <w:jc w:val="left"/>
        <w:rPr>
          <w:b/>
          <w:szCs w:val="21"/>
        </w:rPr>
      </w:pPr>
      <w:r>
        <w:rPr>
          <w:szCs w:val="21"/>
        </w:rPr>
        <w:t>注：监测频率为生产废水每季度一次，每年四次，此次为第</w:t>
      </w:r>
      <w:r>
        <w:rPr>
          <w:rFonts w:hint="eastAsia"/>
          <w:color w:val="0000FF"/>
          <w:szCs w:val="21"/>
          <w:lang w:eastAsia="zh-CN"/>
        </w:rPr>
        <w:t>二</w:t>
      </w:r>
      <w:r>
        <w:rPr>
          <w:szCs w:val="21"/>
        </w:rPr>
        <w:t>次；氧化塘废水不外排。</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rPr>
          <w:b/>
          <w:bCs/>
          <w:szCs w:val="21"/>
        </w:rPr>
      </w:pPr>
      <w:r>
        <w:rPr>
          <w:rFonts w:hint="eastAsia"/>
          <w:b/>
          <w:bCs/>
          <w:szCs w:val="21"/>
        </w:rPr>
        <w:t>6</w:t>
      </w:r>
      <w:r>
        <w:rPr>
          <w:b/>
          <w:bCs/>
          <w:szCs w:val="21"/>
        </w:rPr>
        <w:t>、英德市老虎岩生活垃圾处理有限公司</w:t>
      </w:r>
    </w:p>
    <w:p>
      <w:pPr>
        <w:jc w:val="left"/>
        <w:rPr>
          <w:b/>
          <w:szCs w:val="21"/>
        </w:rPr>
      </w:pPr>
    </w:p>
    <w:tbl>
      <w:tblPr>
        <w:tblStyle w:val="6"/>
        <w:tblW w:w="14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57"/>
        <w:gridCol w:w="1784"/>
        <w:gridCol w:w="1080"/>
        <w:gridCol w:w="1308"/>
        <w:gridCol w:w="1308"/>
        <w:gridCol w:w="1308"/>
        <w:gridCol w:w="1308"/>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Align w:val="center"/>
          </w:tcPr>
          <w:p>
            <w:pPr>
              <w:autoSpaceDN w:val="0"/>
              <w:jc w:val="center"/>
              <w:textAlignment w:val="center"/>
              <w:rPr>
                <w:szCs w:val="21"/>
              </w:rPr>
            </w:pPr>
            <w:r>
              <w:rPr>
                <w:b/>
                <w:szCs w:val="21"/>
              </w:rPr>
              <w:t>监测类别</w:t>
            </w:r>
          </w:p>
        </w:tc>
        <w:tc>
          <w:tcPr>
            <w:tcW w:w="1784" w:type="dxa"/>
            <w:vAlign w:val="center"/>
          </w:tcPr>
          <w:p>
            <w:pPr>
              <w:autoSpaceDN w:val="0"/>
              <w:jc w:val="center"/>
              <w:textAlignment w:val="center"/>
              <w:rPr>
                <w:b/>
                <w:szCs w:val="21"/>
              </w:rPr>
            </w:pPr>
            <w:r>
              <w:rPr>
                <w:b/>
                <w:szCs w:val="21"/>
              </w:rPr>
              <w:t>监测时间</w:t>
            </w:r>
          </w:p>
        </w:tc>
        <w:tc>
          <w:tcPr>
            <w:tcW w:w="1080" w:type="dxa"/>
            <w:vAlign w:val="center"/>
          </w:tcPr>
          <w:p>
            <w:pPr>
              <w:autoSpaceDN w:val="0"/>
              <w:jc w:val="center"/>
              <w:textAlignment w:val="center"/>
              <w:rPr>
                <w:szCs w:val="21"/>
              </w:rPr>
            </w:pPr>
            <w:r>
              <w:rPr>
                <w:b/>
                <w:szCs w:val="21"/>
              </w:rPr>
              <w:t>监测点名称</w:t>
            </w:r>
          </w:p>
        </w:tc>
        <w:tc>
          <w:tcPr>
            <w:tcW w:w="10464" w:type="dxa"/>
            <w:gridSpan w:val="8"/>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restart"/>
            <w:vAlign w:val="center"/>
          </w:tcPr>
          <w:p>
            <w:pPr>
              <w:jc w:val="center"/>
              <w:rPr>
                <w:szCs w:val="21"/>
              </w:rPr>
            </w:pPr>
            <w:r>
              <w:rPr>
                <w:szCs w:val="21"/>
              </w:rPr>
              <w:t>废水</w:t>
            </w:r>
          </w:p>
        </w:tc>
        <w:tc>
          <w:tcPr>
            <w:tcW w:w="1784" w:type="dxa"/>
            <w:vMerge w:val="restart"/>
            <w:vAlign w:val="center"/>
          </w:tcPr>
          <w:p>
            <w:pPr>
              <w:jc w:val="center"/>
              <w:rPr>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月0</w:t>
            </w:r>
            <w:r>
              <w:rPr>
                <w:rFonts w:hint="eastAsia"/>
                <w:color w:val="0000FF"/>
                <w:szCs w:val="21"/>
                <w:lang w:val="en-US" w:eastAsia="zh-CN"/>
              </w:rPr>
              <w:t>6</w:t>
            </w:r>
            <w:r>
              <w:rPr>
                <w:rFonts w:hint="eastAsia"/>
                <w:color w:val="0000FF"/>
                <w:szCs w:val="21"/>
              </w:rPr>
              <w:t>日</w:t>
            </w:r>
          </w:p>
        </w:tc>
        <w:tc>
          <w:tcPr>
            <w:tcW w:w="1080" w:type="dxa"/>
            <w:vMerge w:val="restart"/>
            <w:vAlign w:val="center"/>
          </w:tcPr>
          <w:p>
            <w:pPr>
              <w:jc w:val="center"/>
              <w:rPr>
                <w:szCs w:val="21"/>
              </w:rPr>
            </w:pPr>
            <w:r>
              <w:rPr>
                <w:szCs w:val="21"/>
              </w:rPr>
              <w:t>在线监测排放口</w:t>
            </w:r>
          </w:p>
        </w:tc>
        <w:tc>
          <w:tcPr>
            <w:tcW w:w="1308" w:type="dxa"/>
            <w:vAlign w:val="center"/>
          </w:tcPr>
          <w:p>
            <w:pPr>
              <w:jc w:val="center"/>
              <w:rPr>
                <w:szCs w:val="21"/>
              </w:rPr>
            </w:pPr>
            <w:r>
              <w:rPr>
                <w:szCs w:val="21"/>
              </w:rPr>
              <w:t>pH</w:t>
            </w:r>
          </w:p>
        </w:tc>
        <w:tc>
          <w:tcPr>
            <w:tcW w:w="1308" w:type="dxa"/>
            <w:vAlign w:val="center"/>
          </w:tcPr>
          <w:p>
            <w:pPr>
              <w:jc w:val="center"/>
              <w:rPr>
                <w:szCs w:val="21"/>
              </w:rPr>
            </w:pPr>
            <w:r>
              <w:rPr>
                <w:szCs w:val="21"/>
              </w:rPr>
              <w:t>色度</w:t>
            </w:r>
          </w:p>
        </w:tc>
        <w:tc>
          <w:tcPr>
            <w:tcW w:w="1308" w:type="dxa"/>
            <w:vAlign w:val="center"/>
          </w:tcPr>
          <w:p>
            <w:pPr>
              <w:adjustRightInd w:val="0"/>
              <w:snapToGrid w:val="0"/>
              <w:ind w:right="-62"/>
              <w:jc w:val="center"/>
              <w:rPr>
                <w:szCs w:val="21"/>
              </w:rPr>
            </w:pPr>
            <w:r>
              <w:rPr>
                <w:szCs w:val="21"/>
              </w:rPr>
              <w:t>SS</w:t>
            </w:r>
          </w:p>
        </w:tc>
        <w:tc>
          <w:tcPr>
            <w:tcW w:w="1308" w:type="dxa"/>
            <w:vAlign w:val="center"/>
          </w:tcPr>
          <w:p>
            <w:pPr>
              <w:jc w:val="center"/>
              <w:rPr>
                <w:szCs w:val="21"/>
              </w:rPr>
            </w:pPr>
            <w:r>
              <w:rPr>
                <w:szCs w:val="21"/>
              </w:rPr>
              <w:t>COD</w:t>
            </w:r>
          </w:p>
        </w:tc>
        <w:tc>
          <w:tcPr>
            <w:tcW w:w="1308" w:type="dxa"/>
            <w:vAlign w:val="center"/>
          </w:tcPr>
          <w:p>
            <w:pPr>
              <w:adjustRightInd w:val="0"/>
              <w:snapToGrid w:val="0"/>
              <w:ind w:right="-62"/>
              <w:jc w:val="center"/>
              <w:rPr>
                <w:szCs w:val="21"/>
              </w:rPr>
            </w:pPr>
            <w:r>
              <w:rPr>
                <w:szCs w:val="21"/>
              </w:rPr>
              <w:t>BOD5</w:t>
            </w:r>
          </w:p>
        </w:tc>
        <w:tc>
          <w:tcPr>
            <w:tcW w:w="1308" w:type="dxa"/>
            <w:vAlign w:val="center"/>
          </w:tcPr>
          <w:p>
            <w:pPr>
              <w:adjustRightInd w:val="0"/>
              <w:snapToGrid w:val="0"/>
              <w:ind w:right="-62"/>
              <w:jc w:val="center"/>
              <w:rPr>
                <w:szCs w:val="21"/>
              </w:rPr>
            </w:pPr>
            <w:r>
              <w:rPr>
                <w:szCs w:val="21"/>
              </w:rPr>
              <w:t>总氮</w:t>
            </w:r>
          </w:p>
        </w:tc>
        <w:tc>
          <w:tcPr>
            <w:tcW w:w="1308" w:type="dxa"/>
            <w:vAlign w:val="center"/>
          </w:tcPr>
          <w:p>
            <w:pPr>
              <w:jc w:val="center"/>
              <w:rPr>
                <w:szCs w:val="21"/>
              </w:rPr>
            </w:pPr>
            <w:r>
              <w:rPr>
                <w:szCs w:val="21"/>
              </w:rPr>
              <w:t>氨氮</w:t>
            </w:r>
          </w:p>
        </w:tc>
        <w:tc>
          <w:tcPr>
            <w:tcW w:w="1308" w:type="dxa"/>
            <w:vAlign w:val="center"/>
          </w:tcPr>
          <w:p>
            <w:pPr>
              <w:adjustRightInd w:val="0"/>
              <w:snapToGrid w:val="0"/>
              <w:ind w:right="-62"/>
              <w:jc w:val="center"/>
              <w:rPr>
                <w:szCs w:val="21"/>
              </w:rPr>
            </w:pPr>
            <w:r>
              <w:rPr>
                <w:szCs w:val="21"/>
              </w:rPr>
              <w:t>总磷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szCs w:val="21"/>
              </w:rPr>
            </w:pPr>
            <w:r>
              <w:rPr>
                <w:szCs w:val="21"/>
              </w:rPr>
              <w:t>无量纲</w:t>
            </w:r>
          </w:p>
        </w:tc>
        <w:tc>
          <w:tcPr>
            <w:tcW w:w="1308" w:type="dxa"/>
            <w:vAlign w:val="center"/>
          </w:tcPr>
          <w:p>
            <w:pPr>
              <w:jc w:val="center"/>
              <w:rPr>
                <w:szCs w:val="21"/>
              </w:rPr>
            </w:pPr>
            <w:r>
              <w:rPr>
                <w:szCs w:val="21"/>
              </w:rPr>
              <w:t>倍</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c>
          <w:tcPr>
            <w:tcW w:w="1308"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6.77</w:t>
            </w:r>
          </w:p>
        </w:tc>
        <w:tc>
          <w:tcPr>
            <w:tcW w:w="1308" w:type="dxa"/>
            <w:vAlign w:val="center"/>
          </w:tcPr>
          <w:p>
            <w:pPr>
              <w:jc w:val="center"/>
              <w:rPr>
                <w:rFonts w:hint="eastAsia" w:eastAsia="宋体"/>
                <w:color w:val="0000FF"/>
                <w:szCs w:val="21"/>
                <w:lang w:val="en-US" w:eastAsia="zh-CN"/>
              </w:rPr>
            </w:pPr>
            <w:r>
              <w:rPr>
                <w:rFonts w:hint="eastAsia"/>
                <w:color w:val="0000FF"/>
                <w:szCs w:val="21"/>
                <w:lang w:val="en-US" w:eastAsia="zh-CN"/>
              </w:rPr>
              <w:t>2</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10</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12</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2.6</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2.21</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1.49</w:t>
            </w:r>
          </w:p>
        </w:tc>
        <w:tc>
          <w:tcPr>
            <w:tcW w:w="1308" w:type="dxa"/>
            <w:vAlign w:val="center"/>
          </w:tcPr>
          <w:p>
            <w:pPr>
              <w:jc w:val="center"/>
              <w:rPr>
                <w:rFonts w:hint="default" w:eastAsia="宋体"/>
                <w:color w:val="0000FF"/>
                <w:szCs w:val="21"/>
                <w:lang w:val="en-US" w:eastAsia="zh-CN"/>
              </w:rPr>
            </w:pPr>
            <w:r>
              <w:rPr>
                <w:rFonts w:hint="eastAsia"/>
                <w:color w:val="0000FF"/>
                <w:szCs w:val="21"/>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adjustRightInd w:val="0"/>
              <w:snapToGrid w:val="0"/>
              <w:ind w:right="-62"/>
              <w:jc w:val="center"/>
              <w:rPr>
                <w:szCs w:val="21"/>
              </w:rPr>
            </w:pPr>
            <w:r>
              <w:rPr>
                <w:szCs w:val="21"/>
              </w:rPr>
              <w:t>六价铬</w:t>
            </w:r>
          </w:p>
        </w:tc>
        <w:tc>
          <w:tcPr>
            <w:tcW w:w="1308" w:type="dxa"/>
            <w:vAlign w:val="center"/>
          </w:tcPr>
          <w:p>
            <w:pPr>
              <w:jc w:val="center"/>
              <w:rPr>
                <w:szCs w:val="21"/>
              </w:rPr>
            </w:pPr>
            <w:r>
              <w:rPr>
                <w:szCs w:val="21"/>
              </w:rPr>
              <w:t>总汞</w:t>
            </w:r>
          </w:p>
        </w:tc>
        <w:tc>
          <w:tcPr>
            <w:tcW w:w="1308" w:type="dxa"/>
            <w:vAlign w:val="center"/>
          </w:tcPr>
          <w:p>
            <w:pPr>
              <w:jc w:val="center"/>
              <w:rPr>
                <w:szCs w:val="21"/>
              </w:rPr>
            </w:pPr>
            <w:r>
              <w:rPr>
                <w:szCs w:val="21"/>
              </w:rPr>
              <w:t>总砷</w:t>
            </w:r>
          </w:p>
        </w:tc>
        <w:tc>
          <w:tcPr>
            <w:tcW w:w="1308" w:type="dxa"/>
            <w:vAlign w:val="center"/>
          </w:tcPr>
          <w:p>
            <w:pPr>
              <w:jc w:val="center"/>
              <w:rPr>
                <w:szCs w:val="21"/>
              </w:rPr>
            </w:pPr>
            <w:r>
              <w:rPr>
                <w:szCs w:val="21"/>
              </w:rPr>
              <w:t>总铅</w:t>
            </w:r>
          </w:p>
        </w:tc>
        <w:tc>
          <w:tcPr>
            <w:tcW w:w="1308" w:type="dxa"/>
            <w:vAlign w:val="center"/>
          </w:tcPr>
          <w:p>
            <w:pPr>
              <w:jc w:val="center"/>
              <w:rPr>
                <w:szCs w:val="21"/>
              </w:rPr>
            </w:pPr>
            <w:r>
              <w:rPr>
                <w:szCs w:val="21"/>
              </w:rPr>
              <w:t>总镉</w:t>
            </w:r>
          </w:p>
        </w:tc>
        <w:tc>
          <w:tcPr>
            <w:tcW w:w="1308" w:type="dxa"/>
            <w:vAlign w:val="center"/>
          </w:tcPr>
          <w:p>
            <w:pPr>
              <w:jc w:val="center"/>
              <w:rPr>
                <w:szCs w:val="21"/>
              </w:rPr>
            </w:pPr>
            <w:r>
              <w:rPr>
                <w:szCs w:val="21"/>
              </w:rPr>
              <w:t>总铬</w:t>
            </w:r>
          </w:p>
        </w:tc>
        <w:tc>
          <w:tcPr>
            <w:tcW w:w="1308" w:type="dxa"/>
            <w:vAlign w:val="center"/>
          </w:tcPr>
          <w:p>
            <w:pPr>
              <w:adjustRightInd w:val="0"/>
              <w:snapToGrid w:val="0"/>
              <w:ind w:right="-62"/>
              <w:jc w:val="center"/>
              <w:rPr>
                <w:szCs w:val="21"/>
              </w:rPr>
            </w:pPr>
            <w:r>
              <w:rPr>
                <w:szCs w:val="21"/>
              </w:rPr>
              <w:t>粪大肠菌群</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tcPr>
          <w:p>
            <w:pPr>
              <w:jc w:val="center"/>
            </w:pPr>
            <w:r>
              <w:rPr>
                <w:szCs w:val="21"/>
              </w:rPr>
              <w:t>mg/L</w:t>
            </w:r>
          </w:p>
        </w:tc>
        <w:tc>
          <w:tcPr>
            <w:tcW w:w="1308" w:type="dxa"/>
            <w:vAlign w:val="center"/>
          </w:tcPr>
          <w:p>
            <w:pPr>
              <w:jc w:val="center"/>
              <w:rPr>
                <w:szCs w:val="21"/>
              </w:rPr>
            </w:pPr>
            <w:r>
              <w:rPr>
                <w:szCs w:val="21"/>
              </w:rPr>
              <w:t>个/L</w:t>
            </w:r>
          </w:p>
        </w:tc>
        <w:tc>
          <w:tcPr>
            <w:tcW w:w="1308" w:type="dxa"/>
            <w:vAlign w:val="center"/>
          </w:tcPr>
          <w:p>
            <w:pPr>
              <w:autoSpaceDN w:val="0"/>
              <w:jc w:val="center"/>
              <w:textAlignment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trPr>
        <w:tc>
          <w:tcPr>
            <w:tcW w:w="1057" w:type="dxa"/>
            <w:vMerge w:val="continue"/>
            <w:vAlign w:val="center"/>
          </w:tcPr>
          <w:p>
            <w:pPr>
              <w:jc w:val="center"/>
              <w:rPr>
                <w:szCs w:val="21"/>
              </w:rPr>
            </w:pPr>
          </w:p>
        </w:tc>
        <w:tc>
          <w:tcPr>
            <w:tcW w:w="1784" w:type="dxa"/>
            <w:vMerge w:val="continue"/>
            <w:vAlign w:val="center"/>
          </w:tcPr>
          <w:p>
            <w:pPr>
              <w:jc w:val="center"/>
              <w:rPr>
                <w:szCs w:val="21"/>
              </w:rPr>
            </w:pPr>
          </w:p>
        </w:tc>
        <w:tc>
          <w:tcPr>
            <w:tcW w:w="1080" w:type="dxa"/>
            <w:vMerge w:val="continue"/>
            <w:vAlign w:val="center"/>
          </w:tcPr>
          <w:p>
            <w:pPr>
              <w:adjustRightInd w:val="0"/>
              <w:snapToGrid w:val="0"/>
              <w:ind w:right="-62"/>
              <w:jc w:val="center"/>
              <w:rPr>
                <w:szCs w:val="21"/>
              </w:rPr>
            </w:pPr>
          </w:p>
        </w:tc>
        <w:tc>
          <w:tcPr>
            <w:tcW w:w="1308" w:type="dxa"/>
            <w:vAlign w:val="center"/>
          </w:tcPr>
          <w:p>
            <w:pPr>
              <w:jc w:val="center"/>
            </w:pPr>
            <w:r>
              <w:rPr>
                <w:rFonts w:hint="eastAsia"/>
                <w:szCs w:val="21"/>
              </w:rPr>
              <w:t>ND</w:t>
            </w:r>
          </w:p>
        </w:tc>
        <w:tc>
          <w:tcPr>
            <w:tcW w:w="1308" w:type="dxa"/>
            <w:vAlign w:val="center"/>
          </w:tcPr>
          <w:p>
            <w:pPr>
              <w:jc w:val="center"/>
            </w:pPr>
            <w:r>
              <w:rPr>
                <w:rFonts w:hint="eastAsia"/>
                <w:szCs w:val="21"/>
              </w:rPr>
              <w:t>ND</w:t>
            </w:r>
          </w:p>
        </w:tc>
        <w:tc>
          <w:tcPr>
            <w:tcW w:w="1308" w:type="dxa"/>
            <w:vAlign w:val="center"/>
          </w:tcPr>
          <w:p>
            <w:pPr>
              <w:jc w:val="center"/>
              <w:rPr>
                <w:rFonts w:hint="default" w:eastAsia="宋体"/>
                <w:lang w:val="en-US" w:eastAsia="zh-CN"/>
              </w:rPr>
            </w:pPr>
            <w:r>
              <w:rPr>
                <w:rFonts w:hint="eastAsia"/>
                <w:lang w:val="en-US" w:eastAsia="zh-CN"/>
              </w:rPr>
              <w:t>1.0</w:t>
            </w:r>
            <w:r>
              <w:rPr>
                <w:rFonts w:hint="eastAsia"/>
                <w:szCs w:val="21"/>
              </w:rPr>
              <w:t>×</w:t>
            </w:r>
            <w:r>
              <w:rPr>
                <w:rFonts w:hint="eastAsia"/>
                <w:lang w:val="en-US" w:eastAsia="zh-CN"/>
              </w:rPr>
              <w:t>10</w:t>
            </w:r>
            <w:r>
              <w:rPr>
                <w:rFonts w:hint="eastAsia"/>
                <w:vertAlign w:val="superscript"/>
                <w:lang w:val="en-US" w:eastAsia="zh-CN"/>
              </w:rPr>
              <w:t>-3</w:t>
            </w:r>
          </w:p>
        </w:tc>
        <w:tc>
          <w:tcPr>
            <w:tcW w:w="1308" w:type="dxa"/>
            <w:vAlign w:val="center"/>
          </w:tcPr>
          <w:p>
            <w:pPr>
              <w:jc w:val="center"/>
              <w:rPr>
                <w:rFonts w:hint="default" w:eastAsia="宋体"/>
                <w:lang w:val="en-US" w:eastAsia="zh-CN"/>
              </w:rPr>
            </w:pPr>
            <w:r>
              <w:rPr>
                <w:rFonts w:hint="eastAsia"/>
                <w:lang w:val="en-US" w:eastAsia="zh-CN"/>
              </w:rPr>
              <w:t>8.2</w:t>
            </w:r>
            <w:r>
              <w:rPr>
                <w:rFonts w:hint="eastAsia"/>
                <w:szCs w:val="21"/>
              </w:rPr>
              <w:t>×</w:t>
            </w:r>
            <w:r>
              <w:rPr>
                <w:rFonts w:hint="eastAsia"/>
                <w:lang w:val="en-US" w:eastAsia="zh-CN"/>
              </w:rPr>
              <w:t>10</w:t>
            </w:r>
            <w:r>
              <w:rPr>
                <w:rFonts w:hint="eastAsia"/>
                <w:vertAlign w:val="superscript"/>
                <w:lang w:val="en-US" w:eastAsia="zh-CN"/>
              </w:rPr>
              <w:t>-4</w:t>
            </w:r>
          </w:p>
        </w:tc>
        <w:tc>
          <w:tcPr>
            <w:tcW w:w="1308" w:type="dxa"/>
            <w:vAlign w:val="center"/>
          </w:tcPr>
          <w:p>
            <w:pPr>
              <w:jc w:val="center"/>
            </w:pPr>
            <w:r>
              <w:rPr>
                <w:rFonts w:hint="eastAsia"/>
                <w:szCs w:val="21"/>
              </w:rPr>
              <w:t>ND</w:t>
            </w:r>
          </w:p>
        </w:tc>
        <w:tc>
          <w:tcPr>
            <w:tcW w:w="1308" w:type="dxa"/>
            <w:vAlign w:val="center"/>
          </w:tcPr>
          <w:p>
            <w:pPr>
              <w:jc w:val="center"/>
              <w:rPr>
                <w:rFonts w:hint="default" w:eastAsia="宋体"/>
                <w:lang w:val="en-US" w:eastAsia="zh-CN"/>
              </w:rPr>
            </w:pPr>
            <w:r>
              <w:rPr>
                <w:rFonts w:hint="eastAsia"/>
                <w:lang w:val="en-US" w:eastAsia="zh-CN"/>
              </w:rPr>
              <w:t xml:space="preserve">3.30 </w:t>
            </w:r>
            <w:r>
              <w:rPr>
                <w:rFonts w:hint="eastAsia"/>
                <w:szCs w:val="21"/>
              </w:rPr>
              <w:t>×</w:t>
            </w:r>
            <w:r>
              <w:rPr>
                <w:rFonts w:hint="eastAsia"/>
                <w:lang w:val="en-US" w:eastAsia="zh-CN"/>
              </w:rPr>
              <w:t>10</w:t>
            </w:r>
            <w:r>
              <w:rPr>
                <w:rFonts w:hint="eastAsia"/>
                <w:vertAlign w:val="superscript"/>
                <w:lang w:val="en-US" w:eastAsia="zh-CN"/>
              </w:rPr>
              <w:t>-3</w:t>
            </w:r>
          </w:p>
        </w:tc>
        <w:tc>
          <w:tcPr>
            <w:tcW w:w="1308" w:type="dxa"/>
            <w:vAlign w:val="center"/>
          </w:tcPr>
          <w:p>
            <w:pPr>
              <w:jc w:val="center"/>
              <w:rPr>
                <w:rFonts w:hint="default"/>
                <w:szCs w:val="22"/>
                <w:lang w:val="en-US" w:eastAsia="zh-CN"/>
              </w:rPr>
            </w:pPr>
            <w:r>
              <w:rPr>
                <w:rFonts w:hint="eastAsia"/>
                <w:szCs w:val="22"/>
                <w:lang w:val="en-US" w:eastAsia="zh-CN"/>
              </w:rPr>
              <w:t>2.20×10</w:t>
            </w:r>
            <w:r>
              <w:rPr>
                <w:rFonts w:hint="eastAsia"/>
                <w:szCs w:val="22"/>
                <w:vertAlign w:val="superscript"/>
                <w:lang w:val="en-US" w:eastAsia="zh-CN"/>
              </w:rPr>
              <w:t>-3</w:t>
            </w:r>
          </w:p>
        </w:tc>
        <w:tc>
          <w:tcPr>
            <w:tcW w:w="1308" w:type="dxa"/>
            <w:vAlign w:val="center"/>
          </w:tcPr>
          <w:p>
            <w:pPr>
              <w:jc w:val="center"/>
              <w:rPr>
                <w:rFonts w:hint="eastAsia"/>
                <w:szCs w:val="22"/>
                <w:lang w:val="en-US" w:eastAsia="zh-CN"/>
              </w:rPr>
            </w:pPr>
          </w:p>
        </w:tc>
      </w:tr>
    </w:tbl>
    <w:p>
      <w:pPr>
        <w:rPr>
          <w:szCs w:val="21"/>
        </w:rPr>
      </w:pPr>
    </w:p>
    <w:p>
      <w:pPr>
        <w:jc w:val="left"/>
        <w:rPr>
          <w:szCs w:val="21"/>
        </w:rPr>
      </w:pPr>
      <w:r>
        <w:rPr>
          <w:szCs w:val="21"/>
        </w:rPr>
        <w:t>注：监测频率为生产废水</w:t>
      </w:r>
      <w:r>
        <w:rPr>
          <w:rFonts w:hint="eastAsia"/>
          <w:szCs w:val="21"/>
        </w:rPr>
        <w:t>，</w:t>
      </w:r>
      <w:r>
        <w:rPr>
          <w:szCs w:val="21"/>
        </w:rPr>
        <w:t>每年四次，此次为第</w:t>
      </w:r>
      <w:r>
        <w:rPr>
          <w:rFonts w:hint="eastAsia"/>
          <w:color w:val="0000FF"/>
          <w:szCs w:val="21"/>
          <w:lang w:eastAsia="zh-CN"/>
        </w:rPr>
        <w:t>二</w:t>
      </w:r>
      <w:r>
        <w:rPr>
          <w:szCs w:val="21"/>
        </w:rPr>
        <w:t>次；</w:t>
      </w:r>
      <w:r>
        <w:rPr>
          <w:rFonts w:hint="eastAsia"/>
          <w:szCs w:val="21"/>
        </w:rPr>
        <w:t>委外监测。</w:t>
      </w:r>
      <w:r>
        <w:rPr>
          <w:szCs w:val="21"/>
        </w:rPr>
        <w:t>（监测结果小于最低检出限时，填最低检出限，</w:t>
      </w:r>
      <w:r>
        <w:rPr>
          <w:rFonts w:hint="eastAsia"/>
          <w:szCs w:val="21"/>
        </w:rPr>
        <w:t>ND</w:t>
      </w:r>
      <w:r>
        <w:rPr>
          <w:szCs w:val="21"/>
        </w:rPr>
        <w:t>为未检出）</w:t>
      </w: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b/>
          <w:szCs w:val="21"/>
        </w:rPr>
      </w:pPr>
    </w:p>
    <w:p>
      <w:pPr>
        <w:jc w:val="left"/>
        <w:rPr>
          <w:rFonts w:hint="eastAsia"/>
          <w:b/>
          <w:szCs w:val="21"/>
        </w:rPr>
      </w:pPr>
    </w:p>
    <w:p>
      <w:pPr>
        <w:tabs>
          <w:tab w:val="left" w:pos="7903"/>
        </w:tabs>
        <w:spacing w:line="360" w:lineRule="auto"/>
        <w:jc w:val="left"/>
        <w:rPr>
          <w:b/>
          <w:bCs/>
          <w:sz w:val="32"/>
          <w:szCs w:val="32"/>
        </w:rPr>
      </w:pPr>
      <w:r>
        <w:rPr>
          <w:rFonts w:hint="eastAsia"/>
          <w:b/>
          <w:bCs/>
          <w:sz w:val="32"/>
          <w:szCs w:val="32"/>
        </w:rPr>
        <w:t>（</w:t>
      </w:r>
      <w:r>
        <w:rPr>
          <w:rFonts w:hint="eastAsia"/>
          <w:b/>
          <w:bCs/>
          <w:sz w:val="32"/>
          <w:szCs w:val="32"/>
          <w:lang w:eastAsia="zh-CN"/>
        </w:rPr>
        <w:t>三</w:t>
      </w:r>
      <w:r>
        <w:rPr>
          <w:rFonts w:hint="eastAsia"/>
          <w:b/>
          <w:bCs/>
          <w:sz w:val="32"/>
          <w:szCs w:val="32"/>
        </w:rPr>
        <w:t>）</w:t>
      </w:r>
      <w:r>
        <w:rPr>
          <w:rFonts w:hint="eastAsia"/>
          <w:b/>
          <w:bCs/>
          <w:sz w:val="32"/>
          <w:szCs w:val="32"/>
          <w:lang w:eastAsia="zh-CN"/>
        </w:rPr>
        <w:t>英德市控</w:t>
      </w:r>
      <w:r>
        <w:rPr>
          <w:rFonts w:hint="eastAsia"/>
          <w:b/>
          <w:bCs/>
          <w:sz w:val="32"/>
          <w:szCs w:val="32"/>
        </w:rPr>
        <w:t>重点源</w:t>
      </w:r>
    </w:p>
    <w:p>
      <w:pPr>
        <w:jc w:val="left"/>
        <w:rPr>
          <w:rFonts w:hint="eastAsia"/>
          <w:b/>
          <w:szCs w:val="21"/>
        </w:rPr>
      </w:pPr>
    </w:p>
    <w:p>
      <w:pPr>
        <w:jc w:val="left"/>
        <w:rPr>
          <w:b/>
          <w:szCs w:val="21"/>
        </w:rPr>
      </w:pPr>
      <w:r>
        <w:rPr>
          <w:rFonts w:hint="eastAsia"/>
          <w:b/>
          <w:szCs w:val="21"/>
          <w:lang w:val="en-US" w:eastAsia="zh-CN"/>
        </w:rPr>
        <w:t>1</w:t>
      </w:r>
      <w:r>
        <w:rPr>
          <w:b/>
          <w:szCs w:val="21"/>
        </w:rPr>
        <w:t>、广东致远新材料有限公司</w:t>
      </w:r>
    </w:p>
    <w:p>
      <w:pPr>
        <w:jc w:val="left"/>
        <w:rPr>
          <w:b/>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448"/>
        <w:gridCol w:w="1575"/>
        <w:gridCol w:w="100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4</w:t>
            </w:r>
            <w:r>
              <w:rPr>
                <w:rFonts w:hint="eastAsia"/>
                <w:color w:val="0000FF"/>
                <w:szCs w:val="21"/>
              </w:rPr>
              <w:t>月</w:t>
            </w:r>
            <w:r>
              <w:rPr>
                <w:rFonts w:hint="eastAsia"/>
                <w:color w:val="0000FF"/>
                <w:szCs w:val="21"/>
                <w:lang w:val="en-US" w:eastAsia="zh-CN"/>
              </w:rPr>
              <w:t>29</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4"/>
              <w:jc w:val="center"/>
              <w:rPr>
                <w:szCs w:val="21"/>
              </w:rPr>
            </w:pPr>
            <w:r>
              <w:rPr>
                <w:szCs w:val="21"/>
              </w:rPr>
              <w:t>PH</w:t>
            </w:r>
          </w:p>
        </w:tc>
        <w:tc>
          <w:tcPr>
            <w:tcW w:w="1416" w:type="dxa"/>
            <w:vAlign w:val="center"/>
          </w:tcPr>
          <w:p>
            <w:pPr>
              <w:pStyle w:val="344"/>
              <w:jc w:val="center"/>
              <w:rPr>
                <w:szCs w:val="21"/>
              </w:rPr>
            </w:pPr>
            <w:r>
              <w:rPr>
                <w:rFonts w:hint="eastAsia"/>
                <w:szCs w:val="21"/>
              </w:rPr>
              <w:t>电导率</w:t>
            </w:r>
          </w:p>
        </w:tc>
        <w:tc>
          <w:tcPr>
            <w:tcW w:w="1380" w:type="dxa"/>
            <w:vAlign w:val="center"/>
          </w:tcPr>
          <w:p>
            <w:pPr>
              <w:pStyle w:val="344"/>
              <w:jc w:val="center"/>
              <w:rPr>
                <w:szCs w:val="21"/>
              </w:rPr>
            </w:pPr>
            <w:r>
              <w:rPr>
                <w:szCs w:val="21"/>
              </w:rPr>
              <w:t>SS</w:t>
            </w:r>
          </w:p>
        </w:tc>
        <w:tc>
          <w:tcPr>
            <w:tcW w:w="1448" w:type="dxa"/>
            <w:vAlign w:val="center"/>
          </w:tcPr>
          <w:p>
            <w:pPr>
              <w:pStyle w:val="344"/>
              <w:jc w:val="center"/>
              <w:rPr>
                <w:szCs w:val="21"/>
              </w:rPr>
            </w:pPr>
            <w:r>
              <w:rPr>
                <w:szCs w:val="21"/>
              </w:rPr>
              <w:t>COD</w:t>
            </w:r>
          </w:p>
        </w:tc>
        <w:tc>
          <w:tcPr>
            <w:tcW w:w="1575" w:type="dxa"/>
            <w:vAlign w:val="center"/>
          </w:tcPr>
          <w:p>
            <w:pPr>
              <w:pStyle w:val="344"/>
              <w:jc w:val="center"/>
              <w:rPr>
                <w:szCs w:val="21"/>
              </w:rPr>
            </w:pPr>
            <w:r>
              <w:rPr>
                <w:szCs w:val="21"/>
              </w:rPr>
              <w:t>氨氮</w:t>
            </w:r>
          </w:p>
        </w:tc>
        <w:tc>
          <w:tcPr>
            <w:tcW w:w="1000" w:type="dxa"/>
            <w:vAlign w:val="center"/>
          </w:tcPr>
          <w:p>
            <w:pPr>
              <w:pStyle w:val="344"/>
              <w:jc w:val="center"/>
              <w:rPr>
                <w:szCs w:val="21"/>
              </w:rPr>
            </w:pPr>
            <w:r>
              <w:rPr>
                <w:rFonts w:hint="eastAsia"/>
                <w:szCs w:val="21"/>
              </w:rPr>
              <w:t>总氮</w:t>
            </w:r>
          </w:p>
        </w:tc>
        <w:tc>
          <w:tcPr>
            <w:tcW w:w="1521" w:type="dxa"/>
            <w:vAlign w:val="center"/>
          </w:tcPr>
          <w:p>
            <w:pPr>
              <w:pStyle w:val="344"/>
              <w:jc w:val="center"/>
              <w:rPr>
                <w:szCs w:val="21"/>
              </w:rPr>
            </w:pPr>
            <w:r>
              <w:rPr>
                <w:rFonts w:hint="eastAsia"/>
                <w:szCs w:val="21"/>
              </w:rPr>
              <w:t>石油类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无量纲</w:t>
            </w:r>
          </w:p>
        </w:tc>
        <w:tc>
          <w:tcPr>
            <w:tcW w:w="1416" w:type="dxa"/>
            <w:vAlign w:val="center"/>
          </w:tcPr>
          <w:p>
            <w:pPr>
              <w:pStyle w:val="344"/>
              <w:jc w:val="center"/>
              <w:rPr>
                <w:szCs w:val="21"/>
              </w:rPr>
            </w:pPr>
            <w:r>
              <w:rPr>
                <w:rFonts w:hint="eastAsia"/>
                <w:szCs w:val="21"/>
              </w:rPr>
              <w:t>uS/cm</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7.87</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810</w:t>
            </w:r>
          </w:p>
        </w:tc>
        <w:tc>
          <w:tcPr>
            <w:tcW w:w="1380"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4</w:t>
            </w:r>
          </w:p>
        </w:tc>
        <w:tc>
          <w:tcPr>
            <w:tcW w:w="1448" w:type="dxa"/>
            <w:vAlign w:val="center"/>
          </w:tcPr>
          <w:p>
            <w:pPr>
              <w:autoSpaceDN w:val="0"/>
              <w:jc w:val="center"/>
              <w:textAlignment w:val="center"/>
              <w:rPr>
                <w:rFonts w:hint="eastAsia" w:eastAsia="宋体"/>
                <w:color w:val="0000FF"/>
                <w:szCs w:val="21"/>
                <w:lang w:val="en-US" w:eastAsia="zh-CN"/>
              </w:rPr>
            </w:pPr>
            <w:r>
              <w:rPr>
                <w:rFonts w:hint="eastAsia"/>
                <w:color w:val="0000FF"/>
                <w:szCs w:val="21"/>
                <w:lang w:val="en-US" w:eastAsia="zh-CN"/>
              </w:rPr>
              <w:t>8</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0.115</w:t>
            </w:r>
          </w:p>
        </w:tc>
        <w:tc>
          <w:tcPr>
            <w:tcW w:w="100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2.89</w:t>
            </w:r>
          </w:p>
        </w:tc>
        <w:tc>
          <w:tcPr>
            <w:tcW w:w="1521"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rFonts w:hint="eastAsia"/>
                <w:szCs w:val="21"/>
              </w:rPr>
              <w:t>总磷</w:t>
            </w:r>
          </w:p>
        </w:tc>
        <w:tc>
          <w:tcPr>
            <w:tcW w:w="1416" w:type="dxa"/>
            <w:vAlign w:val="center"/>
          </w:tcPr>
          <w:p>
            <w:pPr>
              <w:pStyle w:val="344"/>
              <w:jc w:val="center"/>
              <w:rPr>
                <w:szCs w:val="21"/>
              </w:rPr>
            </w:pPr>
            <w:r>
              <w:rPr>
                <w:szCs w:val="21"/>
              </w:rPr>
              <w:t>氟化物</w:t>
            </w:r>
          </w:p>
        </w:tc>
        <w:tc>
          <w:tcPr>
            <w:tcW w:w="1380" w:type="dxa"/>
            <w:vAlign w:val="center"/>
          </w:tcPr>
          <w:p>
            <w:pPr>
              <w:pStyle w:val="344"/>
              <w:jc w:val="center"/>
              <w:rPr>
                <w:szCs w:val="21"/>
              </w:rPr>
            </w:pPr>
            <w:r>
              <w:rPr>
                <w:rFonts w:hint="eastAsia"/>
                <w:szCs w:val="21"/>
              </w:rPr>
              <w:t>总氰化物</w:t>
            </w:r>
          </w:p>
        </w:tc>
        <w:tc>
          <w:tcPr>
            <w:tcW w:w="1448" w:type="dxa"/>
            <w:vAlign w:val="center"/>
          </w:tcPr>
          <w:p>
            <w:pPr>
              <w:pStyle w:val="344"/>
              <w:jc w:val="center"/>
              <w:rPr>
                <w:szCs w:val="21"/>
              </w:rPr>
            </w:pPr>
            <w:r>
              <w:rPr>
                <w:szCs w:val="21"/>
              </w:rPr>
              <w:t>总汞</w:t>
            </w:r>
          </w:p>
        </w:tc>
        <w:tc>
          <w:tcPr>
            <w:tcW w:w="1575" w:type="dxa"/>
            <w:vAlign w:val="center"/>
          </w:tcPr>
          <w:p>
            <w:pPr>
              <w:adjustRightInd w:val="0"/>
              <w:snapToGrid w:val="0"/>
              <w:jc w:val="center"/>
              <w:rPr>
                <w:szCs w:val="21"/>
              </w:rPr>
            </w:pPr>
            <w:r>
              <w:rPr>
                <w:rFonts w:hint="eastAsia"/>
                <w:szCs w:val="21"/>
              </w:rPr>
              <w:t>总</w:t>
            </w:r>
            <w:r>
              <w:rPr>
                <w:szCs w:val="21"/>
              </w:rPr>
              <w:t>砷</w:t>
            </w:r>
          </w:p>
        </w:tc>
        <w:tc>
          <w:tcPr>
            <w:tcW w:w="1000" w:type="dxa"/>
            <w:vAlign w:val="center"/>
          </w:tcPr>
          <w:p>
            <w:pPr>
              <w:pStyle w:val="344"/>
              <w:jc w:val="center"/>
              <w:rPr>
                <w:szCs w:val="21"/>
              </w:rPr>
            </w:pPr>
            <w:r>
              <w:rPr>
                <w:szCs w:val="21"/>
              </w:rPr>
              <w:t>总铜</w:t>
            </w:r>
          </w:p>
        </w:tc>
        <w:tc>
          <w:tcPr>
            <w:tcW w:w="1521" w:type="dxa"/>
            <w:vAlign w:val="center"/>
          </w:tcPr>
          <w:p>
            <w:pPr>
              <w:pStyle w:val="344"/>
              <w:jc w:val="center"/>
              <w:rPr>
                <w:szCs w:val="21"/>
              </w:rPr>
            </w:pPr>
            <w:r>
              <w:rPr>
                <w:szCs w:val="21"/>
              </w:rPr>
              <w:t>总锌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mg/L</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0.11</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3.02</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0.004L</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3×10</w:t>
            </w:r>
            <w:r>
              <w:rPr>
                <w:rFonts w:hint="eastAsia"/>
                <w:color w:val="0000FF"/>
                <w:sz w:val="24"/>
                <w:szCs w:val="24"/>
                <w:vertAlign w:val="superscript"/>
                <w:lang w:val="en-US" w:eastAsia="zh-CN"/>
              </w:rPr>
              <w:t>-5</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1.1×10</w:t>
            </w:r>
            <w:r>
              <w:rPr>
                <w:rFonts w:hint="eastAsia"/>
                <w:color w:val="0000FF"/>
                <w:sz w:val="24"/>
                <w:szCs w:val="24"/>
                <w:vertAlign w:val="superscript"/>
                <w:lang w:val="en-US" w:eastAsia="zh-CN"/>
              </w:rPr>
              <w:t>-3</w:t>
            </w:r>
          </w:p>
        </w:tc>
        <w:tc>
          <w:tcPr>
            <w:tcW w:w="100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0.05L</w:t>
            </w:r>
          </w:p>
        </w:tc>
        <w:tc>
          <w:tcPr>
            <w:tcW w:w="1521"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总铅</w:t>
            </w:r>
          </w:p>
        </w:tc>
        <w:tc>
          <w:tcPr>
            <w:tcW w:w="1416" w:type="dxa"/>
            <w:vAlign w:val="center"/>
          </w:tcPr>
          <w:p>
            <w:pPr>
              <w:pStyle w:val="344"/>
              <w:jc w:val="center"/>
              <w:rPr>
                <w:color w:val="0000FF"/>
                <w:szCs w:val="21"/>
              </w:rPr>
            </w:pPr>
            <w:r>
              <w:rPr>
                <w:szCs w:val="21"/>
              </w:rPr>
              <w:t>总镉</w:t>
            </w:r>
          </w:p>
        </w:tc>
        <w:tc>
          <w:tcPr>
            <w:tcW w:w="1380" w:type="dxa"/>
            <w:vAlign w:val="center"/>
          </w:tcPr>
          <w:p>
            <w:pPr>
              <w:pStyle w:val="344"/>
              <w:jc w:val="center"/>
              <w:rPr>
                <w:color w:val="0000FF"/>
                <w:szCs w:val="21"/>
              </w:rPr>
            </w:pPr>
            <w:r>
              <w:rPr>
                <w:szCs w:val="21"/>
              </w:rPr>
              <w:t>总镍</w:t>
            </w:r>
          </w:p>
        </w:tc>
        <w:tc>
          <w:tcPr>
            <w:tcW w:w="1448" w:type="dxa"/>
            <w:vAlign w:val="center"/>
          </w:tcPr>
          <w:p>
            <w:pPr>
              <w:pStyle w:val="344"/>
              <w:jc w:val="center"/>
              <w:rPr>
                <w:color w:val="0000FF"/>
                <w:szCs w:val="21"/>
              </w:rPr>
            </w:pPr>
            <w:r>
              <w:rPr>
                <w:szCs w:val="21"/>
              </w:rPr>
              <w:t>总</w:t>
            </w:r>
            <w:r>
              <w:rPr>
                <w:rFonts w:hint="eastAsia"/>
                <w:szCs w:val="21"/>
              </w:rPr>
              <w:t>铁</w:t>
            </w:r>
          </w:p>
        </w:tc>
        <w:tc>
          <w:tcPr>
            <w:tcW w:w="1575" w:type="dxa"/>
            <w:vAlign w:val="center"/>
          </w:tcPr>
          <w:p>
            <w:pPr>
              <w:pStyle w:val="344"/>
              <w:jc w:val="center"/>
              <w:rPr>
                <w:color w:val="0000FF"/>
                <w:szCs w:val="21"/>
              </w:rPr>
            </w:pPr>
            <w:r>
              <w:rPr>
                <w:rFonts w:hint="eastAsia"/>
                <w:szCs w:val="21"/>
              </w:rPr>
              <w:t>总铝</w:t>
            </w:r>
          </w:p>
        </w:tc>
        <w:tc>
          <w:tcPr>
            <w:tcW w:w="1000" w:type="dxa"/>
            <w:vAlign w:val="center"/>
          </w:tcPr>
          <w:p>
            <w:pPr>
              <w:pStyle w:val="344"/>
              <w:jc w:val="center"/>
              <w:rPr>
                <w:color w:val="0000FF"/>
                <w:szCs w:val="21"/>
              </w:rPr>
            </w:pPr>
            <w:r>
              <w:rPr>
                <w:rFonts w:hint="eastAsia"/>
                <w:szCs w:val="21"/>
              </w:rPr>
              <w:t>总银</w:t>
            </w:r>
          </w:p>
        </w:tc>
        <w:tc>
          <w:tcPr>
            <w:tcW w:w="1521" w:type="dxa"/>
            <w:vAlign w:val="center"/>
          </w:tcPr>
          <w:p>
            <w:pPr>
              <w:pStyle w:val="344"/>
              <w:jc w:val="center"/>
              <w:rPr>
                <w:color w:val="0000FF"/>
                <w:szCs w:val="21"/>
              </w:rPr>
            </w:pPr>
            <w:r>
              <w:rPr>
                <w:szCs w:val="21"/>
              </w:rPr>
              <w:t>六价铬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color w:val="0000FF"/>
                <w:szCs w:val="21"/>
              </w:rPr>
            </w:pPr>
            <w:r>
              <w:rPr>
                <w:szCs w:val="21"/>
              </w:rPr>
              <w:t>mg/L</w:t>
            </w:r>
          </w:p>
        </w:tc>
        <w:tc>
          <w:tcPr>
            <w:tcW w:w="1416" w:type="dxa"/>
            <w:vAlign w:val="center"/>
          </w:tcPr>
          <w:p>
            <w:pPr>
              <w:pStyle w:val="344"/>
              <w:jc w:val="center"/>
              <w:rPr>
                <w:color w:val="0000FF"/>
                <w:szCs w:val="21"/>
              </w:rPr>
            </w:pPr>
            <w:r>
              <w:rPr>
                <w:szCs w:val="21"/>
              </w:rPr>
              <w:t>mg/L</w:t>
            </w:r>
          </w:p>
        </w:tc>
        <w:tc>
          <w:tcPr>
            <w:tcW w:w="1380" w:type="dxa"/>
            <w:vAlign w:val="center"/>
          </w:tcPr>
          <w:p>
            <w:pPr>
              <w:pStyle w:val="344"/>
              <w:jc w:val="center"/>
              <w:rPr>
                <w:color w:val="0000FF"/>
                <w:szCs w:val="21"/>
              </w:rPr>
            </w:pPr>
            <w:r>
              <w:rPr>
                <w:szCs w:val="21"/>
              </w:rPr>
              <w:t>mg/L</w:t>
            </w:r>
          </w:p>
        </w:tc>
        <w:tc>
          <w:tcPr>
            <w:tcW w:w="1448" w:type="dxa"/>
            <w:vAlign w:val="center"/>
          </w:tcPr>
          <w:p>
            <w:pPr>
              <w:pStyle w:val="344"/>
              <w:jc w:val="center"/>
              <w:rPr>
                <w:color w:val="0000FF"/>
                <w:szCs w:val="21"/>
              </w:rPr>
            </w:pPr>
            <w:r>
              <w:rPr>
                <w:szCs w:val="21"/>
              </w:rPr>
              <w:t>mg/L</w:t>
            </w:r>
          </w:p>
        </w:tc>
        <w:tc>
          <w:tcPr>
            <w:tcW w:w="1575" w:type="dxa"/>
            <w:vAlign w:val="center"/>
          </w:tcPr>
          <w:p>
            <w:pPr>
              <w:pStyle w:val="344"/>
              <w:jc w:val="center"/>
              <w:rPr>
                <w:color w:val="0000FF"/>
                <w:szCs w:val="21"/>
              </w:rPr>
            </w:pPr>
            <w:r>
              <w:rPr>
                <w:szCs w:val="21"/>
              </w:rPr>
              <w:t>mg/L</w:t>
            </w:r>
          </w:p>
        </w:tc>
        <w:tc>
          <w:tcPr>
            <w:tcW w:w="1000" w:type="dxa"/>
            <w:vAlign w:val="center"/>
          </w:tcPr>
          <w:p>
            <w:pPr>
              <w:pStyle w:val="344"/>
              <w:jc w:val="center"/>
              <w:rPr>
                <w:color w:val="0000FF"/>
                <w:szCs w:val="21"/>
              </w:rPr>
            </w:pPr>
            <w:r>
              <w:rPr>
                <w:szCs w:val="21"/>
              </w:rPr>
              <w:t>mg/L</w:t>
            </w:r>
          </w:p>
        </w:tc>
        <w:tc>
          <w:tcPr>
            <w:tcW w:w="1521" w:type="dxa"/>
            <w:vAlign w:val="center"/>
          </w:tcPr>
          <w:p>
            <w:pPr>
              <w:pStyle w:val="344"/>
              <w:jc w:val="center"/>
              <w:rPr>
                <w:color w:val="0000FF"/>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0.01L</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0.001L</w:t>
            </w:r>
          </w:p>
        </w:tc>
        <w:tc>
          <w:tcPr>
            <w:tcW w:w="1380"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0.05L</w:t>
            </w:r>
          </w:p>
        </w:tc>
        <w:tc>
          <w:tcPr>
            <w:tcW w:w="1448"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0.03L</w:t>
            </w:r>
          </w:p>
        </w:tc>
        <w:tc>
          <w:tcPr>
            <w:tcW w:w="1575"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0.042</w:t>
            </w:r>
          </w:p>
        </w:tc>
        <w:tc>
          <w:tcPr>
            <w:tcW w:w="1000"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0.03L</w:t>
            </w:r>
          </w:p>
        </w:tc>
        <w:tc>
          <w:tcPr>
            <w:tcW w:w="1521"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0.004L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废气</w:t>
            </w:r>
          </w:p>
        </w:tc>
        <w:tc>
          <w:tcPr>
            <w:tcW w:w="1634"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4</w:t>
            </w:r>
            <w:r>
              <w:rPr>
                <w:rFonts w:hint="eastAsia"/>
                <w:color w:val="0000FF"/>
                <w:szCs w:val="21"/>
              </w:rPr>
              <w:t>月</w:t>
            </w:r>
            <w:r>
              <w:rPr>
                <w:rFonts w:hint="eastAsia"/>
                <w:color w:val="0000FF"/>
                <w:szCs w:val="21"/>
                <w:lang w:val="en-US" w:eastAsia="zh-CN"/>
              </w:rPr>
              <w:t>29</w:t>
            </w:r>
            <w:r>
              <w:rPr>
                <w:rFonts w:hint="eastAsia"/>
                <w:color w:val="0000FF"/>
                <w:szCs w:val="21"/>
              </w:rPr>
              <w:t>日</w:t>
            </w:r>
          </w:p>
        </w:tc>
        <w:tc>
          <w:tcPr>
            <w:tcW w:w="2272" w:type="dxa"/>
            <w:gridSpan w:val="2"/>
            <w:vMerge w:val="restart"/>
            <w:tcBorders>
              <w:tl2br w:val="single" w:color="000000" w:sz="4" w:space="0"/>
            </w:tcBorders>
            <w:vAlign w:val="center"/>
          </w:tcPr>
          <w:p>
            <w:pPr>
              <w:autoSpaceDN w:val="0"/>
              <w:jc w:val="center"/>
              <w:textAlignment w:val="center"/>
              <w:rPr>
                <w:szCs w:val="21"/>
              </w:rPr>
            </w:pPr>
          </w:p>
        </w:tc>
        <w:tc>
          <w:tcPr>
            <w:tcW w:w="1457" w:type="dxa"/>
            <w:vAlign w:val="center"/>
          </w:tcPr>
          <w:p>
            <w:pPr>
              <w:adjustRightInd w:val="0"/>
              <w:snapToGrid w:val="0"/>
              <w:jc w:val="center"/>
              <w:rPr>
                <w:szCs w:val="21"/>
              </w:rPr>
            </w:pPr>
            <w:r>
              <w:rPr>
                <w:szCs w:val="21"/>
              </w:rPr>
              <w:t>铅</w:t>
            </w:r>
            <w:r>
              <w:rPr>
                <w:rFonts w:hint="eastAsia"/>
                <w:szCs w:val="21"/>
              </w:rPr>
              <w:t>及其化合物</w:t>
            </w:r>
          </w:p>
        </w:tc>
        <w:tc>
          <w:tcPr>
            <w:tcW w:w="1416" w:type="dxa"/>
            <w:vAlign w:val="center"/>
          </w:tcPr>
          <w:p>
            <w:pPr>
              <w:autoSpaceDN w:val="0"/>
              <w:jc w:val="center"/>
              <w:textAlignment w:val="center"/>
              <w:rPr>
                <w:szCs w:val="21"/>
              </w:rPr>
            </w:pPr>
            <w:r>
              <w:rPr>
                <w:rFonts w:hint="eastAsia"/>
                <w:szCs w:val="21"/>
                <w:lang w:eastAsia="zh-CN"/>
              </w:rPr>
              <w:t>汞</w:t>
            </w:r>
            <w:r>
              <w:rPr>
                <w:szCs w:val="21"/>
              </w:rPr>
              <w:t>及其化合物</w:t>
            </w:r>
          </w:p>
        </w:tc>
        <w:tc>
          <w:tcPr>
            <w:tcW w:w="1380" w:type="dxa"/>
            <w:vAlign w:val="center"/>
          </w:tcPr>
          <w:p>
            <w:pPr>
              <w:adjustRightInd w:val="0"/>
              <w:snapToGrid w:val="0"/>
              <w:jc w:val="center"/>
              <w:rPr>
                <w:szCs w:val="21"/>
              </w:rPr>
            </w:pPr>
            <w:r>
              <w:rPr>
                <w:szCs w:val="21"/>
              </w:rPr>
              <w:t>镉</w:t>
            </w:r>
            <w:r>
              <w:rPr>
                <w:rFonts w:hint="eastAsia"/>
                <w:szCs w:val="21"/>
              </w:rPr>
              <w:t>及其化合物</w:t>
            </w:r>
          </w:p>
        </w:tc>
        <w:tc>
          <w:tcPr>
            <w:tcW w:w="1448" w:type="dxa"/>
            <w:vAlign w:val="center"/>
          </w:tcPr>
          <w:p>
            <w:pPr>
              <w:adjustRightInd w:val="0"/>
              <w:snapToGrid w:val="0"/>
              <w:jc w:val="center"/>
              <w:rPr>
                <w:szCs w:val="21"/>
              </w:rPr>
            </w:pPr>
            <w:r>
              <w:rPr>
                <w:szCs w:val="21"/>
              </w:rPr>
              <w:t>铬酸雾</w:t>
            </w:r>
          </w:p>
        </w:tc>
        <w:tc>
          <w:tcPr>
            <w:tcW w:w="1575" w:type="dxa"/>
            <w:vAlign w:val="center"/>
          </w:tcPr>
          <w:p>
            <w:pPr>
              <w:autoSpaceDN w:val="0"/>
              <w:jc w:val="center"/>
              <w:textAlignment w:val="center"/>
              <w:rPr>
                <w:szCs w:val="21"/>
              </w:rPr>
            </w:pPr>
            <w:r>
              <w:rPr>
                <w:rFonts w:hint="eastAsia"/>
                <w:szCs w:val="21"/>
                <w:lang w:eastAsia="zh-CN"/>
              </w:rPr>
              <w:t>砷</w:t>
            </w:r>
            <w:r>
              <w:rPr>
                <w:szCs w:val="21"/>
              </w:rPr>
              <w:t>及其化合物</w:t>
            </w:r>
          </w:p>
        </w:tc>
        <w:tc>
          <w:tcPr>
            <w:tcW w:w="1000" w:type="dxa"/>
            <w:vAlign w:val="center"/>
          </w:tcPr>
          <w:p>
            <w:pPr>
              <w:autoSpaceDN w:val="0"/>
              <w:jc w:val="center"/>
              <w:textAlignment w:val="center"/>
              <w:rPr>
                <w:szCs w:val="21"/>
              </w:rPr>
            </w:pPr>
            <w:r>
              <w:rPr>
                <w:szCs w:val="21"/>
              </w:rPr>
              <w:t>——</w:t>
            </w:r>
          </w:p>
        </w:tc>
        <w:tc>
          <w:tcPr>
            <w:tcW w:w="1521" w:type="dxa"/>
            <w:vAlign w:val="center"/>
          </w:tcPr>
          <w:p>
            <w:pPr>
              <w:adjustRightInd w:val="0"/>
              <w:snapToGrid w:val="0"/>
              <w:jc w:val="center"/>
              <w:rPr>
                <w:szCs w:val="21"/>
              </w:rPr>
            </w:pPr>
            <w:r>
              <w:rPr>
                <w:rFonts w:hint="eastAsia"/>
                <w:szCs w:val="21"/>
              </w:rPr>
              <w:t>总铬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autoSpaceDN w:val="0"/>
              <w:jc w:val="center"/>
              <w:textAlignment w:val="center"/>
              <w:rPr>
                <w:szCs w:val="21"/>
              </w:rPr>
            </w:pPr>
          </w:p>
        </w:tc>
        <w:tc>
          <w:tcPr>
            <w:tcW w:w="1634" w:type="dxa"/>
            <w:vMerge w:val="continue"/>
            <w:vAlign w:val="center"/>
          </w:tcPr>
          <w:p>
            <w:pPr>
              <w:autoSpaceDN w:val="0"/>
              <w:jc w:val="center"/>
              <w:textAlignment w:val="center"/>
              <w:rPr>
                <w:szCs w:val="21"/>
              </w:rPr>
            </w:pPr>
          </w:p>
        </w:tc>
        <w:tc>
          <w:tcPr>
            <w:tcW w:w="2272" w:type="dxa"/>
            <w:gridSpan w:val="2"/>
            <w:vMerge w:val="continue"/>
            <w:vAlign w:val="center"/>
          </w:tcPr>
          <w:p>
            <w:pPr>
              <w:autoSpaceDN w:val="0"/>
              <w:jc w:val="center"/>
              <w:textAlignment w:val="center"/>
              <w:rPr>
                <w:szCs w:val="21"/>
              </w:rPr>
            </w:pPr>
          </w:p>
        </w:tc>
        <w:tc>
          <w:tcPr>
            <w:tcW w:w="1457" w:type="dxa"/>
            <w:vAlign w:val="top"/>
          </w:tcPr>
          <w:p>
            <w:pPr>
              <w:jc w:val="center"/>
              <w:rPr>
                <w:szCs w:val="21"/>
              </w:rPr>
            </w:pPr>
            <w:r>
              <w:rPr>
                <w:szCs w:val="21"/>
              </w:rPr>
              <w:t>mg/m</w:t>
            </w:r>
            <w:r>
              <w:rPr>
                <w:szCs w:val="21"/>
                <w:vertAlign w:val="superscript"/>
              </w:rPr>
              <w:t>3</w:t>
            </w:r>
          </w:p>
        </w:tc>
        <w:tc>
          <w:tcPr>
            <w:tcW w:w="1416" w:type="dxa"/>
            <w:vAlign w:val="center"/>
          </w:tcPr>
          <w:p>
            <w:pPr>
              <w:autoSpaceDN w:val="0"/>
              <w:jc w:val="center"/>
              <w:textAlignment w:val="center"/>
              <w:rPr>
                <w:szCs w:val="21"/>
              </w:rPr>
            </w:pPr>
            <w:r>
              <w:rPr>
                <w:szCs w:val="21"/>
              </w:rPr>
              <w:t>mg/m</w:t>
            </w:r>
            <w:r>
              <w:rPr>
                <w:szCs w:val="21"/>
                <w:vertAlign w:val="superscript"/>
              </w:rPr>
              <w:t>3</w:t>
            </w:r>
          </w:p>
        </w:tc>
        <w:tc>
          <w:tcPr>
            <w:tcW w:w="1380" w:type="dxa"/>
            <w:vAlign w:val="top"/>
          </w:tcPr>
          <w:p>
            <w:pPr>
              <w:jc w:val="center"/>
            </w:pPr>
            <w:r>
              <w:rPr>
                <w:szCs w:val="21"/>
              </w:rPr>
              <w:t>mg/m</w:t>
            </w:r>
            <w:r>
              <w:rPr>
                <w:szCs w:val="21"/>
                <w:vertAlign w:val="superscript"/>
              </w:rPr>
              <w:t>3</w:t>
            </w:r>
          </w:p>
        </w:tc>
        <w:tc>
          <w:tcPr>
            <w:tcW w:w="1448" w:type="dxa"/>
            <w:vAlign w:val="center"/>
          </w:tcPr>
          <w:p>
            <w:pPr>
              <w:jc w:val="center"/>
            </w:pPr>
            <w:r>
              <w:rPr>
                <w:szCs w:val="21"/>
              </w:rPr>
              <w:t>mg/m</w:t>
            </w:r>
            <w:r>
              <w:rPr>
                <w:szCs w:val="21"/>
                <w:vertAlign w:val="superscript"/>
              </w:rPr>
              <w:t>3</w:t>
            </w:r>
          </w:p>
        </w:tc>
        <w:tc>
          <w:tcPr>
            <w:tcW w:w="1575" w:type="dxa"/>
            <w:vAlign w:val="center"/>
          </w:tcPr>
          <w:p>
            <w:pPr>
              <w:autoSpaceDN w:val="0"/>
              <w:jc w:val="center"/>
              <w:textAlignment w:val="center"/>
              <w:rPr>
                <w:szCs w:val="21"/>
              </w:rPr>
            </w:pPr>
            <w:r>
              <w:rPr>
                <w:szCs w:val="21"/>
              </w:rPr>
              <w:t>mg/m</w:t>
            </w:r>
            <w:r>
              <w:rPr>
                <w:szCs w:val="21"/>
                <w:vertAlign w:val="superscript"/>
              </w:rPr>
              <w:t>3</w:t>
            </w:r>
          </w:p>
        </w:tc>
        <w:tc>
          <w:tcPr>
            <w:tcW w:w="1000" w:type="dxa"/>
            <w:vAlign w:val="center"/>
          </w:tcPr>
          <w:p>
            <w:pPr>
              <w:autoSpaceDN w:val="0"/>
              <w:jc w:val="center"/>
              <w:textAlignment w:val="center"/>
              <w:rPr>
                <w:szCs w:val="21"/>
              </w:rPr>
            </w:pPr>
            <w:r>
              <w:rPr>
                <w:szCs w:val="21"/>
              </w:rPr>
              <w:t>——</w:t>
            </w:r>
          </w:p>
        </w:tc>
        <w:tc>
          <w:tcPr>
            <w:tcW w:w="1521" w:type="dxa"/>
            <w:vAlign w:val="center"/>
          </w:tcPr>
          <w:p>
            <w:pPr>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Align w:val="center"/>
          </w:tcPr>
          <w:p>
            <w:pPr>
              <w:adjustRightInd w:val="0"/>
              <w:snapToGrid w:val="0"/>
              <w:ind w:firstLine="210" w:firstLineChars="100"/>
              <w:jc w:val="center"/>
              <w:rPr>
                <w:szCs w:val="21"/>
              </w:rPr>
            </w:pPr>
            <w:r>
              <w:rPr>
                <w:szCs w:val="21"/>
              </w:rPr>
              <w:t>废气处理后排放口</w:t>
            </w:r>
          </w:p>
        </w:tc>
        <w:tc>
          <w:tcPr>
            <w:tcW w:w="1457" w:type="dxa"/>
            <w:vAlign w:val="top"/>
          </w:tcPr>
          <w:p>
            <w:pPr>
              <w:autoSpaceDN w:val="0"/>
              <w:jc w:val="center"/>
              <w:textAlignment w:val="center"/>
              <w:rPr>
                <w:rFonts w:hint="default"/>
                <w:color w:val="0000FF"/>
                <w:szCs w:val="21"/>
                <w:lang w:val="en-US"/>
              </w:rPr>
            </w:pPr>
            <w:r>
              <w:rPr>
                <w:rFonts w:hint="eastAsia"/>
                <w:bCs/>
                <w:color w:val="0000FF"/>
                <w:szCs w:val="21"/>
                <w:lang w:val="en-US" w:eastAsia="zh-CN"/>
              </w:rPr>
              <w:t>＜0.013</w:t>
            </w:r>
          </w:p>
        </w:tc>
        <w:tc>
          <w:tcPr>
            <w:tcW w:w="1416" w:type="dxa"/>
            <w:vAlign w:val="top"/>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1.0×10</w:t>
            </w:r>
            <w:r>
              <w:rPr>
                <w:rFonts w:hint="eastAsia"/>
                <w:color w:val="0000FF"/>
                <w:sz w:val="24"/>
                <w:szCs w:val="24"/>
                <w:vertAlign w:val="superscript"/>
                <w:lang w:val="en-US" w:eastAsia="zh-CN"/>
              </w:rPr>
              <w:t>-5</w:t>
            </w:r>
          </w:p>
        </w:tc>
        <w:tc>
          <w:tcPr>
            <w:tcW w:w="1380" w:type="dxa"/>
            <w:vAlign w:val="top"/>
          </w:tcPr>
          <w:p>
            <w:pPr>
              <w:autoSpaceDN w:val="0"/>
              <w:jc w:val="center"/>
              <w:textAlignment w:val="center"/>
              <w:rPr>
                <w:color w:val="0000FF"/>
                <w:szCs w:val="21"/>
              </w:rPr>
            </w:pPr>
            <w:r>
              <w:rPr>
                <w:rFonts w:hint="eastAsia"/>
                <w:color w:val="0000FF"/>
                <w:szCs w:val="21"/>
                <w:lang w:val="en-US" w:eastAsia="zh-CN"/>
              </w:rPr>
              <w:t>4.57×10</w:t>
            </w:r>
            <w:r>
              <w:rPr>
                <w:rFonts w:hint="eastAsia"/>
                <w:color w:val="0000FF"/>
                <w:sz w:val="24"/>
                <w:szCs w:val="24"/>
                <w:vertAlign w:val="superscript"/>
                <w:lang w:val="en-US" w:eastAsia="zh-CN"/>
              </w:rPr>
              <w:t>-5</w:t>
            </w:r>
          </w:p>
        </w:tc>
        <w:tc>
          <w:tcPr>
            <w:tcW w:w="1448" w:type="dxa"/>
            <w:vAlign w:val="top"/>
          </w:tcPr>
          <w:p>
            <w:pPr>
              <w:autoSpaceDN w:val="0"/>
              <w:jc w:val="center"/>
              <w:textAlignment w:val="center"/>
              <w:rPr>
                <w:color w:val="0000FF"/>
                <w:szCs w:val="21"/>
              </w:rPr>
            </w:pPr>
            <w:r>
              <w:rPr>
                <w:rFonts w:hint="eastAsia"/>
                <w:bCs/>
                <w:color w:val="0000FF"/>
                <w:szCs w:val="21"/>
                <w:lang w:val="en-US" w:eastAsia="zh-CN"/>
              </w:rPr>
              <w:t>＜</w:t>
            </w:r>
            <w:r>
              <w:rPr>
                <w:rFonts w:hint="eastAsia"/>
                <w:color w:val="0000FF"/>
                <w:szCs w:val="21"/>
                <w:lang w:val="en-US" w:eastAsia="zh-CN"/>
              </w:rPr>
              <w:t>5×10</w:t>
            </w:r>
            <w:r>
              <w:rPr>
                <w:rFonts w:hint="eastAsia"/>
                <w:color w:val="0000FF"/>
                <w:sz w:val="24"/>
                <w:szCs w:val="24"/>
                <w:vertAlign w:val="superscript"/>
                <w:lang w:val="en-US" w:eastAsia="zh-CN"/>
              </w:rPr>
              <w:t>-3</w:t>
            </w:r>
          </w:p>
        </w:tc>
        <w:tc>
          <w:tcPr>
            <w:tcW w:w="1575" w:type="dxa"/>
            <w:vAlign w:val="top"/>
          </w:tcPr>
          <w:p>
            <w:pPr>
              <w:autoSpaceDN w:val="0"/>
              <w:jc w:val="center"/>
              <w:textAlignment w:val="center"/>
              <w:rPr>
                <w:rFonts w:hint="default"/>
                <w:color w:val="0000FF"/>
                <w:szCs w:val="21"/>
                <w:lang w:val="en-US"/>
              </w:rPr>
            </w:pPr>
            <w:r>
              <w:rPr>
                <w:rFonts w:hint="eastAsia"/>
                <w:color w:val="0000FF"/>
                <w:szCs w:val="21"/>
                <w:lang w:val="en-US" w:eastAsia="zh-CN"/>
              </w:rPr>
              <w:t>1.51×10</w:t>
            </w:r>
            <w:r>
              <w:rPr>
                <w:rFonts w:hint="eastAsia"/>
                <w:color w:val="0000FF"/>
                <w:sz w:val="24"/>
                <w:szCs w:val="24"/>
                <w:vertAlign w:val="superscript"/>
                <w:lang w:val="en-US" w:eastAsia="zh-CN"/>
              </w:rPr>
              <w:t>-3</w:t>
            </w:r>
          </w:p>
        </w:tc>
        <w:tc>
          <w:tcPr>
            <w:tcW w:w="1000" w:type="dxa"/>
            <w:vAlign w:val="center"/>
          </w:tcPr>
          <w:p>
            <w:pPr>
              <w:autoSpaceDN w:val="0"/>
              <w:jc w:val="center"/>
              <w:textAlignment w:val="center"/>
              <w:rPr>
                <w:color w:val="0000FF"/>
                <w:szCs w:val="21"/>
              </w:rPr>
            </w:pPr>
            <w:r>
              <w:rPr>
                <w:szCs w:val="21"/>
              </w:rPr>
              <w:t>——</w:t>
            </w:r>
          </w:p>
        </w:tc>
        <w:tc>
          <w:tcPr>
            <w:tcW w:w="1521"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0.03L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lang w:eastAsia="zh-CN"/>
              </w:rPr>
              <w:t>南</w:t>
            </w:r>
            <w:r>
              <w:rPr>
                <w:szCs w:val="21"/>
              </w:rPr>
              <w:t>面</w:t>
            </w:r>
          </w:p>
        </w:tc>
        <w:tc>
          <w:tcPr>
            <w:tcW w:w="1457" w:type="dxa"/>
            <w:vAlign w:val="top"/>
          </w:tcPr>
          <w:p>
            <w:pPr>
              <w:autoSpaceDN w:val="0"/>
              <w:jc w:val="center"/>
              <w:textAlignment w:val="center"/>
              <w:rPr>
                <w:rFonts w:hint="default"/>
                <w:b/>
                <w:bCs w:val="0"/>
                <w:color w:val="0000FF"/>
                <w:szCs w:val="21"/>
                <w:lang w:val="en-US"/>
              </w:rPr>
            </w:pPr>
            <w:r>
              <w:rPr>
                <w:rFonts w:hint="eastAsia"/>
                <w:bCs/>
                <w:color w:val="0000FF"/>
                <w:szCs w:val="21"/>
                <w:lang w:val="en-US" w:eastAsia="zh-CN"/>
              </w:rPr>
              <w:t>＜9</w:t>
            </w:r>
            <w:r>
              <w:rPr>
                <w:rFonts w:hint="eastAsia"/>
                <w:color w:val="0000FF"/>
                <w:szCs w:val="21"/>
                <w:lang w:val="en-US" w:eastAsia="zh-CN"/>
              </w:rPr>
              <w:t>×10</w:t>
            </w:r>
            <w:r>
              <w:rPr>
                <w:rFonts w:hint="eastAsia"/>
                <w:color w:val="0000FF"/>
                <w:sz w:val="24"/>
                <w:szCs w:val="24"/>
                <w:vertAlign w:val="superscript"/>
                <w:lang w:val="en-US" w:eastAsia="zh-CN"/>
              </w:rPr>
              <w:t>-6</w:t>
            </w:r>
          </w:p>
        </w:tc>
        <w:tc>
          <w:tcPr>
            <w:tcW w:w="1416" w:type="dxa"/>
            <w:vAlign w:val="top"/>
          </w:tcPr>
          <w:p>
            <w:pPr>
              <w:autoSpaceDN w:val="0"/>
              <w:jc w:val="center"/>
              <w:textAlignment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-6</w:t>
            </w:r>
          </w:p>
        </w:tc>
        <w:tc>
          <w:tcPr>
            <w:tcW w:w="1380" w:type="dxa"/>
            <w:vAlign w:val="top"/>
          </w:tcPr>
          <w:p>
            <w:pPr>
              <w:autoSpaceDN w:val="0"/>
              <w:jc w:val="center"/>
              <w:textAlignment w:val="center"/>
              <w:rPr>
                <w:rFonts w:hint="default"/>
                <w:color w:val="0000FF"/>
                <w:szCs w:val="21"/>
                <w:lang w:val="en-US"/>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-8</w:t>
            </w:r>
          </w:p>
        </w:tc>
        <w:tc>
          <w:tcPr>
            <w:tcW w:w="1448" w:type="dxa"/>
            <w:vAlign w:val="top"/>
          </w:tcPr>
          <w:p>
            <w:pPr>
              <w:autoSpaceDN w:val="0"/>
              <w:jc w:val="center"/>
              <w:textAlignment w:val="center"/>
              <w:rPr>
                <w:color w:val="0000FF"/>
                <w:szCs w:val="21"/>
              </w:rPr>
            </w:pPr>
            <w:r>
              <w:rPr>
                <w:rFonts w:hint="eastAsia"/>
                <w:bCs/>
                <w:color w:val="0000FF"/>
                <w:szCs w:val="21"/>
                <w:lang w:val="en-US" w:eastAsia="zh-CN"/>
              </w:rPr>
              <w:t>＜5</w:t>
            </w:r>
            <w:r>
              <w:rPr>
                <w:rFonts w:hint="eastAsia"/>
                <w:color w:val="0000FF"/>
                <w:szCs w:val="21"/>
                <w:lang w:val="en-US" w:eastAsia="zh-CN"/>
              </w:rPr>
              <w:t>×10</w:t>
            </w:r>
            <w:r>
              <w:rPr>
                <w:rFonts w:hint="eastAsia"/>
                <w:color w:val="0000FF"/>
                <w:sz w:val="24"/>
                <w:szCs w:val="24"/>
                <w:vertAlign w:val="superscript"/>
                <w:lang w:val="en-US" w:eastAsia="zh-CN"/>
              </w:rPr>
              <w:t>-4</w:t>
            </w:r>
          </w:p>
        </w:tc>
        <w:tc>
          <w:tcPr>
            <w:tcW w:w="1575" w:type="dxa"/>
          </w:tcPr>
          <w:p>
            <w:pPr>
              <w:jc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-6</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北</w:t>
            </w:r>
            <w:r>
              <w:rPr>
                <w:szCs w:val="21"/>
              </w:rPr>
              <w:t>面</w:t>
            </w:r>
          </w:p>
        </w:tc>
        <w:tc>
          <w:tcPr>
            <w:tcW w:w="1457" w:type="dxa"/>
            <w:vAlign w:val="top"/>
          </w:tcPr>
          <w:p>
            <w:pPr>
              <w:autoSpaceDN w:val="0"/>
              <w:jc w:val="center"/>
              <w:textAlignment w:val="center"/>
              <w:rPr>
                <w:color w:val="0000FF"/>
                <w:szCs w:val="21"/>
              </w:rPr>
            </w:pPr>
            <w:r>
              <w:rPr>
                <w:rFonts w:hint="eastAsia"/>
                <w:bCs/>
                <w:color w:val="0000FF"/>
                <w:szCs w:val="21"/>
                <w:lang w:val="en-US" w:eastAsia="zh-CN"/>
              </w:rPr>
              <w:t>＜9</w:t>
            </w:r>
            <w:r>
              <w:rPr>
                <w:rFonts w:hint="eastAsia"/>
                <w:color w:val="0000FF"/>
                <w:szCs w:val="21"/>
                <w:lang w:val="en-US" w:eastAsia="zh-CN"/>
              </w:rPr>
              <w:t>×10</w:t>
            </w:r>
            <w:r>
              <w:rPr>
                <w:rFonts w:hint="eastAsia"/>
                <w:color w:val="0000FF"/>
                <w:sz w:val="24"/>
                <w:szCs w:val="24"/>
                <w:vertAlign w:val="superscript"/>
                <w:lang w:val="en-US" w:eastAsia="zh-CN"/>
              </w:rPr>
              <w:t>-6</w:t>
            </w:r>
          </w:p>
        </w:tc>
        <w:tc>
          <w:tcPr>
            <w:tcW w:w="1416" w:type="dxa"/>
          </w:tcPr>
          <w:p>
            <w:pPr>
              <w:autoSpaceDN w:val="0"/>
              <w:jc w:val="center"/>
              <w:textAlignment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-6</w:t>
            </w:r>
          </w:p>
        </w:tc>
        <w:tc>
          <w:tcPr>
            <w:tcW w:w="1380" w:type="dxa"/>
            <w:vAlign w:val="top"/>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1.78×105</w:t>
            </w:r>
          </w:p>
        </w:tc>
        <w:tc>
          <w:tcPr>
            <w:tcW w:w="1448" w:type="dxa"/>
          </w:tcPr>
          <w:p>
            <w:pPr>
              <w:autoSpaceDN w:val="0"/>
              <w:jc w:val="center"/>
              <w:textAlignment w:val="center"/>
              <w:rPr>
                <w:color w:val="0000FF"/>
                <w:szCs w:val="21"/>
              </w:rPr>
            </w:pPr>
            <w:r>
              <w:rPr>
                <w:rFonts w:hint="eastAsia"/>
                <w:bCs/>
                <w:color w:val="0000FF"/>
                <w:szCs w:val="21"/>
                <w:lang w:val="en-US" w:eastAsia="zh-CN"/>
              </w:rPr>
              <w:t>＜5</w:t>
            </w:r>
            <w:r>
              <w:rPr>
                <w:rFonts w:hint="eastAsia"/>
                <w:color w:val="0000FF"/>
                <w:szCs w:val="21"/>
                <w:lang w:val="en-US" w:eastAsia="zh-CN"/>
              </w:rPr>
              <w:t>×10</w:t>
            </w:r>
            <w:r>
              <w:rPr>
                <w:rFonts w:hint="eastAsia"/>
                <w:color w:val="0000FF"/>
                <w:sz w:val="24"/>
                <w:szCs w:val="24"/>
                <w:vertAlign w:val="superscript"/>
                <w:lang w:val="en-US" w:eastAsia="zh-CN"/>
              </w:rPr>
              <w:t>-4</w:t>
            </w:r>
          </w:p>
        </w:tc>
        <w:tc>
          <w:tcPr>
            <w:tcW w:w="1575" w:type="dxa"/>
          </w:tcPr>
          <w:p>
            <w:pPr>
              <w:jc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-6</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西</w:t>
            </w:r>
            <w:r>
              <w:rPr>
                <w:szCs w:val="21"/>
              </w:rPr>
              <w:t>面</w:t>
            </w:r>
          </w:p>
        </w:tc>
        <w:tc>
          <w:tcPr>
            <w:tcW w:w="1457" w:type="dxa"/>
            <w:vAlign w:val="top"/>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3.92×10</w:t>
            </w:r>
            <w:r>
              <w:rPr>
                <w:rFonts w:hint="eastAsia"/>
                <w:color w:val="0000FF"/>
                <w:sz w:val="24"/>
                <w:szCs w:val="24"/>
                <w:vertAlign w:val="superscript"/>
                <w:lang w:val="en-US" w:eastAsia="zh-CN"/>
              </w:rPr>
              <w:t>-4</w:t>
            </w:r>
          </w:p>
        </w:tc>
        <w:tc>
          <w:tcPr>
            <w:tcW w:w="1416" w:type="dxa"/>
          </w:tcPr>
          <w:p>
            <w:pPr>
              <w:autoSpaceDN w:val="0"/>
              <w:jc w:val="center"/>
              <w:textAlignment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-6</w:t>
            </w:r>
          </w:p>
        </w:tc>
        <w:tc>
          <w:tcPr>
            <w:tcW w:w="1380" w:type="dxa"/>
          </w:tcPr>
          <w:p>
            <w:pPr>
              <w:autoSpaceDN w:val="0"/>
              <w:jc w:val="center"/>
              <w:textAlignment w:val="center"/>
              <w:rPr>
                <w:color w:val="0000FF"/>
                <w:szCs w:val="21"/>
              </w:rPr>
            </w:pPr>
            <w:r>
              <w:rPr>
                <w:rFonts w:hint="eastAsia"/>
                <w:bCs/>
                <w:color w:val="0000FF"/>
                <w:szCs w:val="21"/>
                <w:lang w:val="en-US" w:eastAsia="zh-CN"/>
              </w:rPr>
              <w:t>＜3</w:t>
            </w:r>
            <w:r>
              <w:rPr>
                <w:rFonts w:hint="eastAsia"/>
                <w:color w:val="0000FF"/>
                <w:szCs w:val="21"/>
                <w:lang w:val="en-US" w:eastAsia="zh-CN"/>
              </w:rPr>
              <w:t>×10</w:t>
            </w:r>
            <w:r>
              <w:rPr>
                <w:rFonts w:hint="eastAsia"/>
                <w:color w:val="0000FF"/>
                <w:sz w:val="24"/>
                <w:szCs w:val="24"/>
                <w:vertAlign w:val="superscript"/>
                <w:lang w:val="en-US" w:eastAsia="zh-CN"/>
              </w:rPr>
              <w:t>-8</w:t>
            </w:r>
          </w:p>
        </w:tc>
        <w:tc>
          <w:tcPr>
            <w:tcW w:w="1448" w:type="dxa"/>
          </w:tcPr>
          <w:p>
            <w:pPr>
              <w:autoSpaceDN w:val="0"/>
              <w:jc w:val="center"/>
              <w:textAlignment w:val="center"/>
              <w:rPr>
                <w:color w:val="0000FF"/>
                <w:szCs w:val="21"/>
              </w:rPr>
            </w:pPr>
            <w:r>
              <w:rPr>
                <w:rFonts w:hint="eastAsia"/>
                <w:bCs/>
                <w:color w:val="0000FF"/>
                <w:szCs w:val="21"/>
                <w:lang w:val="en-US" w:eastAsia="zh-CN"/>
              </w:rPr>
              <w:t>＜5</w:t>
            </w:r>
            <w:r>
              <w:rPr>
                <w:rFonts w:hint="eastAsia"/>
                <w:color w:val="0000FF"/>
                <w:szCs w:val="21"/>
                <w:lang w:val="en-US" w:eastAsia="zh-CN"/>
              </w:rPr>
              <w:t>×10</w:t>
            </w:r>
            <w:r>
              <w:rPr>
                <w:rFonts w:hint="eastAsia"/>
                <w:color w:val="0000FF"/>
                <w:sz w:val="24"/>
                <w:szCs w:val="24"/>
                <w:vertAlign w:val="superscript"/>
                <w:lang w:val="en-US" w:eastAsia="zh-CN"/>
              </w:rPr>
              <w:t>-4</w:t>
            </w:r>
          </w:p>
        </w:tc>
        <w:tc>
          <w:tcPr>
            <w:tcW w:w="1575" w:type="dxa"/>
            <w:vAlign w:val="center"/>
          </w:tcPr>
          <w:p>
            <w:pPr>
              <w:pStyle w:val="344"/>
              <w:jc w:val="center"/>
              <w:rPr>
                <w:color w:val="0000FF"/>
                <w:szCs w:val="21"/>
              </w:rPr>
            </w:pPr>
            <w:r>
              <w:rPr>
                <w:rFonts w:hint="eastAsia"/>
                <w:color w:val="0000FF"/>
                <w:szCs w:val="21"/>
                <w:lang w:val="en-US" w:eastAsia="zh-CN"/>
              </w:rPr>
              <w:t>7.6×10</w:t>
            </w:r>
            <w:r>
              <w:rPr>
                <w:rFonts w:hint="eastAsia"/>
                <w:color w:val="0000FF"/>
                <w:sz w:val="24"/>
                <w:szCs w:val="24"/>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color w:val="0000FF"/>
                <w:szCs w:val="21"/>
              </w:rPr>
            </w:pPr>
            <w:r>
              <w:rPr>
                <w:szCs w:val="21"/>
              </w:rPr>
              <w:t>——</w:t>
            </w:r>
          </w:p>
        </w:tc>
      </w:tr>
    </w:tbl>
    <w:p>
      <w:pPr>
        <w:rPr>
          <w:szCs w:val="21"/>
        </w:rPr>
      </w:pPr>
    </w:p>
    <w:p>
      <w:pPr>
        <w:rPr>
          <w:szCs w:val="21"/>
        </w:rPr>
      </w:pPr>
      <w:r>
        <w:rPr>
          <w:szCs w:val="21"/>
        </w:rPr>
        <w:t>注：监测频率为生产废水和生产废气重金属每季度一次，每年四次，此次为第</w:t>
      </w:r>
      <w:r>
        <w:rPr>
          <w:rFonts w:hint="eastAsia"/>
          <w:color w:val="0000FF"/>
          <w:szCs w:val="21"/>
          <w:lang w:eastAsia="zh-CN"/>
        </w:rPr>
        <w:t>二</w:t>
      </w:r>
      <w:r>
        <w:rPr>
          <w:szCs w:val="21"/>
        </w:rPr>
        <w:t>次。（监测结果小于最低检出限时，填最低检出限，</w:t>
      </w:r>
      <w:r>
        <w:rPr>
          <w:rFonts w:hint="eastAsia"/>
          <w:szCs w:val="21"/>
        </w:rPr>
        <w:t>未检出为ND</w:t>
      </w:r>
      <w:r>
        <w:rPr>
          <w:szCs w:val="21"/>
        </w:rPr>
        <w:t>）</w:t>
      </w:r>
    </w:p>
    <w:p>
      <w:pPr>
        <w:rPr>
          <w:szCs w:val="21"/>
        </w:rPr>
      </w:pPr>
      <w:r>
        <w:rPr>
          <w:b/>
          <w:szCs w:val="21"/>
        </w:rPr>
        <w:br w:type="page"/>
      </w:r>
    </w:p>
    <w:p>
      <w:pPr>
        <w:rPr>
          <w:b/>
          <w:szCs w:val="21"/>
        </w:rPr>
      </w:pPr>
      <w:r>
        <w:rPr>
          <w:rFonts w:hint="eastAsia"/>
          <w:b/>
          <w:szCs w:val="21"/>
          <w:lang w:val="en-US" w:eastAsia="zh-CN"/>
        </w:rPr>
        <w:t>2</w:t>
      </w:r>
      <w:r>
        <w:rPr>
          <w:b/>
          <w:szCs w:val="21"/>
        </w:rPr>
        <w:t>、广东新南华水泥有限公司</w:t>
      </w:r>
    </w:p>
    <w:p>
      <w:pPr>
        <w:jc w:val="left"/>
        <w:rPr>
          <w:b/>
          <w:szCs w:val="21"/>
        </w:rPr>
      </w:pPr>
    </w:p>
    <w:tbl>
      <w:tblPr>
        <w:tblStyle w:val="5"/>
        <w:tblW w:w="143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1503"/>
        <w:gridCol w:w="3246"/>
        <w:gridCol w:w="3246"/>
        <w:gridCol w:w="2397"/>
        <w:gridCol w:w="1845"/>
        <w:gridCol w:w="2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tcBorders>
              <w:tl2br w:val="nil"/>
              <w:tr2bl w:val="nil"/>
            </w:tcBorders>
            <w:vAlign w:val="center"/>
          </w:tcPr>
          <w:p>
            <w:pPr>
              <w:autoSpaceDN w:val="0"/>
              <w:jc w:val="center"/>
              <w:textAlignment w:val="center"/>
              <w:rPr>
                <w:b/>
                <w:szCs w:val="21"/>
              </w:rPr>
            </w:pPr>
            <w:r>
              <w:rPr>
                <w:b/>
                <w:szCs w:val="21"/>
              </w:rPr>
              <w:t>监测类别</w:t>
            </w:r>
          </w:p>
        </w:tc>
        <w:tc>
          <w:tcPr>
            <w:tcW w:w="3246" w:type="dxa"/>
            <w:tcBorders>
              <w:tl2br w:val="nil"/>
              <w:tr2bl w:val="nil"/>
            </w:tcBorders>
            <w:vAlign w:val="center"/>
          </w:tcPr>
          <w:p>
            <w:pPr>
              <w:autoSpaceDN w:val="0"/>
              <w:jc w:val="center"/>
              <w:textAlignment w:val="center"/>
              <w:rPr>
                <w:b/>
                <w:szCs w:val="21"/>
              </w:rPr>
            </w:pPr>
            <w:r>
              <w:rPr>
                <w:b/>
                <w:szCs w:val="21"/>
              </w:rPr>
              <w:t>监测时间</w:t>
            </w:r>
          </w:p>
        </w:tc>
        <w:tc>
          <w:tcPr>
            <w:tcW w:w="3246" w:type="dxa"/>
            <w:tcBorders>
              <w:tl2br w:val="nil"/>
              <w:tr2bl w:val="nil"/>
            </w:tcBorders>
            <w:vAlign w:val="center"/>
          </w:tcPr>
          <w:p>
            <w:pPr>
              <w:autoSpaceDN w:val="0"/>
              <w:jc w:val="center"/>
              <w:textAlignment w:val="center"/>
              <w:rPr>
                <w:b/>
                <w:szCs w:val="21"/>
              </w:rPr>
            </w:pPr>
            <w:r>
              <w:rPr>
                <w:b/>
                <w:szCs w:val="21"/>
              </w:rPr>
              <w:t>监测点名称</w:t>
            </w:r>
          </w:p>
        </w:tc>
        <w:tc>
          <w:tcPr>
            <w:tcW w:w="6337" w:type="dxa"/>
            <w:gridSpan w:val="3"/>
            <w:tcBorders>
              <w:tl2br w:val="nil"/>
              <w:tr2bl w:val="nil"/>
            </w:tcBorders>
            <w:vAlign w:val="center"/>
          </w:tcPr>
          <w:p>
            <w:pPr>
              <w:jc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restart"/>
            <w:tcBorders>
              <w:tl2br w:val="nil"/>
              <w:tr2bl w:val="nil"/>
            </w:tcBorders>
            <w:vAlign w:val="center"/>
          </w:tcPr>
          <w:p>
            <w:pPr>
              <w:jc w:val="center"/>
              <w:rPr>
                <w:szCs w:val="21"/>
              </w:rPr>
            </w:pPr>
            <w:r>
              <w:rPr>
                <w:szCs w:val="21"/>
              </w:rPr>
              <w:t>废气</w:t>
            </w:r>
          </w:p>
        </w:tc>
        <w:tc>
          <w:tcPr>
            <w:tcW w:w="3246" w:type="dxa"/>
            <w:vMerge w:val="restart"/>
            <w:tcBorders>
              <w:tl2br w:val="nil"/>
              <w:tr2bl w:val="nil"/>
            </w:tcBorders>
            <w:vAlign w:val="center"/>
          </w:tcPr>
          <w:p>
            <w:pPr>
              <w:jc w:val="center"/>
              <w:rPr>
                <w:szCs w:val="21"/>
              </w:rPr>
            </w:pPr>
            <w:r>
              <w:rPr>
                <w:bCs/>
                <w:color w:val="0000FF"/>
                <w:szCs w:val="21"/>
              </w:rPr>
              <w:t>201</w:t>
            </w:r>
            <w:r>
              <w:rPr>
                <w:rFonts w:hint="eastAsia"/>
                <w:bCs/>
                <w:color w:val="0000FF"/>
                <w:szCs w:val="21"/>
              </w:rPr>
              <w:t>9</w:t>
            </w:r>
            <w:r>
              <w:rPr>
                <w:bCs/>
                <w:color w:val="0000FF"/>
                <w:szCs w:val="21"/>
              </w:rPr>
              <w:t>年</w:t>
            </w:r>
            <w:r>
              <w:rPr>
                <w:rFonts w:hint="eastAsia"/>
                <w:bCs/>
                <w:color w:val="0000FF"/>
                <w:szCs w:val="21"/>
                <w:lang w:val="en-US" w:eastAsia="zh-CN"/>
              </w:rPr>
              <w:t>04</w:t>
            </w:r>
            <w:r>
              <w:rPr>
                <w:bCs/>
                <w:color w:val="0000FF"/>
                <w:szCs w:val="21"/>
              </w:rPr>
              <w:t>月</w:t>
            </w:r>
            <w:r>
              <w:rPr>
                <w:rFonts w:hint="eastAsia"/>
                <w:bCs/>
                <w:color w:val="0000FF"/>
                <w:szCs w:val="21"/>
                <w:lang w:val="en-US" w:eastAsia="zh-CN"/>
              </w:rPr>
              <w:t>22</w:t>
            </w:r>
            <w:r>
              <w:rPr>
                <w:bCs/>
                <w:color w:val="0000FF"/>
                <w:szCs w:val="21"/>
              </w:rPr>
              <w:t>日</w:t>
            </w:r>
          </w:p>
        </w:tc>
        <w:tc>
          <w:tcPr>
            <w:tcW w:w="3246" w:type="dxa"/>
            <w:vMerge w:val="restart"/>
            <w:tcBorders>
              <w:tl2br w:val="single" w:color="000000" w:sz="4" w:space="0"/>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颗粒物</w:t>
            </w:r>
          </w:p>
        </w:tc>
        <w:tc>
          <w:tcPr>
            <w:tcW w:w="1845" w:type="dxa"/>
            <w:tcBorders>
              <w:tl2br w:val="nil"/>
              <w:tr2bl w:val="nil"/>
            </w:tcBorders>
            <w:vAlign w:val="center"/>
          </w:tcPr>
          <w:p>
            <w:pPr>
              <w:jc w:val="center"/>
              <w:rPr>
                <w:szCs w:val="21"/>
              </w:rPr>
            </w:pPr>
            <w:r>
              <w:rPr>
                <w:szCs w:val="21"/>
              </w:rPr>
              <w:t>SO</w:t>
            </w:r>
            <w:r>
              <w:rPr>
                <w:szCs w:val="21"/>
                <w:vertAlign w:val="subscript"/>
              </w:rPr>
              <w:t>2</w:t>
            </w:r>
          </w:p>
        </w:tc>
        <w:tc>
          <w:tcPr>
            <w:tcW w:w="2095" w:type="dxa"/>
            <w:tcBorders>
              <w:tl2br w:val="nil"/>
              <w:tr2bl w:val="nil"/>
            </w:tcBorders>
            <w:vAlign w:val="center"/>
          </w:tcPr>
          <w:p>
            <w:pPr>
              <w:jc w:val="center"/>
              <w:rPr>
                <w:szCs w:val="21"/>
              </w:rPr>
            </w:pPr>
            <w:r>
              <w:rPr>
                <w:szCs w:val="21"/>
              </w:rPr>
              <w:t>NO</w:t>
            </w:r>
            <w:r>
              <w:rPr>
                <w:szCs w:val="21"/>
                <w:vertAlign w:val="subscript"/>
              </w:rPr>
              <w:t>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2397" w:type="dxa"/>
            <w:tcBorders>
              <w:tl2br w:val="nil"/>
              <w:tr2bl w:val="nil"/>
            </w:tcBorders>
            <w:vAlign w:val="center"/>
          </w:tcPr>
          <w:p>
            <w:pPr>
              <w:jc w:val="center"/>
              <w:rPr>
                <w:szCs w:val="21"/>
              </w:rPr>
            </w:pPr>
            <w:r>
              <w:rPr>
                <w:szCs w:val="21"/>
              </w:rPr>
              <w:t>mg/Nm</w:t>
            </w:r>
            <w:r>
              <w:rPr>
                <w:szCs w:val="21"/>
                <w:vertAlign w:val="superscript"/>
              </w:rPr>
              <w:t>3</w:t>
            </w:r>
          </w:p>
        </w:tc>
        <w:tc>
          <w:tcPr>
            <w:tcW w:w="1845" w:type="dxa"/>
            <w:tcBorders>
              <w:tl2br w:val="nil"/>
              <w:tr2bl w:val="nil"/>
            </w:tcBorders>
            <w:vAlign w:val="center"/>
          </w:tcPr>
          <w:p>
            <w:pPr>
              <w:jc w:val="center"/>
              <w:rPr>
                <w:szCs w:val="21"/>
              </w:rPr>
            </w:pPr>
            <w:r>
              <w:rPr>
                <w:szCs w:val="21"/>
              </w:rPr>
              <w:t>mg/Nm</w:t>
            </w:r>
            <w:r>
              <w:rPr>
                <w:szCs w:val="21"/>
                <w:vertAlign w:val="superscript"/>
              </w:rPr>
              <w:t>3</w:t>
            </w:r>
          </w:p>
        </w:tc>
        <w:tc>
          <w:tcPr>
            <w:tcW w:w="2095" w:type="dxa"/>
            <w:tcBorders>
              <w:tl2br w:val="nil"/>
              <w:tr2bl w:val="nil"/>
            </w:tcBorders>
            <w:vAlign w:val="center"/>
          </w:tcPr>
          <w:p>
            <w:pPr>
              <w:jc w:val="center"/>
              <w:rPr>
                <w:szCs w:val="21"/>
              </w:rPr>
            </w:pPr>
            <w:r>
              <w:rPr>
                <w:szCs w:val="21"/>
              </w:rPr>
              <w:t>mg/Nm</w:t>
            </w:r>
            <w:r>
              <w:rPr>
                <w:szCs w:val="21"/>
                <w:vertAlign w:val="superscript"/>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窑头除尘器出口</w:t>
            </w:r>
            <w:r>
              <w:rPr>
                <w:rFonts w:hint="eastAsia"/>
                <w:szCs w:val="21"/>
              </w:rPr>
              <w:t>（浓度均值）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2.86L</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2.05L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52" w:hRule="atLeast"/>
        </w:trPr>
        <w:tc>
          <w:tcPr>
            <w:tcW w:w="1503" w:type="dxa"/>
            <w:vMerge w:val="continue"/>
            <w:tcBorders>
              <w:tl2br w:val="nil"/>
              <w:tr2bl w:val="nil"/>
            </w:tcBorders>
            <w:vAlign w:val="center"/>
          </w:tcPr>
          <w:p>
            <w:pPr>
              <w:jc w:val="center"/>
              <w:rPr>
                <w:szCs w:val="21"/>
              </w:rPr>
            </w:pPr>
          </w:p>
        </w:tc>
        <w:tc>
          <w:tcPr>
            <w:tcW w:w="3246" w:type="dxa"/>
            <w:vMerge w:val="continue"/>
            <w:tcBorders>
              <w:tl2br w:val="nil"/>
              <w:tr2bl w:val="nil"/>
            </w:tcBorders>
            <w:vAlign w:val="center"/>
          </w:tcPr>
          <w:p>
            <w:pPr>
              <w:jc w:val="center"/>
              <w:rPr>
                <w:szCs w:val="21"/>
              </w:rPr>
            </w:pPr>
          </w:p>
        </w:tc>
        <w:tc>
          <w:tcPr>
            <w:tcW w:w="3246" w:type="dxa"/>
            <w:tcBorders>
              <w:tl2br w:val="nil"/>
              <w:tr2bl w:val="nil"/>
            </w:tcBorders>
            <w:vAlign w:val="center"/>
          </w:tcPr>
          <w:p>
            <w:pPr>
              <w:jc w:val="center"/>
              <w:rPr>
                <w:szCs w:val="21"/>
              </w:rPr>
            </w:pPr>
            <w:r>
              <w:rPr>
                <w:szCs w:val="21"/>
              </w:rPr>
              <w:t>窑尾除尘器出口</w:t>
            </w:r>
            <w:r>
              <w:rPr>
                <w:rFonts w:hint="eastAsia"/>
                <w:szCs w:val="21"/>
              </w:rPr>
              <w:t>（折算浓度均值）</w:t>
            </w:r>
          </w:p>
        </w:tc>
        <w:tc>
          <w:tcPr>
            <w:tcW w:w="2397" w:type="dxa"/>
            <w:tcBorders>
              <w:tl2br w:val="nil"/>
              <w:tr2bl w:val="nil"/>
            </w:tcBorders>
            <w:vAlign w:val="center"/>
          </w:tcPr>
          <w:p>
            <w:pPr>
              <w:jc w:val="center"/>
              <w:rPr>
                <w:bCs/>
                <w:color w:val="0000FF"/>
                <w:szCs w:val="21"/>
              </w:rPr>
            </w:pPr>
            <w:r>
              <w:rPr>
                <w:rFonts w:hint="eastAsia"/>
                <w:bCs/>
                <w:color w:val="0000FF"/>
                <w:szCs w:val="21"/>
                <w:lang w:val="en-US" w:eastAsia="zh-CN"/>
              </w:rPr>
              <w:t>＜20</w:t>
            </w:r>
          </w:p>
        </w:tc>
        <w:tc>
          <w:tcPr>
            <w:tcW w:w="1845" w:type="dxa"/>
            <w:tcBorders>
              <w:tl2br w:val="nil"/>
              <w:tr2bl w:val="nil"/>
            </w:tcBorders>
            <w:vAlign w:val="center"/>
          </w:tcPr>
          <w:p>
            <w:pPr>
              <w:jc w:val="center"/>
              <w:rPr>
                <w:bCs/>
                <w:color w:val="0000FF"/>
                <w:szCs w:val="21"/>
              </w:rPr>
            </w:pPr>
            <w:r>
              <w:rPr>
                <w:rFonts w:hint="eastAsia"/>
                <w:bCs/>
                <w:color w:val="0000FF"/>
                <w:szCs w:val="21"/>
                <w:lang w:val="en-US" w:eastAsia="zh-CN"/>
              </w:rPr>
              <w:t>29.0</w:t>
            </w:r>
          </w:p>
        </w:tc>
        <w:tc>
          <w:tcPr>
            <w:tcW w:w="2095" w:type="dxa"/>
            <w:tcBorders>
              <w:tl2br w:val="nil"/>
              <w:tr2bl w:val="nil"/>
            </w:tcBorders>
            <w:vAlign w:val="center"/>
          </w:tcPr>
          <w:p>
            <w:pPr>
              <w:jc w:val="center"/>
              <w:rPr>
                <w:bCs/>
                <w:color w:val="0000FF"/>
                <w:szCs w:val="21"/>
              </w:rPr>
            </w:pPr>
            <w:r>
              <w:rPr>
                <w:rFonts w:hint="eastAsia"/>
                <w:bCs/>
                <w:color w:val="0000FF"/>
                <w:szCs w:val="21"/>
                <w:lang w:val="en-US" w:eastAsia="zh-CN"/>
              </w:rPr>
              <w:t>47.7</w:t>
            </w:r>
          </w:p>
        </w:tc>
      </w:tr>
    </w:tbl>
    <w:p>
      <w:pPr>
        <w:jc w:val="left"/>
        <w:rPr>
          <w:szCs w:val="21"/>
        </w:rPr>
      </w:pPr>
    </w:p>
    <w:p>
      <w:pPr>
        <w:jc w:val="left"/>
        <w:rPr>
          <w:szCs w:val="21"/>
        </w:rPr>
      </w:pPr>
      <w:r>
        <w:rPr>
          <w:szCs w:val="21"/>
        </w:rPr>
        <w:t>注：监测频率为废气每季度一次，每年四次，</w:t>
      </w:r>
      <w:r>
        <w:rPr>
          <w:rFonts w:hint="eastAsia"/>
          <w:szCs w:val="21"/>
        </w:rPr>
        <w:t>此次为第</w:t>
      </w:r>
      <w:r>
        <w:rPr>
          <w:rFonts w:hint="eastAsia"/>
          <w:color w:val="0000FF"/>
          <w:szCs w:val="21"/>
          <w:lang w:eastAsia="zh-CN"/>
        </w:rPr>
        <w:t>二</w:t>
      </w:r>
      <w:r>
        <w:rPr>
          <w:szCs w:val="21"/>
        </w:rPr>
        <w:t>次。（监测结果小于最低检出限时，填最低检出限，并加注“L”）</w:t>
      </w:r>
    </w:p>
    <w:p>
      <w:pPr>
        <w:rPr>
          <w:szCs w:val="21"/>
        </w:rPr>
      </w:pPr>
      <w:r>
        <w:rPr>
          <w:szCs w:val="21"/>
        </w:rPr>
        <w:br w:type="page"/>
      </w:r>
    </w:p>
    <w:p>
      <w:pPr>
        <w:rPr>
          <w:szCs w:val="21"/>
        </w:rPr>
      </w:pPr>
    </w:p>
    <w:p>
      <w:pPr>
        <w:rPr>
          <w:b/>
          <w:szCs w:val="21"/>
        </w:rPr>
      </w:pPr>
      <w:r>
        <w:rPr>
          <w:rFonts w:hint="eastAsia"/>
          <w:b/>
          <w:szCs w:val="21"/>
          <w:lang w:val="en-US" w:eastAsia="zh-CN"/>
        </w:rPr>
        <w:t>3</w:t>
      </w:r>
      <w:r>
        <w:rPr>
          <w:b/>
          <w:szCs w:val="21"/>
        </w:rPr>
        <w:t>、广东佳纳能源科技有限公司</w:t>
      </w:r>
    </w:p>
    <w:p>
      <w:pPr>
        <w:jc w:val="left"/>
        <w:rPr>
          <w:b/>
          <w:szCs w:val="21"/>
        </w:rPr>
      </w:pPr>
    </w:p>
    <w:tbl>
      <w:tblPr>
        <w:tblStyle w:val="5"/>
        <w:tblW w:w="14332" w:type="dxa"/>
        <w:tblInd w:w="0" w:type="dxa"/>
        <w:tblLayout w:type="fixed"/>
        <w:tblCellMar>
          <w:top w:w="0" w:type="dxa"/>
          <w:left w:w="28" w:type="dxa"/>
          <w:bottom w:w="0" w:type="dxa"/>
          <w:right w:w="28" w:type="dxa"/>
        </w:tblCellMar>
      </w:tblPr>
      <w:tblGrid>
        <w:gridCol w:w="1017"/>
        <w:gridCol w:w="1935"/>
        <w:gridCol w:w="1791"/>
        <w:gridCol w:w="1303"/>
        <w:gridCol w:w="1074"/>
        <w:gridCol w:w="1216"/>
        <w:gridCol w:w="959"/>
        <w:gridCol w:w="1152"/>
        <w:gridCol w:w="1295"/>
        <w:gridCol w:w="1295"/>
        <w:gridCol w:w="1295"/>
      </w:tblGrid>
      <w:tr>
        <w:tblPrEx>
          <w:tblLayout w:type="fixed"/>
          <w:tblCellMar>
            <w:top w:w="0" w:type="dxa"/>
            <w:left w:w="28" w:type="dxa"/>
            <w:bottom w:w="0" w:type="dxa"/>
            <w:right w:w="28" w:type="dxa"/>
          </w:tblCellMar>
        </w:tblPrEx>
        <w:trPr>
          <w:trHeight w:val="397" w:hRule="atLeast"/>
        </w:trPr>
        <w:tc>
          <w:tcPr>
            <w:tcW w:w="101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93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791"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589"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w:t>
            </w:r>
            <w:r>
              <w:rPr>
                <w:rFonts w:hint="eastAsia"/>
                <w:color w:val="0000FF"/>
                <w:szCs w:val="21"/>
                <w:lang w:val="en-US" w:eastAsia="zh-CN"/>
              </w:rPr>
              <w:t>05</w:t>
            </w:r>
            <w:r>
              <w:rPr>
                <w:rFonts w:hint="eastAsia"/>
                <w:color w:val="0000FF"/>
                <w:szCs w:val="21"/>
              </w:rPr>
              <w:t>月</w:t>
            </w:r>
            <w:r>
              <w:rPr>
                <w:rFonts w:hint="eastAsia"/>
                <w:color w:val="0000FF"/>
                <w:szCs w:val="21"/>
                <w:lang w:val="en-US" w:eastAsia="zh-CN"/>
              </w:rPr>
              <w:t>13</w:t>
            </w:r>
            <w:r>
              <w:rPr>
                <w:rFonts w:hint="eastAsia"/>
                <w:color w:val="0000FF"/>
                <w:szCs w:val="21"/>
              </w:rPr>
              <w:t>日</w:t>
            </w:r>
          </w:p>
        </w:tc>
        <w:tc>
          <w:tcPr>
            <w:tcW w:w="1791"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废水</w:t>
            </w:r>
          </w:p>
          <w:p>
            <w:pPr>
              <w:autoSpaceDN w:val="0"/>
              <w:jc w:val="center"/>
              <w:textAlignment w:val="center"/>
              <w:rPr>
                <w:szCs w:val="21"/>
              </w:rPr>
            </w:pPr>
            <w:r>
              <w:rPr>
                <w:szCs w:val="21"/>
              </w:rPr>
              <w:t>排放口</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PH</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COD</w:t>
            </w:r>
          </w:p>
        </w:tc>
        <w:tc>
          <w:tcPr>
            <w:tcW w:w="121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SS</w:t>
            </w:r>
          </w:p>
        </w:tc>
        <w:tc>
          <w:tcPr>
            <w:tcW w:w="9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氨氮</w:t>
            </w:r>
          </w:p>
        </w:tc>
        <w:tc>
          <w:tcPr>
            <w:tcW w:w="11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总铜</w:t>
            </w:r>
          </w:p>
        </w:tc>
        <w:tc>
          <w:tcPr>
            <w:tcW w:w="12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szCs w:val="21"/>
              </w:rPr>
            </w:pPr>
            <w:r>
              <w:rPr>
                <w:szCs w:val="21"/>
              </w:rPr>
              <w:t>总锌</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总镍</w:t>
            </w:r>
          </w:p>
        </w:tc>
        <w:tc>
          <w:tcPr>
            <w:tcW w:w="129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总锰</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无量纲</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959"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152"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c>
          <w:tcPr>
            <w:tcW w:w="1295" w:type="dxa"/>
            <w:tcBorders>
              <w:top w:val="single" w:color="000000" w:sz="4" w:space="0"/>
              <w:left w:val="single" w:color="000000" w:sz="4" w:space="0"/>
              <w:bottom w:val="single" w:color="000000" w:sz="4" w:space="0"/>
              <w:right w:val="single" w:color="000000" w:sz="4" w:space="0"/>
            </w:tcBorders>
            <w:vAlign w:val="center"/>
          </w:tcPr>
          <w:p>
            <w:pPr>
              <w:pStyle w:val="122"/>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7.29</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9</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10</w:t>
            </w:r>
          </w:p>
        </w:tc>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5.21</w:t>
            </w:r>
          </w:p>
        </w:tc>
        <w:tc>
          <w:tcPr>
            <w:tcW w:w="115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0.047</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0.05</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0.06</w:t>
            </w:r>
          </w:p>
        </w:tc>
        <w:tc>
          <w:tcPr>
            <w:tcW w:w="129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0.02</w:t>
            </w:r>
          </w:p>
        </w:tc>
      </w:tr>
      <w:tr>
        <w:tblPrEx>
          <w:tblLayout w:type="fixed"/>
          <w:tblCellMar>
            <w:top w:w="0" w:type="dxa"/>
            <w:left w:w="28" w:type="dxa"/>
            <w:bottom w:w="0" w:type="dxa"/>
            <w:right w:w="28" w:type="dxa"/>
          </w:tblCellMar>
        </w:tblPrEx>
        <w:trPr>
          <w:trHeight w:val="397" w:hRule="atLeast"/>
        </w:trPr>
        <w:tc>
          <w:tcPr>
            <w:tcW w:w="1017"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935" w:type="dxa"/>
            <w:vMerge w:val="restart"/>
            <w:tcBorders>
              <w:top w:val="single" w:color="000000" w:sz="4" w:space="0"/>
              <w:left w:val="single" w:color="000000" w:sz="4" w:space="0"/>
              <w:right w:val="single" w:color="000000" w:sz="4" w:space="0"/>
            </w:tcBorders>
            <w:vAlign w:val="center"/>
          </w:tcPr>
          <w:p>
            <w:pPr>
              <w:jc w:val="center"/>
              <w:rPr>
                <w:szCs w:val="21"/>
              </w:rPr>
            </w:pPr>
            <w:r>
              <w:rPr>
                <w:rFonts w:hint="eastAsia"/>
                <w:color w:val="0000FF"/>
                <w:szCs w:val="21"/>
              </w:rPr>
              <w:t>2019年</w:t>
            </w:r>
            <w:r>
              <w:rPr>
                <w:rFonts w:hint="eastAsia"/>
                <w:color w:val="0000FF"/>
                <w:szCs w:val="21"/>
                <w:lang w:val="en-US" w:eastAsia="zh-CN"/>
              </w:rPr>
              <w:t>05</w:t>
            </w:r>
            <w:r>
              <w:rPr>
                <w:rFonts w:hint="eastAsia"/>
                <w:color w:val="0000FF"/>
                <w:szCs w:val="21"/>
              </w:rPr>
              <w:t>月</w:t>
            </w:r>
            <w:r>
              <w:rPr>
                <w:rFonts w:hint="eastAsia"/>
                <w:color w:val="0000FF"/>
                <w:szCs w:val="21"/>
                <w:lang w:val="en-US" w:eastAsia="zh-CN"/>
              </w:rPr>
              <w:t>21</w:t>
            </w:r>
            <w:r>
              <w:rPr>
                <w:rFonts w:hint="eastAsia"/>
                <w:color w:val="0000FF"/>
                <w:szCs w:val="21"/>
              </w:rPr>
              <w:t>日</w:t>
            </w:r>
          </w:p>
        </w:tc>
        <w:tc>
          <w:tcPr>
            <w:tcW w:w="179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val="en-US" w:eastAsia="zh-CN"/>
              </w:rPr>
              <w:t>燃煤</w:t>
            </w:r>
            <w:r>
              <w:rPr>
                <w:rFonts w:hint="eastAsia"/>
              </w:rPr>
              <w:t>锅炉</w:t>
            </w:r>
            <w:r>
              <w:rPr>
                <w:rFonts w:hint="eastAsia"/>
                <w:lang w:eastAsia="zh-CN"/>
              </w:rPr>
              <w:t>废气排放口</w:t>
            </w:r>
            <w:r>
              <w:rPr>
                <w:rFonts w:hint="eastAsia"/>
                <w:szCs w:val="21"/>
              </w:rPr>
              <w:t>（折算浓度）</w:t>
            </w: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颗粒物</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SO</w:t>
            </w:r>
            <w:r>
              <w:rPr>
                <w:szCs w:val="21"/>
                <w:vertAlign w:val="subscript"/>
              </w:rPr>
              <w:t>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NO</w:t>
            </w:r>
            <w:r>
              <w:rPr>
                <w:szCs w:val="21"/>
                <w:vertAlign w:val="subscript"/>
              </w:rPr>
              <w:t>X</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right w:val="single" w:color="000000" w:sz="4" w:space="0"/>
            </w:tcBorders>
            <w:vAlign w:val="center"/>
          </w:tcPr>
          <w:p>
            <w:pPr>
              <w:jc w:val="center"/>
              <w:rPr>
                <w:szCs w:val="21"/>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mg/Nm</w:t>
            </w:r>
            <w:r>
              <w:rPr>
                <w:szCs w:val="21"/>
                <w:vertAlign w:val="superscript"/>
              </w:rPr>
              <w:t>3</w:t>
            </w:r>
          </w:p>
        </w:tc>
        <w:tc>
          <w:tcPr>
            <w:tcW w:w="10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szCs w:val="21"/>
              </w:rPr>
            </w:pPr>
            <w:r>
              <w:rPr>
                <w:szCs w:val="21"/>
              </w:rPr>
              <w:t>mg/Nm</w:t>
            </w:r>
            <w:r>
              <w:rPr>
                <w:szCs w:val="21"/>
                <w:vertAlign w:val="superscript"/>
              </w:rPr>
              <w:t>3</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1017"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93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91"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0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74.8</w:t>
            </w:r>
          </w:p>
        </w:tc>
        <w:tc>
          <w:tcPr>
            <w:tcW w:w="107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46.2</w:t>
            </w:r>
          </w:p>
        </w:tc>
        <w:tc>
          <w:tcPr>
            <w:tcW w:w="12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FF"/>
                <w:szCs w:val="21"/>
                <w:lang w:val="en-US" w:eastAsia="zh-CN"/>
              </w:rPr>
            </w:pPr>
            <w:r>
              <w:rPr>
                <w:rFonts w:hint="eastAsia"/>
                <w:color w:val="0000FF"/>
                <w:szCs w:val="21"/>
                <w:lang w:val="en-US" w:eastAsia="zh-CN"/>
              </w:rPr>
              <w:t>76.0</w:t>
            </w:r>
          </w:p>
        </w:tc>
        <w:tc>
          <w:tcPr>
            <w:tcW w:w="9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color w:val="0000FF"/>
          <w:szCs w:val="21"/>
          <w:lang w:eastAsia="zh-CN"/>
        </w:rPr>
        <w:t>二</w:t>
      </w:r>
      <w:r>
        <w:rPr>
          <w:szCs w:val="21"/>
        </w:rPr>
        <w:t>次；废气每半年一次，每年两次</w:t>
      </w:r>
      <w:r>
        <w:rPr>
          <w:rFonts w:hint="eastAsia"/>
          <w:szCs w:val="21"/>
        </w:rPr>
        <w:t>，此次为上半年。</w:t>
      </w:r>
      <w:r>
        <w:rPr>
          <w:szCs w:val="21"/>
        </w:rPr>
        <w:t>（监测结果小于最低检出限时，填最低检出限，并加注“L”）</w:t>
      </w:r>
    </w:p>
    <w:p>
      <w:pPr>
        <w:rPr>
          <w:color w:val="0000FF"/>
          <w:szCs w:val="21"/>
        </w:rPr>
      </w:pPr>
    </w:p>
    <w:p>
      <w:pPr>
        <w:rPr>
          <w:szCs w:val="21"/>
        </w:rPr>
      </w:pPr>
      <w:r>
        <w:rPr>
          <w:b/>
          <w:szCs w:val="21"/>
        </w:rPr>
        <w:br w:type="page"/>
      </w:r>
    </w:p>
    <w:p>
      <w:pPr>
        <w:rPr>
          <w:b/>
          <w:szCs w:val="21"/>
        </w:rPr>
      </w:pPr>
      <w:r>
        <w:rPr>
          <w:rFonts w:hint="eastAsia"/>
          <w:b/>
          <w:szCs w:val="21"/>
          <w:lang w:val="en-US" w:eastAsia="zh-CN"/>
        </w:rPr>
        <w:t>4</w:t>
      </w:r>
      <w:r>
        <w:rPr>
          <w:b/>
          <w:szCs w:val="21"/>
        </w:rPr>
        <w:t>、广东广康生化科技股份有限公司</w:t>
      </w:r>
    </w:p>
    <w:p>
      <w:pPr>
        <w:jc w:val="left"/>
        <w:rPr>
          <w:b/>
          <w:bCs/>
          <w:szCs w:val="21"/>
        </w:rPr>
      </w:pPr>
    </w:p>
    <w:tbl>
      <w:tblPr>
        <w:tblStyle w:val="5"/>
        <w:tblW w:w="14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1994"/>
        <w:gridCol w:w="1380"/>
        <w:gridCol w:w="1293"/>
        <w:gridCol w:w="1438"/>
        <w:gridCol w:w="1438"/>
        <w:gridCol w:w="1438"/>
        <w:gridCol w:w="1438"/>
        <w:gridCol w:w="143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Align w:val="center"/>
          </w:tcPr>
          <w:p>
            <w:pPr>
              <w:autoSpaceDN w:val="0"/>
              <w:jc w:val="center"/>
              <w:textAlignment w:val="center"/>
              <w:rPr>
                <w:szCs w:val="21"/>
              </w:rPr>
            </w:pPr>
            <w:r>
              <w:rPr>
                <w:b/>
                <w:szCs w:val="21"/>
              </w:rPr>
              <w:t>监测类别</w:t>
            </w:r>
          </w:p>
        </w:tc>
        <w:tc>
          <w:tcPr>
            <w:tcW w:w="1994" w:type="dxa"/>
            <w:vAlign w:val="center"/>
          </w:tcPr>
          <w:p>
            <w:pPr>
              <w:autoSpaceDN w:val="0"/>
              <w:jc w:val="center"/>
              <w:textAlignment w:val="center"/>
              <w:rPr>
                <w:b/>
                <w:szCs w:val="21"/>
              </w:rPr>
            </w:pPr>
            <w:r>
              <w:rPr>
                <w:b/>
                <w:szCs w:val="21"/>
              </w:rPr>
              <w:t>监测时间</w:t>
            </w:r>
          </w:p>
        </w:tc>
        <w:tc>
          <w:tcPr>
            <w:tcW w:w="1380" w:type="dxa"/>
            <w:vAlign w:val="center"/>
          </w:tcPr>
          <w:p>
            <w:pPr>
              <w:autoSpaceDN w:val="0"/>
              <w:jc w:val="center"/>
              <w:textAlignment w:val="center"/>
              <w:rPr>
                <w:szCs w:val="21"/>
              </w:rPr>
            </w:pPr>
            <w:r>
              <w:rPr>
                <w:b/>
                <w:szCs w:val="21"/>
              </w:rPr>
              <w:t>监测点名称</w:t>
            </w:r>
          </w:p>
        </w:tc>
        <w:tc>
          <w:tcPr>
            <w:tcW w:w="9923" w:type="dxa"/>
            <w:gridSpan w:val="7"/>
            <w:vAlign w:val="center"/>
          </w:tcPr>
          <w:p>
            <w:pPr>
              <w:jc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废水</w:t>
            </w:r>
          </w:p>
        </w:tc>
        <w:tc>
          <w:tcPr>
            <w:tcW w:w="1994" w:type="dxa"/>
            <w:vMerge w:val="restart"/>
            <w:vAlign w:val="center"/>
          </w:tcPr>
          <w:p>
            <w:pPr>
              <w:jc w:val="center"/>
              <w:rPr>
                <w:szCs w:val="21"/>
              </w:rPr>
            </w:pPr>
            <w:r>
              <w:rPr>
                <w:rFonts w:hint="eastAsia"/>
                <w:color w:val="0000FF"/>
                <w:szCs w:val="21"/>
              </w:rPr>
              <w:t>2019年0</w:t>
            </w:r>
            <w:r>
              <w:rPr>
                <w:rFonts w:hint="eastAsia"/>
                <w:color w:val="0000FF"/>
                <w:szCs w:val="21"/>
                <w:lang w:val="en-US" w:eastAsia="zh-CN"/>
              </w:rPr>
              <w:t>4</w:t>
            </w:r>
            <w:r>
              <w:rPr>
                <w:rFonts w:hint="eastAsia"/>
                <w:color w:val="0000FF"/>
                <w:szCs w:val="21"/>
              </w:rPr>
              <w:t>月</w:t>
            </w:r>
            <w:r>
              <w:rPr>
                <w:rFonts w:hint="eastAsia"/>
                <w:color w:val="0000FF"/>
                <w:szCs w:val="21"/>
                <w:lang w:val="en-US" w:eastAsia="zh-CN"/>
              </w:rPr>
              <w:t>16</w:t>
            </w:r>
            <w:r>
              <w:rPr>
                <w:rFonts w:hint="eastAsia"/>
                <w:color w:val="0000FF"/>
                <w:szCs w:val="21"/>
              </w:rPr>
              <w:t>日</w:t>
            </w:r>
          </w:p>
        </w:tc>
        <w:tc>
          <w:tcPr>
            <w:tcW w:w="1380" w:type="dxa"/>
            <w:vMerge w:val="restart"/>
            <w:vAlign w:val="center"/>
          </w:tcPr>
          <w:p>
            <w:pPr>
              <w:jc w:val="center"/>
              <w:rPr>
                <w:szCs w:val="21"/>
              </w:rPr>
            </w:pPr>
            <w:r>
              <w:rPr>
                <w:szCs w:val="21"/>
              </w:rPr>
              <w:t>废水排放口</w:t>
            </w:r>
          </w:p>
        </w:tc>
        <w:tc>
          <w:tcPr>
            <w:tcW w:w="1293" w:type="dxa"/>
            <w:vAlign w:val="center"/>
          </w:tcPr>
          <w:p>
            <w:pPr>
              <w:jc w:val="center"/>
              <w:rPr>
                <w:szCs w:val="21"/>
              </w:rPr>
            </w:pPr>
            <w:r>
              <w:rPr>
                <w:szCs w:val="21"/>
              </w:rPr>
              <w:t>pH</w:t>
            </w:r>
          </w:p>
        </w:tc>
        <w:tc>
          <w:tcPr>
            <w:tcW w:w="1438" w:type="dxa"/>
            <w:vAlign w:val="center"/>
          </w:tcPr>
          <w:p>
            <w:pPr>
              <w:jc w:val="center"/>
              <w:rPr>
                <w:szCs w:val="21"/>
              </w:rPr>
            </w:pPr>
            <w:r>
              <w:rPr>
                <w:szCs w:val="21"/>
              </w:rPr>
              <w:t>COD</w:t>
            </w:r>
          </w:p>
        </w:tc>
        <w:tc>
          <w:tcPr>
            <w:tcW w:w="1438" w:type="dxa"/>
            <w:vAlign w:val="center"/>
          </w:tcPr>
          <w:p>
            <w:pPr>
              <w:jc w:val="center"/>
              <w:rPr>
                <w:szCs w:val="21"/>
              </w:rPr>
            </w:pPr>
            <w:r>
              <w:rPr>
                <w:szCs w:val="21"/>
              </w:rPr>
              <w:t>SS</w:t>
            </w:r>
          </w:p>
        </w:tc>
        <w:tc>
          <w:tcPr>
            <w:tcW w:w="1438" w:type="dxa"/>
            <w:vAlign w:val="center"/>
          </w:tcPr>
          <w:p>
            <w:pPr>
              <w:jc w:val="center"/>
              <w:rPr>
                <w:szCs w:val="21"/>
              </w:rPr>
            </w:pPr>
            <w:r>
              <w:rPr>
                <w:szCs w:val="21"/>
              </w:rPr>
              <w:t>氨氮</w:t>
            </w:r>
          </w:p>
        </w:tc>
        <w:tc>
          <w:tcPr>
            <w:tcW w:w="1438" w:type="dxa"/>
            <w:vAlign w:val="center"/>
          </w:tcPr>
          <w:p>
            <w:pPr>
              <w:jc w:val="center"/>
              <w:rPr>
                <w:szCs w:val="21"/>
              </w:rPr>
            </w:pPr>
            <w:r>
              <w:rPr>
                <w:szCs w:val="21"/>
              </w:rPr>
              <w:t>BOD</w:t>
            </w:r>
            <w:r>
              <w:rPr>
                <w:szCs w:val="21"/>
                <w:vertAlign w:val="subscript"/>
              </w:rPr>
              <w:t>5</w:t>
            </w:r>
          </w:p>
        </w:tc>
        <w:tc>
          <w:tcPr>
            <w:tcW w:w="1438" w:type="dxa"/>
            <w:vAlign w:val="center"/>
          </w:tcPr>
          <w:p>
            <w:pPr>
              <w:jc w:val="center"/>
              <w:rPr>
                <w:szCs w:val="21"/>
              </w:rPr>
            </w:pPr>
            <w:r>
              <w:rPr>
                <w:szCs w:val="21"/>
              </w:rPr>
              <w:t>氟化物</w:t>
            </w:r>
          </w:p>
        </w:tc>
        <w:tc>
          <w:tcPr>
            <w:tcW w:w="1440" w:type="dxa"/>
            <w:vAlign w:val="center"/>
          </w:tcPr>
          <w:p>
            <w:pPr>
              <w:jc w:val="center"/>
              <w:rPr>
                <w:szCs w:val="21"/>
              </w:rPr>
            </w:pPr>
            <w:r>
              <w:rPr>
                <w:szCs w:val="21"/>
              </w:rPr>
              <w:t>挥发酚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无量纲</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jc w:val="center"/>
              <w:rPr>
                <w:szCs w:val="21"/>
              </w:rPr>
            </w:pPr>
            <w:r>
              <w:rPr>
                <w:szCs w:val="21"/>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color w:val="0000FF"/>
                <w:szCs w:val="21"/>
              </w:rPr>
              <w:t>7.43</w:t>
            </w:r>
          </w:p>
        </w:tc>
        <w:tc>
          <w:tcPr>
            <w:tcW w:w="1438" w:type="dxa"/>
            <w:vAlign w:val="center"/>
          </w:tcPr>
          <w:p>
            <w:pPr>
              <w:jc w:val="center"/>
              <w:rPr>
                <w:rFonts w:hint="eastAsia"/>
                <w:color w:val="0000FF"/>
                <w:szCs w:val="21"/>
              </w:rPr>
            </w:pPr>
            <w:r>
              <w:rPr>
                <w:rFonts w:hint="eastAsia"/>
                <w:color w:val="0000FF"/>
                <w:szCs w:val="21"/>
              </w:rPr>
              <w:t>89</w:t>
            </w:r>
          </w:p>
        </w:tc>
        <w:tc>
          <w:tcPr>
            <w:tcW w:w="1438" w:type="dxa"/>
            <w:vAlign w:val="center"/>
          </w:tcPr>
          <w:p>
            <w:pPr>
              <w:jc w:val="center"/>
              <w:rPr>
                <w:rFonts w:hint="eastAsia"/>
                <w:color w:val="0000FF"/>
                <w:szCs w:val="21"/>
              </w:rPr>
            </w:pPr>
            <w:r>
              <w:rPr>
                <w:rFonts w:hint="eastAsia"/>
                <w:color w:val="0000FF"/>
                <w:szCs w:val="21"/>
              </w:rPr>
              <w:t>20</w:t>
            </w:r>
          </w:p>
        </w:tc>
        <w:tc>
          <w:tcPr>
            <w:tcW w:w="1438" w:type="dxa"/>
            <w:vAlign w:val="center"/>
          </w:tcPr>
          <w:p>
            <w:pPr>
              <w:jc w:val="center"/>
              <w:rPr>
                <w:rFonts w:hint="eastAsia"/>
                <w:color w:val="0000FF"/>
                <w:szCs w:val="21"/>
              </w:rPr>
            </w:pPr>
            <w:r>
              <w:rPr>
                <w:rFonts w:hint="eastAsia"/>
                <w:color w:val="0000FF"/>
                <w:szCs w:val="21"/>
              </w:rPr>
              <w:t>1.44</w:t>
            </w:r>
          </w:p>
        </w:tc>
        <w:tc>
          <w:tcPr>
            <w:tcW w:w="1438" w:type="dxa"/>
            <w:vAlign w:val="center"/>
          </w:tcPr>
          <w:p>
            <w:pPr>
              <w:jc w:val="center"/>
              <w:rPr>
                <w:rFonts w:hint="eastAsia"/>
                <w:color w:val="0000FF"/>
                <w:szCs w:val="21"/>
              </w:rPr>
            </w:pPr>
            <w:r>
              <w:rPr>
                <w:rFonts w:hint="eastAsia"/>
                <w:color w:val="0000FF"/>
                <w:szCs w:val="21"/>
              </w:rPr>
              <w:t>15.1</w:t>
            </w:r>
          </w:p>
        </w:tc>
        <w:tc>
          <w:tcPr>
            <w:tcW w:w="1438" w:type="dxa"/>
            <w:vAlign w:val="center"/>
          </w:tcPr>
          <w:p>
            <w:pPr>
              <w:jc w:val="center"/>
              <w:rPr>
                <w:rFonts w:hint="eastAsia"/>
                <w:color w:val="0000FF"/>
                <w:szCs w:val="21"/>
              </w:rPr>
            </w:pPr>
            <w:r>
              <w:rPr>
                <w:rFonts w:hint="eastAsia"/>
                <w:color w:val="0000FF"/>
                <w:szCs w:val="21"/>
              </w:rPr>
              <w:t>0.18</w:t>
            </w:r>
          </w:p>
        </w:tc>
        <w:tc>
          <w:tcPr>
            <w:tcW w:w="1440" w:type="dxa"/>
            <w:vAlign w:val="center"/>
          </w:tcPr>
          <w:p>
            <w:pPr>
              <w:jc w:val="center"/>
              <w:rPr>
                <w:rFonts w:hint="eastAsia"/>
                <w:color w:val="0000FF"/>
                <w:szCs w:val="21"/>
              </w:rPr>
            </w:pPr>
            <w:r>
              <w:rPr>
                <w:rFonts w:hint="eastAsia"/>
                <w:color w:val="0000FF"/>
                <w:szCs w:val="21"/>
              </w:rPr>
              <w:t>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总氰化物</w:t>
            </w:r>
          </w:p>
        </w:tc>
        <w:tc>
          <w:tcPr>
            <w:tcW w:w="1438" w:type="dxa"/>
            <w:vAlign w:val="center"/>
          </w:tcPr>
          <w:p>
            <w:pPr>
              <w:jc w:val="center"/>
              <w:rPr>
                <w:szCs w:val="21"/>
              </w:rPr>
            </w:pPr>
            <w:r>
              <w:rPr>
                <w:szCs w:val="21"/>
              </w:rPr>
              <w:t>动植物油</w:t>
            </w:r>
          </w:p>
        </w:tc>
        <w:tc>
          <w:tcPr>
            <w:tcW w:w="1438" w:type="dxa"/>
            <w:vAlign w:val="center"/>
          </w:tcPr>
          <w:p>
            <w:pPr>
              <w:jc w:val="center"/>
              <w:rPr>
                <w:szCs w:val="21"/>
              </w:rPr>
            </w:pPr>
            <w:r>
              <w:rPr>
                <w:szCs w:val="21"/>
              </w:rPr>
              <w:t>石油类</w:t>
            </w:r>
          </w:p>
        </w:tc>
        <w:tc>
          <w:tcPr>
            <w:tcW w:w="1438" w:type="dxa"/>
            <w:vAlign w:val="center"/>
          </w:tcPr>
          <w:p>
            <w:pPr>
              <w:jc w:val="center"/>
              <w:rPr>
                <w:szCs w:val="21"/>
              </w:rPr>
            </w:pPr>
            <w:r>
              <w:rPr>
                <w:szCs w:val="21"/>
              </w:rPr>
              <w:t>硫化物</w:t>
            </w:r>
          </w:p>
        </w:tc>
        <w:tc>
          <w:tcPr>
            <w:tcW w:w="1438" w:type="dxa"/>
            <w:vAlign w:val="center"/>
          </w:tcPr>
          <w:p>
            <w:pPr>
              <w:jc w:val="center"/>
              <w:rPr>
                <w:szCs w:val="21"/>
              </w:rPr>
            </w:pPr>
            <w:r>
              <w:rPr>
                <w:szCs w:val="21"/>
              </w:rPr>
              <w:t>LAS</w:t>
            </w:r>
          </w:p>
        </w:tc>
        <w:tc>
          <w:tcPr>
            <w:tcW w:w="1438" w:type="dxa"/>
            <w:vAlign w:val="center"/>
          </w:tcPr>
          <w:p>
            <w:pPr>
              <w:jc w:val="center"/>
              <w:rPr>
                <w:szCs w:val="21"/>
              </w:rPr>
            </w:pPr>
            <w:r>
              <w:rPr>
                <w:szCs w:val="21"/>
              </w:rPr>
              <w:t>氯化物</w:t>
            </w:r>
          </w:p>
        </w:tc>
        <w:tc>
          <w:tcPr>
            <w:tcW w:w="1440" w:type="dxa"/>
            <w:vAlign w:val="center"/>
          </w:tcPr>
          <w:p>
            <w:pPr>
              <w:autoSpaceDN w:val="0"/>
              <w:jc w:val="center"/>
              <w:textAlignment w:val="center"/>
              <w:rPr>
                <w:szCs w:val="21"/>
              </w:rPr>
            </w:pPr>
            <w:r>
              <w:rPr>
                <w:rFonts w:hint="eastAsia"/>
                <w:szCs w:val="21"/>
              </w:rPr>
              <w:t>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38" w:type="dxa"/>
            <w:vAlign w:val="center"/>
          </w:tcPr>
          <w:p>
            <w:pPr>
              <w:jc w:val="center"/>
              <w:rPr>
                <w:szCs w:val="21"/>
              </w:rPr>
            </w:pPr>
            <w:r>
              <w:rPr>
                <w:szCs w:val="21"/>
              </w:rPr>
              <w:t>mg/L</w:t>
            </w:r>
          </w:p>
        </w:tc>
        <w:tc>
          <w:tcPr>
            <w:tcW w:w="1440" w:type="dxa"/>
            <w:vAlign w:val="center"/>
          </w:tcPr>
          <w:p>
            <w:pPr>
              <w:autoSpaceDN w:val="0"/>
              <w:jc w:val="center"/>
              <w:textAlignment w:val="center"/>
              <w:rPr>
                <w:szCs w:val="21"/>
              </w:rPr>
            </w:pPr>
            <w:r>
              <w:rPr>
                <w:rFonts w:hint="eastAsia"/>
              </w:rPr>
              <w:t>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rFonts w:hint="eastAsia"/>
                <w:color w:val="0000FF"/>
                <w:szCs w:val="21"/>
              </w:rPr>
            </w:pPr>
            <w:r>
              <w:rPr>
                <w:rFonts w:hint="eastAsia"/>
                <w:color w:val="0000FF"/>
                <w:szCs w:val="21"/>
              </w:rPr>
              <w:t>0.004L</w:t>
            </w:r>
          </w:p>
        </w:tc>
        <w:tc>
          <w:tcPr>
            <w:tcW w:w="1438" w:type="dxa"/>
            <w:vAlign w:val="center"/>
          </w:tcPr>
          <w:p>
            <w:pPr>
              <w:jc w:val="center"/>
              <w:rPr>
                <w:rFonts w:hint="eastAsia"/>
                <w:color w:val="0000FF"/>
                <w:szCs w:val="21"/>
              </w:rPr>
            </w:pPr>
            <w:r>
              <w:rPr>
                <w:rFonts w:hint="eastAsia"/>
                <w:color w:val="0000FF"/>
                <w:szCs w:val="21"/>
              </w:rPr>
              <w:t>0.06L</w:t>
            </w:r>
          </w:p>
        </w:tc>
        <w:tc>
          <w:tcPr>
            <w:tcW w:w="1438" w:type="dxa"/>
            <w:vAlign w:val="center"/>
          </w:tcPr>
          <w:p>
            <w:pPr>
              <w:jc w:val="center"/>
              <w:rPr>
                <w:rFonts w:hint="eastAsia"/>
                <w:color w:val="0000FF"/>
                <w:szCs w:val="21"/>
              </w:rPr>
            </w:pPr>
            <w:r>
              <w:rPr>
                <w:rFonts w:hint="eastAsia"/>
                <w:color w:val="0000FF"/>
                <w:szCs w:val="21"/>
              </w:rPr>
              <w:t>0.06L</w:t>
            </w:r>
          </w:p>
        </w:tc>
        <w:tc>
          <w:tcPr>
            <w:tcW w:w="1438" w:type="dxa"/>
            <w:vAlign w:val="center"/>
          </w:tcPr>
          <w:p>
            <w:pPr>
              <w:jc w:val="center"/>
              <w:rPr>
                <w:rFonts w:hint="eastAsia"/>
                <w:color w:val="0000FF"/>
                <w:szCs w:val="21"/>
              </w:rPr>
            </w:pPr>
            <w:r>
              <w:rPr>
                <w:rFonts w:hint="eastAsia"/>
                <w:color w:val="0000FF"/>
                <w:szCs w:val="21"/>
              </w:rPr>
              <w:t>0.005L</w:t>
            </w:r>
          </w:p>
        </w:tc>
        <w:tc>
          <w:tcPr>
            <w:tcW w:w="1438" w:type="dxa"/>
            <w:vAlign w:val="center"/>
          </w:tcPr>
          <w:p>
            <w:pPr>
              <w:jc w:val="center"/>
              <w:rPr>
                <w:rFonts w:hint="eastAsia"/>
                <w:color w:val="0000FF"/>
                <w:szCs w:val="21"/>
              </w:rPr>
            </w:pPr>
            <w:r>
              <w:rPr>
                <w:rFonts w:hint="eastAsia"/>
                <w:color w:val="0000FF"/>
                <w:szCs w:val="21"/>
              </w:rPr>
              <w:t>0.07</w:t>
            </w:r>
          </w:p>
        </w:tc>
        <w:tc>
          <w:tcPr>
            <w:tcW w:w="1438" w:type="dxa"/>
            <w:vAlign w:val="center"/>
          </w:tcPr>
          <w:p>
            <w:pPr>
              <w:jc w:val="center"/>
              <w:rPr>
                <w:rFonts w:hint="eastAsia"/>
                <w:color w:val="0000FF"/>
                <w:szCs w:val="21"/>
              </w:rPr>
            </w:pPr>
            <w:r>
              <w:rPr>
                <w:rFonts w:hint="eastAsia"/>
                <w:color w:val="0000FF"/>
                <w:szCs w:val="21"/>
              </w:rPr>
              <w:t>34.3</w:t>
            </w:r>
          </w:p>
        </w:tc>
        <w:tc>
          <w:tcPr>
            <w:tcW w:w="1440" w:type="dxa"/>
            <w:vAlign w:val="center"/>
          </w:tcPr>
          <w:p>
            <w:pPr>
              <w:jc w:val="center"/>
              <w:rPr>
                <w:rFonts w:hint="eastAsia"/>
                <w:color w:val="0000FF"/>
                <w:szCs w:val="21"/>
              </w:rPr>
            </w:pPr>
            <w:r>
              <w:rPr>
                <w:rFonts w:hint="eastAsia"/>
                <w:color w:val="0000FF"/>
                <w:szCs w:val="21"/>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restart"/>
            <w:vAlign w:val="center"/>
          </w:tcPr>
          <w:p>
            <w:pPr>
              <w:jc w:val="center"/>
              <w:rPr>
                <w:szCs w:val="21"/>
              </w:rPr>
            </w:pPr>
            <w:r>
              <w:rPr>
                <w:szCs w:val="21"/>
              </w:rPr>
              <w:t>废气</w:t>
            </w:r>
          </w:p>
        </w:tc>
        <w:tc>
          <w:tcPr>
            <w:tcW w:w="1994" w:type="dxa"/>
            <w:vMerge w:val="restart"/>
            <w:vAlign w:val="center"/>
          </w:tcPr>
          <w:p>
            <w:pPr>
              <w:jc w:val="center"/>
              <w:rPr>
                <w:color w:val="0000FF"/>
                <w:szCs w:val="21"/>
              </w:rPr>
            </w:pPr>
            <w:r>
              <w:rPr>
                <w:rFonts w:hint="eastAsia"/>
                <w:color w:val="0000FF"/>
                <w:szCs w:val="21"/>
              </w:rPr>
              <w:t>2019年03月18日</w:t>
            </w:r>
          </w:p>
        </w:tc>
        <w:tc>
          <w:tcPr>
            <w:tcW w:w="1380" w:type="dxa"/>
            <w:vMerge w:val="restart"/>
            <w:vAlign w:val="center"/>
          </w:tcPr>
          <w:p>
            <w:pPr>
              <w:spacing w:line="288" w:lineRule="auto"/>
              <w:jc w:val="center"/>
              <w:rPr>
                <w:szCs w:val="21"/>
              </w:rPr>
            </w:pPr>
            <w:r>
              <w:rPr>
                <w:szCs w:val="21"/>
              </w:rPr>
              <w:t>6t锅炉废气</w:t>
            </w:r>
          </w:p>
          <w:p>
            <w:pPr>
              <w:snapToGrid w:val="0"/>
              <w:spacing w:line="300" w:lineRule="auto"/>
              <w:jc w:val="center"/>
              <w:rPr>
                <w:szCs w:val="21"/>
              </w:rPr>
            </w:pPr>
            <w:r>
              <w:rPr>
                <w:szCs w:val="21"/>
              </w:rPr>
              <w:t>排放口</w:t>
            </w:r>
          </w:p>
          <w:p>
            <w:pPr>
              <w:snapToGrid w:val="0"/>
              <w:spacing w:line="300" w:lineRule="auto"/>
              <w:jc w:val="center"/>
              <w:rPr>
                <w:szCs w:val="21"/>
              </w:rPr>
            </w:pPr>
            <w:r>
              <w:rPr>
                <w:rFonts w:hint="eastAsia"/>
                <w:szCs w:val="21"/>
              </w:rPr>
              <w:t>（折算浓度）</w:t>
            </w:r>
          </w:p>
        </w:tc>
        <w:tc>
          <w:tcPr>
            <w:tcW w:w="1293" w:type="dxa"/>
            <w:vAlign w:val="center"/>
          </w:tcPr>
          <w:p>
            <w:pPr>
              <w:jc w:val="center"/>
              <w:rPr>
                <w:szCs w:val="21"/>
              </w:rPr>
            </w:pPr>
            <w:r>
              <w:rPr>
                <w:szCs w:val="21"/>
              </w:rPr>
              <w:t>颗粒物</w:t>
            </w:r>
          </w:p>
        </w:tc>
        <w:tc>
          <w:tcPr>
            <w:tcW w:w="1438" w:type="dxa"/>
            <w:vAlign w:val="center"/>
          </w:tcPr>
          <w:p>
            <w:pPr>
              <w:jc w:val="center"/>
              <w:rPr>
                <w:szCs w:val="21"/>
              </w:rPr>
            </w:pPr>
            <w:r>
              <w:rPr>
                <w:szCs w:val="21"/>
              </w:rPr>
              <w:t>SO</w:t>
            </w:r>
            <w:r>
              <w:rPr>
                <w:szCs w:val="21"/>
                <w:vertAlign w:val="subscript"/>
              </w:rPr>
              <w:t>2</w:t>
            </w:r>
          </w:p>
        </w:tc>
        <w:tc>
          <w:tcPr>
            <w:tcW w:w="1438" w:type="dxa"/>
            <w:vAlign w:val="center"/>
          </w:tcPr>
          <w:p>
            <w:pPr>
              <w:jc w:val="center"/>
              <w:rPr>
                <w:szCs w:val="21"/>
              </w:rPr>
            </w:pPr>
            <w:r>
              <w:rPr>
                <w:szCs w:val="21"/>
              </w:rPr>
              <w:t>NO</w:t>
            </w:r>
            <w:r>
              <w:rPr>
                <w:szCs w:val="21"/>
                <w:vertAlign w:val="subscript"/>
              </w:rPr>
              <w:t>X</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djustRightInd w:val="0"/>
              <w:snapToGrid w:val="0"/>
              <w:ind w:right="-62"/>
              <w:jc w:val="center"/>
              <w:rPr>
                <w:szCs w:val="21"/>
              </w:rPr>
            </w:pPr>
            <w:r>
              <w:rPr>
                <w:szCs w:val="21"/>
              </w:rPr>
              <w:t>mg/Nm</w:t>
            </w:r>
            <w:r>
              <w:rPr>
                <w:szCs w:val="21"/>
                <w:vertAlign w:val="superscript"/>
              </w:rPr>
              <w:t>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082" w:type="dxa"/>
            <w:vMerge w:val="continue"/>
            <w:vAlign w:val="center"/>
          </w:tcPr>
          <w:p>
            <w:pPr>
              <w:jc w:val="center"/>
              <w:rPr>
                <w:szCs w:val="21"/>
              </w:rPr>
            </w:pPr>
          </w:p>
        </w:tc>
        <w:tc>
          <w:tcPr>
            <w:tcW w:w="1994" w:type="dxa"/>
            <w:vMerge w:val="continue"/>
            <w:vAlign w:val="center"/>
          </w:tcPr>
          <w:p>
            <w:pPr>
              <w:jc w:val="center"/>
              <w:rPr>
                <w:szCs w:val="21"/>
              </w:rPr>
            </w:pPr>
          </w:p>
        </w:tc>
        <w:tc>
          <w:tcPr>
            <w:tcW w:w="1380" w:type="dxa"/>
            <w:vMerge w:val="continue"/>
            <w:vAlign w:val="center"/>
          </w:tcPr>
          <w:p>
            <w:pPr>
              <w:jc w:val="center"/>
              <w:rPr>
                <w:szCs w:val="21"/>
              </w:rPr>
            </w:pPr>
          </w:p>
        </w:tc>
        <w:tc>
          <w:tcPr>
            <w:tcW w:w="1293" w:type="dxa"/>
            <w:vAlign w:val="center"/>
          </w:tcPr>
          <w:p>
            <w:pPr>
              <w:jc w:val="center"/>
              <w:rPr>
                <w:color w:val="0000FF"/>
                <w:szCs w:val="21"/>
              </w:rPr>
            </w:pPr>
            <w:r>
              <w:rPr>
                <w:rFonts w:hint="eastAsia"/>
              </w:rPr>
              <w:t>57.8</w:t>
            </w:r>
          </w:p>
        </w:tc>
        <w:tc>
          <w:tcPr>
            <w:tcW w:w="1438" w:type="dxa"/>
            <w:vAlign w:val="center"/>
          </w:tcPr>
          <w:p>
            <w:pPr>
              <w:jc w:val="center"/>
              <w:rPr>
                <w:color w:val="0000FF"/>
                <w:szCs w:val="21"/>
              </w:rPr>
            </w:pPr>
            <w:r>
              <w:rPr>
                <w:rFonts w:hint="eastAsia"/>
              </w:rPr>
              <w:t>10.7</w:t>
            </w:r>
          </w:p>
        </w:tc>
        <w:tc>
          <w:tcPr>
            <w:tcW w:w="1438" w:type="dxa"/>
            <w:vAlign w:val="center"/>
          </w:tcPr>
          <w:p>
            <w:pPr>
              <w:jc w:val="center"/>
              <w:rPr>
                <w:color w:val="0000FF"/>
                <w:szCs w:val="21"/>
              </w:rPr>
            </w:pPr>
            <w:r>
              <w:rPr>
                <w:rFonts w:hint="eastAsia"/>
              </w:rPr>
              <w:t>200.3</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38" w:type="dxa"/>
            <w:vAlign w:val="center"/>
          </w:tcPr>
          <w:p>
            <w:pPr>
              <w:autoSpaceDN w:val="0"/>
              <w:jc w:val="center"/>
              <w:textAlignment w:val="center"/>
              <w:rPr>
                <w:szCs w:val="21"/>
              </w:rPr>
            </w:pPr>
            <w:r>
              <w:rPr>
                <w:szCs w:val="21"/>
              </w:rPr>
              <w:t>——</w:t>
            </w:r>
          </w:p>
        </w:tc>
        <w:tc>
          <w:tcPr>
            <w:tcW w:w="1440" w:type="dxa"/>
            <w:vAlign w:val="center"/>
          </w:tcPr>
          <w:p>
            <w:pPr>
              <w:autoSpaceDN w:val="0"/>
              <w:jc w:val="center"/>
              <w:textAlignment w:val="center"/>
              <w:rPr>
                <w:szCs w:val="21"/>
              </w:rPr>
            </w:pPr>
            <w:r>
              <w:rPr>
                <w:szCs w:val="21"/>
              </w:rPr>
              <w:t>——</w:t>
            </w:r>
          </w:p>
        </w:tc>
      </w:tr>
    </w:tbl>
    <w:p>
      <w:pPr>
        <w:rPr>
          <w:szCs w:val="21"/>
        </w:rPr>
      </w:pPr>
    </w:p>
    <w:p>
      <w:pPr>
        <w:rPr>
          <w:szCs w:val="21"/>
        </w:rPr>
      </w:pPr>
      <w:r>
        <w:rPr>
          <w:szCs w:val="21"/>
        </w:rPr>
        <w:t>注：监测频率为生产废水每季度一次，每年四次，此次为第</w:t>
      </w:r>
      <w:r>
        <w:rPr>
          <w:rFonts w:hint="eastAsia"/>
          <w:color w:val="0000FF"/>
          <w:szCs w:val="21"/>
          <w:lang w:eastAsia="zh-CN"/>
        </w:rPr>
        <w:t>二</w:t>
      </w:r>
      <w:r>
        <w:rPr>
          <w:szCs w:val="21"/>
        </w:rPr>
        <w:t>次；废气每半年一次，每年两次</w:t>
      </w:r>
      <w:r>
        <w:rPr>
          <w:rFonts w:hint="eastAsia"/>
          <w:szCs w:val="21"/>
        </w:rPr>
        <w:t>，此次为上半年</w:t>
      </w:r>
      <w:r>
        <w:rPr>
          <w:rFonts w:hint="eastAsia"/>
          <w:color w:val="0000FF"/>
          <w:szCs w:val="21"/>
        </w:rPr>
        <w:t>。（</w:t>
      </w:r>
      <w:r>
        <w:rPr>
          <w:szCs w:val="21"/>
        </w:rPr>
        <w:t>监测结果小于最低检出限时，填最低检出限，并加注“L”）</w:t>
      </w:r>
    </w:p>
    <w:p>
      <w:pPr>
        <w:rPr>
          <w:szCs w:val="21"/>
        </w:rPr>
      </w:pPr>
    </w:p>
    <w:p>
      <w:pPr>
        <w:jc w:val="left"/>
        <w:rPr>
          <w:b/>
          <w:szCs w:val="21"/>
        </w:rPr>
      </w:pPr>
      <w:r>
        <w:rPr>
          <w:b/>
          <w:szCs w:val="21"/>
        </w:rPr>
        <w:br w:type="page"/>
      </w:r>
      <w:r>
        <w:rPr>
          <w:rFonts w:hint="eastAsia"/>
          <w:b/>
          <w:szCs w:val="21"/>
          <w:lang w:val="en-US" w:eastAsia="zh-CN"/>
        </w:rPr>
        <w:t>5</w:t>
      </w:r>
      <w:r>
        <w:rPr>
          <w:b/>
          <w:szCs w:val="21"/>
        </w:rPr>
        <w:t>、英德市合创五金厂</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噪声</w:t>
            </w:r>
          </w:p>
        </w:tc>
        <w:tc>
          <w:tcPr>
            <w:tcW w:w="3596" w:type="dxa"/>
            <w:vMerge w:val="restart"/>
            <w:vAlign w:val="center"/>
          </w:tcPr>
          <w:p>
            <w:pPr>
              <w:jc w:val="center"/>
              <w:rPr>
                <w:szCs w:val="21"/>
              </w:rPr>
            </w:pPr>
            <w:r>
              <w:rPr>
                <w:rFonts w:hint="eastAsia"/>
                <w:bCs/>
                <w:szCs w:val="21"/>
              </w:rPr>
              <w:t>——</w:t>
            </w:r>
          </w:p>
        </w:tc>
        <w:tc>
          <w:tcPr>
            <w:tcW w:w="3596" w:type="dxa"/>
            <w:vMerge w:val="restart"/>
            <w:tcBorders>
              <w:tl2br w:val="single" w:color="auto" w:sz="4" w:space="0"/>
            </w:tcBorders>
            <w:vAlign w:val="center"/>
          </w:tcPr>
          <w:p>
            <w:pPr>
              <w:jc w:val="center"/>
              <w:rPr>
                <w:b/>
                <w:szCs w:val="21"/>
              </w:rPr>
            </w:pPr>
          </w:p>
        </w:tc>
        <w:tc>
          <w:tcPr>
            <w:tcW w:w="3596" w:type="dxa"/>
            <w:vAlign w:val="center"/>
          </w:tcPr>
          <w:p>
            <w:pPr>
              <w:autoSpaceDN w:val="0"/>
              <w:jc w:val="center"/>
              <w:textAlignment w:val="center"/>
              <w:rPr>
                <w:bCs/>
                <w:szCs w:val="21"/>
              </w:rPr>
            </w:pPr>
            <w:r>
              <w:rPr>
                <w:bCs/>
                <w:szCs w:val="21"/>
              </w:rPr>
              <w:t>10min等效声级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b/>
                <w:szCs w:val="21"/>
              </w:rPr>
            </w:pPr>
          </w:p>
        </w:tc>
        <w:tc>
          <w:tcPr>
            <w:tcW w:w="3596" w:type="dxa"/>
            <w:vAlign w:val="center"/>
          </w:tcPr>
          <w:p>
            <w:pPr>
              <w:autoSpaceDN w:val="0"/>
              <w:jc w:val="center"/>
              <w:textAlignment w:val="center"/>
              <w:rPr>
                <w:bCs/>
                <w:szCs w:val="21"/>
              </w:rPr>
            </w:pPr>
            <w:r>
              <w:rPr>
                <w:bCs/>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厂界北面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厂界东面</w:t>
            </w:r>
          </w:p>
        </w:tc>
        <w:tc>
          <w:tcPr>
            <w:tcW w:w="3596" w:type="dxa"/>
          </w:tcPr>
          <w:p>
            <w:pPr>
              <w:jc w:val="cente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w:t>
            </w:r>
            <w:r>
              <w:rPr>
                <w:rFonts w:hint="eastAsia"/>
                <w:szCs w:val="21"/>
              </w:rPr>
              <w:t>南</w:t>
            </w:r>
            <w:r>
              <w:rPr>
                <w:szCs w:val="21"/>
              </w:rPr>
              <w:t>面</w:t>
            </w:r>
          </w:p>
        </w:tc>
        <w:tc>
          <w:tcPr>
            <w:tcW w:w="3596" w:type="dxa"/>
          </w:tcPr>
          <w:p>
            <w:pPr>
              <w:jc w:val="center"/>
            </w:pPr>
            <w:r>
              <w:rPr>
                <w:rFonts w:hint="eastAsia"/>
                <w:bCs/>
                <w:szCs w:val="21"/>
              </w:rPr>
              <w:t>——</w:t>
            </w:r>
          </w:p>
        </w:tc>
      </w:tr>
    </w:tbl>
    <w:p>
      <w:pPr>
        <w:jc w:val="left"/>
        <w:rPr>
          <w:szCs w:val="21"/>
        </w:rPr>
      </w:pPr>
    </w:p>
    <w:p>
      <w:pPr>
        <w:jc w:val="left"/>
        <w:rPr>
          <w:szCs w:val="21"/>
        </w:rPr>
      </w:pPr>
      <w:r>
        <w:rPr>
          <w:szCs w:val="21"/>
        </w:rPr>
        <w:t>注：该企业已经停止电镀工序，主要污染为噪声，监测频次为每年一次</w:t>
      </w:r>
      <w:r>
        <w:rPr>
          <w:rFonts w:hint="eastAsia"/>
          <w:szCs w:val="21"/>
        </w:rPr>
        <w:t>，暂未监测。</w:t>
      </w:r>
    </w:p>
    <w:p>
      <w:pPr>
        <w:jc w:val="left"/>
        <w:rPr>
          <w:szCs w:val="21"/>
        </w:rPr>
      </w:pPr>
    </w:p>
    <w:p>
      <w:pPr>
        <w:rPr>
          <w:szCs w:val="21"/>
        </w:rPr>
      </w:pPr>
    </w:p>
    <w:p>
      <w:pPr>
        <w:jc w:val="left"/>
        <w:rPr>
          <w:szCs w:val="21"/>
        </w:rPr>
      </w:pPr>
    </w:p>
    <w:p>
      <w:pPr>
        <w:jc w:val="left"/>
        <w:rPr>
          <w:color w:val="0000FF"/>
          <w:szCs w:val="21"/>
        </w:rPr>
      </w:pPr>
    </w:p>
    <w:p>
      <w:pPr>
        <w:jc w:val="left"/>
        <w:rPr>
          <w:b/>
          <w:szCs w:val="21"/>
        </w:rPr>
      </w:pPr>
      <w:r>
        <w:rPr>
          <w:szCs w:val="21"/>
        </w:rPr>
        <w:br w:type="page"/>
      </w:r>
      <w:r>
        <w:rPr>
          <w:rFonts w:hint="eastAsia"/>
          <w:b/>
          <w:szCs w:val="21"/>
          <w:lang w:val="en-US" w:eastAsia="zh-CN"/>
        </w:rPr>
        <w:t>6</w:t>
      </w:r>
      <w:r>
        <w:rPr>
          <w:b/>
          <w:szCs w:val="21"/>
        </w:rPr>
        <w:t>、英德市广云金属有限公司</w:t>
      </w:r>
    </w:p>
    <w:p>
      <w:pPr>
        <w:jc w:val="left"/>
        <w:rPr>
          <w:b/>
          <w:szCs w:val="21"/>
        </w:rPr>
      </w:pPr>
    </w:p>
    <w:tbl>
      <w:tblPr>
        <w:tblStyle w:val="6"/>
        <w:tblW w:w="14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3596"/>
        <w:gridCol w:w="3596"/>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Align w:val="center"/>
          </w:tcPr>
          <w:p>
            <w:pPr>
              <w:autoSpaceDN w:val="0"/>
              <w:jc w:val="center"/>
              <w:textAlignment w:val="center"/>
              <w:rPr>
                <w:szCs w:val="21"/>
              </w:rPr>
            </w:pPr>
            <w:r>
              <w:rPr>
                <w:b/>
                <w:szCs w:val="21"/>
              </w:rPr>
              <w:t>监测类别</w:t>
            </w:r>
          </w:p>
        </w:tc>
        <w:tc>
          <w:tcPr>
            <w:tcW w:w="3596" w:type="dxa"/>
            <w:vAlign w:val="center"/>
          </w:tcPr>
          <w:p>
            <w:pPr>
              <w:autoSpaceDN w:val="0"/>
              <w:jc w:val="center"/>
              <w:textAlignment w:val="center"/>
              <w:rPr>
                <w:b/>
                <w:szCs w:val="21"/>
              </w:rPr>
            </w:pPr>
            <w:r>
              <w:rPr>
                <w:b/>
                <w:szCs w:val="21"/>
              </w:rPr>
              <w:t>监测时间</w:t>
            </w:r>
          </w:p>
        </w:tc>
        <w:tc>
          <w:tcPr>
            <w:tcW w:w="3596" w:type="dxa"/>
            <w:vAlign w:val="center"/>
          </w:tcPr>
          <w:p>
            <w:pPr>
              <w:autoSpaceDN w:val="0"/>
              <w:jc w:val="center"/>
              <w:textAlignment w:val="center"/>
              <w:rPr>
                <w:szCs w:val="21"/>
              </w:rPr>
            </w:pPr>
            <w:r>
              <w:rPr>
                <w:b/>
                <w:szCs w:val="21"/>
              </w:rPr>
              <w:t>监测点名称</w:t>
            </w:r>
          </w:p>
        </w:tc>
        <w:tc>
          <w:tcPr>
            <w:tcW w:w="3596" w:type="dxa"/>
            <w:vAlign w:val="center"/>
          </w:tcPr>
          <w:p>
            <w:pPr>
              <w:autoSpaceDN w:val="0"/>
              <w:jc w:val="center"/>
              <w:textAlignment w:val="center"/>
              <w:rPr>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restart"/>
            <w:vAlign w:val="center"/>
          </w:tcPr>
          <w:p>
            <w:pPr>
              <w:jc w:val="center"/>
              <w:rPr>
                <w:szCs w:val="21"/>
              </w:rPr>
            </w:pPr>
            <w:r>
              <w:rPr>
                <w:szCs w:val="21"/>
              </w:rPr>
              <w:t>废气</w:t>
            </w:r>
          </w:p>
        </w:tc>
        <w:tc>
          <w:tcPr>
            <w:tcW w:w="3596" w:type="dxa"/>
            <w:vMerge w:val="restart"/>
            <w:vAlign w:val="center"/>
          </w:tcPr>
          <w:p>
            <w:pPr>
              <w:jc w:val="center"/>
              <w:rPr>
                <w:szCs w:val="21"/>
              </w:rPr>
            </w:pPr>
            <w:r>
              <w:rPr>
                <w:rFonts w:hint="eastAsia"/>
              </w:rPr>
              <w:t>2019年03月29日</w:t>
            </w:r>
          </w:p>
        </w:tc>
        <w:tc>
          <w:tcPr>
            <w:tcW w:w="3596" w:type="dxa"/>
            <w:vMerge w:val="restart"/>
            <w:tcBorders>
              <w:tl2br w:val="single" w:color="auto" w:sz="4" w:space="0"/>
            </w:tcBorders>
            <w:vAlign w:val="center"/>
          </w:tcPr>
          <w:p>
            <w:pPr>
              <w:jc w:val="center"/>
              <w:rPr>
                <w:szCs w:val="21"/>
              </w:rPr>
            </w:pPr>
          </w:p>
        </w:tc>
        <w:tc>
          <w:tcPr>
            <w:tcW w:w="3596" w:type="dxa"/>
            <w:vAlign w:val="center"/>
          </w:tcPr>
          <w:p>
            <w:pPr>
              <w:jc w:val="center"/>
              <w:rPr>
                <w:szCs w:val="21"/>
              </w:rPr>
            </w:pPr>
            <w:r>
              <w:rPr>
                <w:szCs w:val="21"/>
              </w:rPr>
              <w:t>无组织总悬浮颗粒物（TSP）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mg/m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厂界南</w:t>
            </w:r>
          </w:p>
        </w:tc>
        <w:tc>
          <w:tcPr>
            <w:tcW w:w="3596" w:type="dxa"/>
            <w:vAlign w:val="center"/>
          </w:tcPr>
          <w:p>
            <w:pPr>
              <w:autoSpaceDN w:val="0"/>
              <w:jc w:val="center"/>
              <w:textAlignment w:val="center"/>
              <w:rPr>
                <w:color w:val="0000FF"/>
                <w:szCs w:val="21"/>
              </w:rPr>
            </w:pPr>
            <w:r>
              <w:rPr>
                <w:rFonts w:hint="eastAsia"/>
              </w:rPr>
              <w:t>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厂界东北</w:t>
            </w:r>
          </w:p>
        </w:tc>
        <w:tc>
          <w:tcPr>
            <w:tcW w:w="3596" w:type="dxa"/>
            <w:vAlign w:val="center"/>
          </w:tcPr>
          <w:p>
            <w:pPr>
              <w:autoSpaceDN w:val="0"/>
              <w:jc w:val="center"/>
              <w:textAlignment w:val="center"/>
              <w:rPr>
                <w:color w:val="0000FF"/>
                <w:szCs w:val="21"/>
              </w:rPr>
            </w:pPr>
            <w:r>
              <w:rPr>
                <w:rFonts w:hint="eastAsia"/>
              </w:rPr>
              <w:t>0.219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596" w:type="dxa"/>
            <w:vMerge w:val="continue"/>
            <w:vAlign w:val="center"/>
          </w:tcPr>
          <w:p>
            <w:pPr>
              <w:jc w:val="center"/>
              <w:rPr>
                <w:szCs w:val="21"/>
              </w:rPr>
            </w:pPr>
          </w:p>
        </w:tc>
        <w:tc>
          <w:tcPr>
            <w:tcW w:w="3596" w:type="dxa"/>
            <w:vMerge w:val="continue"/>
            <w:vAlign w:val="center"/>
          </w:tcPr>
          <w:p>
            <w:pPr>
              <w:jc w:val="center"/>
              <w:rPr>
                <w:szCs w:val="21"/>
              </w:rPr>
            </w:pPr>
          </w:p>
        </w:tc>
        <w:tc>
          <w:tcPr>
            <w:tcW w:w="3596" w:type="dxa"/>
            <w:vAlign w:val="center"/>
          </w:tcPr>
          <w:p>
            <w:pPr>
              <w:jc w:val="center"/>
              <w:rPr>
                <w:szCs w:val="21"/>
              </w:rPr>
            </w:pPr>
            <w:r>
              <w:rPr>
                <w:szCs w:val="21"/>
              </w:rPr>
              <w:t>厂界西南</w:t>
            </w:r>
          </w:p>
        </w:tc>
        <w:tc>
          <w:tcPr>
            <w:tcW w:w="3596" w:type="dxa"/>
            <w:vAlign w:val="center"/>
          </w:tcPr>
          <w:p>
            <w:pPr>
              <w:autoSpaceDN w:val="0"/>
              <w:jc w:val="center"/>
              <w:textAlignment w:val="center"/>
              <w:rPr>
                <w:color w:val="0000FF"/>
                <w:szCs w:val="21"/>
              </w:rPr>
            </w:pPr>
            <w:r>
              <w:rPr>
                <w:rFonts w:hint="eastAsia"/>
              </w:rPr>
              <w:t>0.184</w:t>
            </w:r>
          </w:p>
        </w:tc>
      </w:tr>
    </w:tbl>
    <w:p>
      <w:pPr>
        <w:jc w:val="left"/>
        <w:rPr>
          <w:szCs w:val="21"/>
        </w:rPr>
      </w:pPr>
    </w:p>
    <w:p>
      <w:pPr>
        <w:jc w:val="left"/>
        <w:rPr>
          <w:color w:val="0000FF"/>
          <w:szCs w:val="21"/>
        </w:rPr>
      </w:pPr>
      <w:r>
        <w:rPr>
          <w:szCs w:val="21"/>
        </w:rPr>
        <w:t>注：监测频率为废气每半年一次，每年两次</w:t>
      </w:r>
      <w:r>
        <w:rPr>
          <w:rFonts w:hint="eastAsia"/>
          <w:szCs w:val="21"/>
        </w:rPr>
        <w:t>，此为上半年监测数据。</w:t>
      </w:r>
    </w:p>
    <w:p>
      <w:pPr>
        <w:jc w:val="left"/>
        <w:rPr>
          <w:szCs w:val="21"/>
        </w:rPr>
      </w:pPr>
    </w:p>
    <w:p>
      <w:pPr>
        <w:jc w:val="left"/>
        <w:rPr>
          <w:b/>
          <w:szCs w:val="21"/>
        </w:rPr>
      </w:pPr>
      <w:r>
        <w:rPr>
          <w:szCs w:val="21"/>
        </w:rPr>
        <w:br w:type="page"/>
      </w:r>
      <w:r>
        <w:rPr>
          <w:rFonts w:hint="eastAsia"/>
          <w:b/>
          <w:szCs w:val="21"/>
          <w:lang w:val="en-US" w:eastAsia="zh-CN"/>
        </w:rPr>
        <w:t>7</w:t>
      </w:r>
      <w:r>
        <w:rPr>
          <w:b/>
          <w:szCs w:val="21"/>
        </w:rPr>
        <w:t>、英德市伟洁医疗废物处理有限公司</w:t>
      </w:r>
    </w:p>
    <w:p>
      <w:pPr>
        <w:jc w:val="left"/>
        <w:rPr>
          <w:b/>
          <w:szCs w:val="21"/>
        </w:rPr>
      </w:pPr>
    </w:p>
    <w:tbl>
      <w:tblPr>
        <w:tblStyle w:val="6"/>
        <w:tblW w:w="14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063"/>
        <w:gridCol w:w="2064"/>
        <w:gridCol w:w="2064"/>
        <w:gridCol w:w="2063"/>
        <w:gridCol w:w="206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Align w:val="center"/>
          </w:tcPr>
          <w:p>
            <w:pPr>
              <w:autoSpaceDN w:val="0"/>
              <w:jc w:val="center"/>
              <w:textAlignment w:val="center"/>
              <w:rPr>
                <w:szCs w:val="21"/>
              </w:rPr>
            </w:pPr>
            <w:r>
              <w:rPr>
                <w:b/>
                <w:szCs w:val="21"/>
              </w:rPr>
              <w:t>监测类别</w:t>
            </w:r>
          </w:p>
        </w:tc>
        <w:tc>
          <w:tcPr>
            <w:tcW w:w="2063" w:type="dxa"/>
            <w:vAlign w:val="center"/>
          </w:tcPr>
          <w:p>
            <w:pPr>
              <w:autoSpaceDN w:val="0"/>
              <w:jc w:val="center"/>
              <w:textAlignment w:val="center"/>
              <w:rPr>
                <w:b/>
                <w:szCs w:val="21"/>
              </w:rPr>
            </w:pPr>
            <w:r>
              <w:rPr>
                <w:b/>
                <w:szCs w:val="21"/>
              </w:rPr>
              <w:t>监测时间</w:t>
            </w:r>
          </w:p>
        </w:tc>
        <w:tc>
          <w:tcPr>
            <w:tcW w:w="2064" w:type="dxa"/>
            <w:vAlign w:val="center"/>
          </w:tcPr>
          <w:p>
            <w:pPr>
              <w:autoSpaceDN w:val="0"/>
              <w:jc w:val="center"/>
              <w:textAlignment w:val="center"/>
              <w:rPr>
                <w:szCs w:val="21"/>
              </w:rPr>
            </w:pPr>
            <w:r>
              <w:rPr>
                <w:b/>
                <w:szCs w:val="21"/>
              </w:rPr>
              <w:t>监测点名称</w:t>
            </w:r>
          </w:p>
        </w:tc>
        <w:tc>
          <w:tcPr>
            <w:tcW w:w="8255" w:type="dxa"/>
            <w:gridSpan w:val="4"/>
            <w:vAlign w:val="center"/>
          </w:tcPr>
          <w:p>
            <w:pPr>
              <w:autoSpaceDN w:val="0"/>
              <w:jc w:val="center"/>
              <w:textAlignment w:val="center"/>
              <w:rPr>
                <w:b/>
                <w:szCs w:val="21"/>
              </w:rPr>
            </w:pPr>
            <w:r>
              <w:rPr>
                <w:b/>
                <w:szCs w:val="21"/>
              </w:rPr>
              <w:t>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restart"/>
            <w:vAlign w:val="center"/>
          </w:tcPr>
          <w:p>
            <w:pPr>
              <w:jc w:val="center"/>
              <w:rPr>
                <w:szCs w:val="21"/>
              </w:rPr>
            </w:pPr>
            <w:r>
              <w:rPr>
                <w:szCs w:val="21"/>
              </w:rPr>
              <w:t>废气</w:t>
            </w:r>
          </w:p>
        </w:tc>
        <w:tc>
          <w:tcPr>
            <w:tcW w:w="2063" w:type="dxa"/>
            <w:vMerge w:val="restart"/>
            <w:vAlign w:val="center"/>
          </w:tcPr>
          <w:p>
            <w:pPr>
              <w:jc w:val="center"/>
              <w:rPr>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11</w:t>
            </w:r>
            <w:r>
              <w:rPr>
                <w:rFonts w:hint="eastAsia"/>
                <w:color w:val="0000FF"/>
                <w:szCs w:val="21"/>
              </w:rPr>
              <w:t>日</w:t>
            </w:r>
          </w:p>
        </w:tc>
        <w:tc>
          <w:tcPr>
            <w:tcW w:w="2064" w:type="dxa"/>
            <w:vMerge w:val="restart"/>
            <w:vAlign w:val="center"/>
          </w:tcPr>
          <w:p>
            <w:pPr>
              <w:jc w:val="center"/>
              <w:rPr>
                <w:szCs w:val="21"/>
              </w:rPr>
            </w:pPr>
            <w:r>
              <w:rPr>
                <w:szCs w:val="21"/>
              </w:rPr>
              <w:t>废气排放口</w:t>
            </w:r>
          </w:p>
          <w:p>
            <w:pPr>
              <w:pStyle w:val="2"/>
              <w:adjustRightInd w:val="0"/>
              <w:snapToGrid w:val="0"/>
              <w:spacing w:line="240" w:lineRule="exact"/>
              <w:jc w:val="center"/>
              <w:outlineLvl w:val="3"/>
              <w:rPr>
                <w:rFonts w:ascii="Times New Roman" w:hAnsi="Times New Roman"/>
                <w:spacing w:val="0"/>
                <w:sz w:val="21"/>
                <w:szCs w:val="21"/>
              </w:rPr>
            </w:pPr>
            <w:r>
              <w:rPr>
                <w:rFonts w:hint="eastAsia" w:ascii="Times New Roman" w:hAnsi="Times New Roman"/>
                <w:spacing w:val="0"/>
                <w:sz w:val="21"/>
                <w:szCs w:val="21"/>
              </w:rPr>
              <w:t>（</w:t>
            </w:r>
            <w:r>
              <w:rPr>
                <w:rFonts w:ascii="Times New Roman" w:hAnsi="Times New Roman"/>
                <w:spacing w:val="0"/>
                <w:sz w:val="21"/>
                <w:szCs w:val="21"/>
              </w:rPr>
              <w:t>折算浓度</w:t>
            </w:r>
            <w:r>
              <w:rPr>
                <w:rFonts w:hint="eastAsia" w:ascii="Times New Roman" w:hAnsi="Times New Roman"/>
                <w:spacing w:val="0"/>
                <w:sz w:val="21"/>
                <w:szCs w:val="21"/>
              </w:rPr>
              <w:t>）</w:t>
            </w:r>
          </w:p>
          <w:p>
            <w:pPr>
              <w:jc w:val="center"/>
              <w:rPr>
                <w:szCs w:val="21"/>
              </w:rPr>
            </w:pPr>
          </w:p>
        </w:tc>
        <w:tc>
          <w:tcPr>
            <w:tcW w:w="2064" w:type="dxa"/>
            <w:vAlign w:val="center"/>
          </w:tcPr>
          <w:p>
            <w:pPr>
              <w:jc w:val="center"/>
              <w:rPr>
                <w:szCs w:val="21"/>
              </w:rPr>
            </w:pPr>
            <w:r>
              <w:rPr>
                <w:szCs w:val="21"/>
              </w:rPr>
              <w:t>SO</w:t>
            </w:r>
            <w:r>
              <w:rPr>
                <w:szCs w:val="21"/>
                <w:vertAlign w:val="subscript"/>
              </w:rPr>
              <w:t>2</w:t>
            </w:r>
          </w:p>
        </w:tc>
        <w:tc>
          <w:tcPr>
            <w:tcW w:w="2063" w:type="dxa"/>
            <w:vAlign w:val="center"/>
          </w:tcPr>
          <w:p>
            <w:pPr>
              <w:jc w:val="center"/>
              <w:rPr>
                <w:szCs w:val="21"/>
              </w:rPr>
            </w:pPr>
            <w:r>
              <w:rPr>
                <w:szCs w:val="21"/>
              </w:rPr>
              <w:t>NO</w:t>
            </w:r>
            <w:r>
              <w:rPr>
                <w:szCs w:val="21"/>
                <w:vertAlign w:val="subscript"/>
              </w:rPr>
              <w:t>X</w:t>
            </w:r>
          </w:p>
        </w:tc>
        <w:tc>
          <w:tcPr>
            <w:tcW w:w="2064" w:type="dxa"/>
            <w:vAlign w:val="center"/>
          </w:tcPr>
          <w:p>
            <w:pPr>
              <w:jc w:val="center"/>
              <w:rPr>
                <w:szCs w:val="21"/>
              </w:rPr>
            </w:pPr>
            <w:r>
              <w:rPr>
                <w:rFonts w:hint="eastAsia"/>
                <w:szCs w:val="21"/>
              </w:rPr>
              <w:t>CO</w:t>
            </w:r>
          </w:p>
        </w:tc>
        <w:tc>
          <w:tcPr>
            <w:tcW w:w="2064" w:type="dxa"/>
            <w:vAlign w:val="center"/>
          </w:tcPr>
          <w:p>
            <w:pPr>
              <w:jc w:val="center"/>
              <w:rPr>
                <w:szCs w:val="21"/>
              </w:rPr>
            </w:pPr>
            <w:r>
              <w:rPr>
                <w:rFonts w:hint="eastAsia"/>
                <w:szCs w:val="21"/>
              </w:rPr>
              <w:t>烟尘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szCs w:val="21"/>
              </w:rPr>
            </w:pPr>
            <w:r>
              <w:rPr>
                <w:szCs w:val="21"/>
              </w:rPr>
              <w:t>mg/Nm</w:t>
            </w:r>
            <w:r>
              <w:rPr>
                <w:szCs w:val="21"/>
                <w:vertAlign w:val="superscript"/>
              </w:rPr>
              <w:t>3</w:t>
            </w:r>
          </w:p>
        </w:tc>
        <w:tc>
          <w:tcPr>
            <w:tcW w:w="2063"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c>
          <w:tcPr>
            <w:tcW w:w="2064" w:type="dxa"/>
            <w:vAlign w:val="center"/>
          </w:tcPr>
          <w:p>
            <w:pPr>
              <w:adjustRightInd w:val="0"/>
              <w:snapToGrid w:val="0"/>
              <w:ind w:right="-62"/>
              <w:jc w:val="center"/>
              <w:rPr>
                <w:szCs w:val="21"/>
              </w:rPr>
            </w:pPr>
            <w:r>
              <w:rPr>
                <w:szCs w:val="21"/>
              </w:rPr>
              <w:t>mg/Nm</w:t>
            </w:r>
            <w:r>
              <w:rPr>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064" w:type="dxa"/>
            <w:vMerge w:val="continue"/>
            <w:vAlign w:val="center"/>
          </w:tcPr>
          <w:p>
            <w:pPr>
              <w:jc w:val="center"/>
              <w:rPr>
                <w:szCs w:val="21"/>
              </w:rPr>
            </w:pPr>
          </w:p>
        </w:tc>
        <w:tc>
          <w:tcPr>
            <w:tcW w:w="2063" w:type="dxa"/>
            <w:vMerge w:val="continue"/>
            <w:vAlign w:val="center"/>
          </w:tcPr>
          <w:p>
            <w:pPr>
              <w:jc w:val="center"/>
              <w:rPr>
                <w:szCs w:val="21"/>
              </w:rPr>
            </w:pPr>
          </w:p>
        </w:tc>
        <w:tc>
          <w:tcPr>
            <w:tcW w:w="2064" w:type="dxa"/>
            <w:vMerge w:val="continue"/>
            <w:vAlign w:val="center"/>
          </w:tcPr>
          <w:p>
            <w:pPr>
              <w:jc w:val="center"/>
              <w:rPr>
                <w:szCs w:val="21"/>
              </w:rPr>
            </w:pPr>
          </w:p>
        </w:tc>
        <w:tc>
          <w:tcPr>
            <w:tcW w:w="2064" w:type="dxa"/>
            <w:vAlign w:val="center"/>
          </w:tcPr>
          <w:p>
            <w:pPr>
              <w:jc w:val="center"/>
              <w:rPr>
                <w:rFonts w:hint="default" w:eastAsia="宋体"/>
                <w:color w:val="0000FF"/>
                <w:szCs w:val="21"/>
                <w:lang w:val="en-US" w:eastAsia="zh-CN"/>
              </w:rPr>
            </w:pPr>
            <w:r>
              <w:rPr>
                <w:rFonts w:hint="eastAsia"/>
                <w:color w:val="0000FF"/>
                <w:szCs w:val="21"/>
                <w:lang w:val="en-US" w:eastAsia="zh-CN"/>
              </w:rPr>
              <w:t>54</w:t>
            </w:r>
          </w:p>
        </w:tc>
        <w:tc>
          <w:tcPr>
            <w:tcW w:w="2063" w:type="dxa"/>
            <w:vAlign w:val="center"/>
          </w:tcPr>
          <w:p>
            <w:pPr>
              <w:jc w:val="center"/>
              <w:rPr>
                <w:rFonts w:hint="default" w:eastAsia="宋体"/>
                <w:color w:val="0000FF"/>
                <w:szCs w:val="21"/>
                <w:lang w:val="en-US" w:eastAsia="zh-CN"/>
              </w:rPr>
            </w:pPr>
            <w:r>
              <w:rPr>
                <w:rFonts w:hint="eastAsia"/>
                <w:color w:val="0000FF"/>
                <w:szCs w:val="21"/>
                <w:lang w:val="en-US" w:eastAsia="zh-CN"/>
              </w:rPr>
              <w:t>89</w:t>
            </w:r>
          </w:p>
        </w:tc>
        <w:tc>
          <w:tcPr>
            <w:tcW w:w="2064" w:type="dxa"/>
            <w:vAlign w:val="center"/>
          </w:tcPr>
          <w:p>
            <w:pPr>
              <w:jc w:val="center"/>
              <w:rPr>
                <w:rFonts w:hint="default" w:eastAsia="宋体"/>
                <w:color w:val="0000FF"/>
                <w:szCs w:val="21"/>
                <w:lang w:val="en-US" w:eastAsia="zh-CN"/>
              </w:rPr>
            </w:pPr>
            <w:r>
              <w:rPr>
                <w:rFonts w:hint="eastAsia"/>
                <w:color w:val="0000FF"/>
                <w:szCs w:val="21"/>
                <w:lang w:val="en-US" w:eastAsia="zh-CN"/>
              </w:rPr>
              <w:t>54</w:t>
            </w:r>
          </w:p>
        </w:tc>
        <w:tc>
          <w:tcPr>
            <w:tcW w:w="2064" w:type="dxa"/>
            <w:vAlign w:val="center"/>
          </w:tcPr>
          <w:p>
            <w:pPr>
              <w:jc w:val="center"/>
              <w:rPr>
                <w:rFonts w:hint="default" w:eastAsia="宋体"/>
                <w:color w:val="0000FF"/>
                <w:szCs w:val="21"/>
                <w:lang w:val="en-US" w:eastAsia="zh-CN"/>
              </w:rPr>
            </w:pPr>
            <w:r>
              <w:rPr>
                <w:rFonts w:hint="eastAsia"/>
                <w:color w:val="0000FF"/>
                <w:szCs w:val="21"/>
                <w:lang w:val="en-US" w:eastAsia="zh-CN"/>
              </w:rPr>
              <w:t>104</w:t>
            </w:r>
          </w:p>
        </w:tc>
      </w:tr>
    </w:tbl>
    <w:p>
      <w:pPr>
        <w:jc w:val="left"/>
        <w:rPr>
          <w:szCs w:val="21"/>
        </w:rPr>
      </w:pPr>
    </w:p>
    <w:p>
      <w:pPr>
        <w:jc w:val="left"/>
        <w:rPr>
          <w:szCs w:val="21"/>
        </w:rPr>
      </w:pPr>
      <w:r>
        <w:rPr>
          <w:szCs w:val="21"/>
        </w:rPr>
        <w:t>注：监测频率为废</w:t>
      </w:r>
      <w:r>
        <w:rPr>
          <w:rFonts w:hint="eastAsia"/>
          <w:szCs w:val="21"/>
        </w:rPr>
        <w:t>气一年四次，此次为第</w:t>
      </w:r>
      <w:r>
        <w:rPr>
          <w:rFonts w:hint="eastAsia"/>
          <w:color w:val="0000FF"/>
          <w:szCs w:val="21"/>
          <w:lang w:eastAsia="zh-CN"/>
        </w:rPr>
        <w:t>二</w:t>
      </w:r>
      <w:r>
        <w:rPr>
          <w:rFonts w:hint="eastAsia"/>
          <w:szCs w:val="21"/>
        </w:rPr>
        <w:t>次，委外监测。</w:t>
      </w:r>
    </w:p>
    <w:p>
      <w:pPr>
        <w:jc w:val="left"/>
        <w:rPr>
          <w:szCs w:val="21"/>
        </w:rPr>
      </w:pPr>
    </w:p>
    <w:p>
      <w:pPr>
        <w:jc w:val="left"/>
        <w:rPr>
          <w:b/>
          <w:szCs w:val="21"/>
        </w:rPr>
      </w:pPr>
    </w:p>
    <w:p>
      <w:pPr>
        <w:jc w:val="left"/>
        <w:rPr>
          <w:szCs w:val="21"/>
        </w:rPr>
      </w:pPr>
      <w:r>
        <w:rPr>
          <w:b/>
          <w:szCs w:val="21"/>
        </w:rPr>
        <w:br w:type="page"/>
      </w:r>
    </w:p>
    <w:p>
      <w:pPr>
        <w:jc w:val="left"/>
        <w:rPr>
          <w:b/>
          <w:bCs/>
          <w:szCs w:val="21"/>
        </w:rPr>
      </w:pPr>
      <w:r>
        <w:rPr>
          <w:rFonts w:hint="eastAsia"/>
          <w:b/>
          <w:bCs/>
          <w:szCs w:val="21"/>
          <w:lang w:val="en-US" w:eastAsia="zh-CN"/>
        </w:rPr>
        <w:t>8</w:t>
      </w:r>
      <w:r>
        <w:rPr>
          <w:b/>
          <w:bCs/>
          <w:szCs w:val="21"/>
        </w:rPr>
        <w:t>、广东中辉环保产业有限公司</w:t>
      </w:r>
    </w:p>
    <w:p>
      <w:pPr>
        <w:jc w:val="left"/>
        <w:rPr>
          <w:b/>
          <w:szCs w:val="21"/>
        </w:rPr>
      </w:pPr>
    </w:p>
    <w:tbl>
      <w:tblPr>
        <w:tblStyle w:val="5"/>
        <w:tblW w:w="14330" w:type="dxa"/>
        <w:tblInd w:w="0" w:type="dxa"/>
        <w:tblLayout w:type="fixed"/>
        <w:tblCellMar>
          <w:top w:w="0" w:type="dxa"/>
          <w:left w:w="28" w:type="dxa"/>
          <w:bottom w:w="0" w:type="dxa"/>
          <w:right w:w="28" w:type="dxa"/>
        </w:tblCellMar>
      </w:tblPr>
      <w:tblGrid>
        <w:gridCol w:w="978"/>
        <w:gridCol w:w="1785"/>
        <w:gridCol w:w="1889"/>
        <w:gridCol w:w="1394"/>
        <w:gridCol w:w="1073"/>
        <w:gridCol w:w="1216"/>
        <w:gridCol w:w="960"/>
        <w:gridCol w:w="1153"/>
        <w:gridCol w:w="1294"/>
        <w:gridCol w:w="1294"/>
        <w:gridCol w:w="1294"/>
      </w:tblGrid>
      <w:tr>
        <w:tblPrEx>
          <w:tblLayout w:type="fixed"/>
          <w:tblCellMar>
            <w:top w:w="0" w:type="dxa"/>
            <w:left w:w="28" w:type="dxa"/>
            <w:bottom w:w="0" w:type="dxa"/>
            <w:right w:w="28" w:type="dxa"/>
          </w:tblCellMar>
        </w:tblPrEx>
        <w:trPr>
          <w:trHeight w:val="397" w:hRule="atLeast"/>
        </w:trPr>
        <w:tc>
          <w:tcPr>
            <w:tcW w:w="9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监测类别</w:t>
            </w:r>
          </w:p>
        </w:tc>
        <w:tc>
          <w:tcPr>
            <w:tcW w:w="17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监测时间</w:t>
            </w: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监测点名称</w:t>
            </w:r>
          </w:p>
        </w:tc>
        <w:tc>
          <w:tcPr>
            <w:tcW w:w="9678" w:type="dxa"/>
            <w:gridSpan w:val="8"/>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b/>
                <w:szCs w:val="21"/>
              </w:rPr>
            </w:pPr>
            <w:r>
              <w:rPr>
                <w:b/>
                <w:szCs w:val="21"/>
              </w:rPr>
              <w:t>监测项目</w:t>
            </w:r>
          </w:p>
        </w:tc>
      </w:tr>
      <w:tr>
        <w:tblPrEx>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bCs/>
                <w:szCs w:val="21"/>
              </w:rPr>
              <w:t>——</w:t>
            </w:r>
          </w:p>
        </w:tc>
        <w:tc>
          <w:tcPr>
            <w:tcW w:w="1889"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szCs w:val="21"/>
              </w:rPr>
              <w:t>废水排放口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PH</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电导率</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SS</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COD</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BOD</w:t>
            </w:r>
            <w:r>
              <w:rPr>
                <w:rFonts w:hint="eastAsia"/>
                <w:szCs w:val="21"/>
                <w:vertAlign w:val="subscript"/>
              </w:rPr>
              <w:t>5</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氨氮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总氮</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rFonts w:hint="eastAsia"/>
                <w:szCs w:val="21"/>
              </w:rPr>
              <w:t>石油类</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无量纲</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uS/cm</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总磷</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氟化物</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rFonts w:hint="eastAsia"/>
                <w:szCs w:val="21"/>
              </w:rPr>
              <w:t>总氰化物</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总汞</w:t>
            </w:r>
          </w:p>
        </w:tc>
        <w:tc>
          <w:tcPr>
            <w:tcW w:w="115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w:t>
            </w:r>
            <w:r>
              <w:rPr>
                <w:szCs w:val="21"/>
              </w:rPr>
              <w:t>砷</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总铜</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总锌</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总铅</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06"/>
              <w:jc w:val="center"/>
              <w:rPr>
                <w:szCs w:val="21"/>
              </w:rPr>
            </w:pPr>
            <w:r>
              <w:rPr>
                <w:szCs w:val="21"/>
              </w:rPr>
              <w:t>mg/L</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总镉</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总镍</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总</w:t>
            </w:r>
            <w:r>
              <w:rPr>
                <w:rFonts w:hint="eastAsia"/>
                <w:szCs w:val="21"/>
              </w:rPr>
              <w:t>铁</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总铝</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rFonts w:hint="eastAsia"/>
                <w:szCs w:val="21"/>
              </w:rPr>
              <w:t>总银</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六价铬</w:t>
            </w:r>
          </w:p>
        </w:tc>
        <w:tc>
          <w:tcPr>
            <w:tcW w:w="12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总铬</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16"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153" w:type="dxa"/>
            <w:tcBorders>
              <w:top w:val="single" w:color="000000" w:sz="4" w:space="0"/>
              <w:left w:val="single" w:color="000000" w:sz="4" w:space="0"/>
              <w:bottom w:val="single" w:color="000000" w:sz="4" w:space="0"/>
              <w:right w:val="single" w:color="000000" w:sz="4" w:space="0"/>
            </w:tcBorders>
            <w:vAlign w:val="center"/>
          </w:tcPr>
          <w:p>
            <w:pPr>
              <w:pStyle w:val="34"/>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pStyle w:val="26"/>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mg/L</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07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16"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960"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153"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tcPr>
          <w:p>
            <w:pPr>
              <w:jc w:val="center"/>
            </w:pPr>
            <w:r>
              <w:rPr>
                <w:rFonts w:hint="eastAsia"/>
                <w:bCs/>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restart"/>
            <w:tcBorders>
              <w:top w:val="single" w:color="000000" w:sz="4" w:space="0"/>
              <w:left w:val="single" w:color="000000" w:sz="4" w:space="0"/>
              <w:right w:val="single" w:color="000000" w:sz="4" w:space="0"/>
            </w:tcBorders>
            <w:vAlign w:val="center"/>
          </w:tcPr>
          <w:p>
            <w:pPr>
              <w:jc w:val="center"/>
              <w:rPr>
                <w:szCs w:val="21"/>
              </w:rPr>
            </w:pPr>
            <w:r>
              <w:rPr>
                <w:szCs w:val="21"/>
              </w:rPr>
              <w:t>废气</w:t>
            </w:r>
          </w:p>
        </w:tc>
        <w:tc>
          <w:tcPr>
            <w:tcW w:w="1785"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09</w:t>
            </w:r>
            <w:r>
              <w:rPr>
                <w:rFonts w:hint="eastAsia"/>
                <w:color w:val="0000FF"/>
                <w:szCs w:val="21"/>
              </w:rPr>
              <w:t>日</w:t>
            </w:r>
          </w:p>
        </w:tc>
        <w:tc>
          <w:tcPr>
            <w:tcW w:w="1889"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eastAsia="zh-CN"/>
              </w:rPr>
              <w:t>有组织</w:t>
            </w:r>
            <w:r>
              <w:rPr>
                <w:szCs w:val="21"/>
              </w:rPr>
              <w:t>废气排放口</w:t>
            </w:r>
          </w:p>
        </w:tc>
        <w:tc>
          <w:tcPr>
            <w:tcW w:w="139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硫化氢</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氨气</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073" w:type="dxa"/>
            <w:tcBorders>
              <w:top w:val="single" w:color="000000" w:sz="4" w:space="0"/>
              <w:left w:val="single" w:color="000000" w:sz="4" w:space="0"/>
              <w:bottom w:val="single" w:color="000000" w:sz="4" w:space="0"/>
              <w:right w:val="single" w:color="000000" w:sz="4" w:space="0"/>
            </w:tcBorders>
            <w:vAlign w:val="center"/>
          </w:tcPr>
          <w:p>
            <w:pPr>
              <w:jc w:val="center"/>
              <w:rPr>
                <w:szCs w:val="21"/>
              </w:rPr>
            </w:pPr>
            <w:r>
              <w:rPr>
                <w:szCs w:val="21"/>
              </w:rPr>
              <w:t>mg/m</w:t>
            </w:r>
            <w:r>
              <w:rPr>
                <w:szCs w:val="21"/>
                <w:vertAlign w:val="superscript"/>
              </w:rPr>
              <w:t>3</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eastAsia="宋体"/>
                <w:szCs w:val="21"/>
                <w:lang w:val="en-US" w:eastAsia="zh-CN"/>
              </w:rPr>
            </w:pPr>
            <w:r>
              <w:rPr>
                <w:rFonts w:hint="eastAsia"/>
                <w:szCs w:val="21"/>
                <w:lang w:val="en-US" w:eastAsia="zh-CN"/>
              </w:rPr>
              <w:t>＜0.01</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default" w:eastAsia="宋体"/>
                <w:szCs w:val="21"/>
                <w:lang w:val="en-US" w:eastAsia="zh-CN"/>
              </w:rPr>
            </w:pPr>
            <w:r>
              <w:rPr>
                <w:rFonts w:hint="eastAsia"/>
                <w:szCs w:val="21"/>
                <w:lang w:val="en-US" w:eastAsia="zh-CN"/>
              </w:rPr>
              <w:t>9.60</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rFonts w:hint="eastAsia"/>
                <w:szCs w:val="21"/>
                <w:lang w:eastAsia="zh-CN"/>
              </w:rPr>
              <w:t>无组织</w:t>
            </w:r>
            <w:r>
              <w:rPr>
                <w:szCs w:val="21"/>
              </w:rPr>
              <w:t>废气</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Cs w:val="21"/>
                <w:lang w:val="en-US" w:eastAsia="zh-CN"/>
              </w:rPr>
            </w:pPr>
            <w:r>
              <w:rPr>
                <w:rFonts w:hint="eastAsia"/>
                <w:szCs w:val="21"/>
                <w:lang w:val="en-US" w:eastAsia="zh-CN"/>
              </w:rPr>
              <w:t>臭气浓度</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南面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＜10</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北面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14</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r>
        <w:tblPrEx>
          <w:tblLayout w:type="fixed"/>
          <w:tblCellMar>
            <w:top w:w="0" w:type="dxa"/>
            <w:left w:w="28" w:type="dxa"/>
            <w:bottom w:w="0" w:type="dxa"/>
            <w:right w:w="28" w:type="dxa"/>
          </w:tblCellMar>
        </w:tblPrEx>
        <w:trPr>
          <w:trHeight w:val="397" w:hRule="atLeast"/>
        </w:trPr>
        <w:tc>
          <w:tcPr>
            <w:tcW w:w="978"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785" w:type="dxa"/>
            <w:vMerge w:val="continue"/>
            <w:tcBorders>
              <w:left w:val="single" w:color="000000" w:sz="4" w:space="0"/>
              <w:bottom w:val="single" w:color="000000" w:sz="4" w:space="0"/>
              <w:right w:val="single" w:color="000000" w:sz="4" w:space="0"/>
            </w:tcBorders>
            <w:vAlign w:val="center"/>
          </w:tcPr>
          <w:p>
            <w:pPr>
              <w:jc w:val="center"/>
              <w:rPr>
                <w:szCs w:val="21"/>
              </w:rPr>
            </w:pPr>
          </w:p>
        </w:tc>
        <w:tc>
          <w:tcPr>
            <w:tcW w:w="188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szCs w:val="21"/>
                <w:lang w:eastAsia="zh-CN"/>
              </w:rPr>
            </w:pPr>
            <w:r>
              <w:rPr>
                <w:rFonts w:hint="eastAsia"/>
                <w:szCs w:val="21"/>
                <w:lang w:eastAsia="zh-CN"/>
              </w:rPr>
              <w:t>东面</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szCs w:val="21"/>
                <w:lang w:val="en-US" w:eastAsia="zh-CN"/>
              </w:rPr>
            </w:pPr>
            <w:r>
              <w:rPr>
                <w:rFonts w:hint="eastAsia"/>
                <w:szCs w:val="21"/>
                <w:lang w:val="en-US" w:eastAsia="zh-CN"/>
              </w:rPr>
              <w:t>13</w:t>
            </w:r>
          </w:p>
        </w:tc>
        <w:tc>
          <w:tcPr>
            <w:tcW w:w="107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right="-62"/>
              <w:jc w:val="center"/>
              <w:rPr>
                <w:rFonts w:hint="eastAsia"/>
                <w:szCs w:val="21"/>
                <w:lang w:val="en-US" w:eastAsia="zh-CN"/>
              </w:rPr>
            </w:pPr>
            <w:r>
              <w:rPr>
                <w:szCs w:val="21"/>
              </w:rPr>
              <w:t>——</w:t>
            </w:r>
          </w:p>
        </w:tc>
        <w:tc>
          <w:tcPr>
            <w:tcW w:w="121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96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1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c>
          <w:tcPr>
            <w:tcW w:w="129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szCs w:val="21"/>
              </w:rPr>
            </w:pPr>
            <w:r>
              <w:rPr>
                <w:szCs w:val="21"/>
              </w:rPr>
              <w:t>——</w:t>
            </w:r>
          </w:p>
        </w:tc>
      </w:tr>
    </w:tbl>
    <w:p>
      <w:pPr>
        <w:jc w:val="left"/>
        <w:rPr>
          <w:szCs w:val="21"/>
        </w:rPr>
      </w:pPr>
    </w:p>
    <w:p>
      <w:pPr>
        <w:jc w:val="left"/>
        <w:rPr>
          <w:b/>
          <w:bCs/>
          <w:szCs w:val="21"/>
        </w:rPr>
      </w:pPr>
      <w:r>
        <w:rPr>
          <w:szCs w:val="21"/>
        </w:rPr>
        <w:t>注：监测频率为生产废水、废气每年一次</w:t>
      </w:r>
      <w:r>
        <w:rPr>
          <w:rFonts w:hint="eastAsia"/>
          <w:szCs w:val="21"/>
        </w:rPr>
        <w:t>，废水暂未监测，委外监测</w:t>
      </w:r>
      <w:r>
        <w:rPr>
          <w:szCs w:val="21"/>
        </w:rPr>
        <w:t>。</w:t>
      </w: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p>
    <w:p>
      <w:pPr>
        <w:jc w:val="left"/>
        <w:rPr>
          <w:b/>
          <w:bCs/>
          <w:szCs w:val="21"/>
        </w:rPr>
      </w:pPr>
      <w:r>
        <w:rPr>
          <w:rFonts w:hint="eastAsia"/>
          <w:b/>
          <w:bCs/>
          <w:szCs w:val="21"/>
          <w:lang w:val="en-US" w:eastAsia="zh-CN"/>
        </w:rPr>
        <w:t>9</w:t>
      </w:r>
      <w:r>
        <w:rPr>
          <w:b/>
          <w:bCs/>
          <w:szCs w:val="21"/>
        </w:rPr>
        <w:t>、</w:t>
      </w:r>
      <w:r>
        <w:rPr>
          <w:rFonts w:hint="eastAsia"/>
          <w:b/>
          <w:bCs/>
          <w:szCs w:val="21"/>
          <w:lang w:eastAsia="zh-CN"/>
        </w:rPr>
        <w:t>广东鑫龙盛环保科技</w:t>
      </w:r>
      <w:r>
        <w:rPr>
          <w:b/>
          <w:bCs/>
          <w:szCs w:val="21"/>
        </w:rPr>
        <w:t>有限公司</w:t>
      </w:r>
    </w:p>
    <w:p>
      <w:pPr>
        <w:jc w:val="left"/>
        <w:rPr>
          <w:b/>
          <w:bCs/>
          <w:szCs w:val="21"/>
        </w:rPr>
      </w:pPr>
    </w:p>
    <w:tbl>
      <w:tblPr>
        <w:tblStyle w:val="5"/>
        <w:tblW w:w="1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27"/>
        <w:gridCol w:w="1634"/>
        <w:gridCol w:w="1125"/>
        <w:gridCol w:w="1147"/>
        <w:gridCol w:w="1457"/>
        <w:gridCol w:w="1416"/>
        <w:gridCol w:w="1380"/>
        <w:gridCol w:w="1448"/>
        <w:gridCol w:w="1575"/>
        <w:gridCol w:w="1000"/>
        <w:gridCol w:w="1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Align w:val="center"/>
          </w:tcPr>
          <w:p>
            <w:pPr>
              <w:autoSpaceDN w:val="0"/>
              <w:jc w:val="center"/>
              <w:textAlignment w:val="center"/>
              <w:rPr>
                <w:b/>
                <w:szCs w:val="21"/>
              </w:rPr>
            </w:pPr>
            <w:r>
              <w:rPr>
                <w:b/>
                <w:szCs w:val="21"/>
              </w:rPr>
              <w:t>监测类别</w:t>
            </w:r>
          </w:p>
        </w:tc>
        <w:tc>
          <w:tcPr>
            <w:tcW w:w="1634" w:type="dxa"/>
            <w:vAlign w:val="center"/>
          </w:tcPr>
          <w:p>
            <w:pPr>
              <w:autoSpaceDN w:val="0"/>
              <w:jc w:val="center"/>
              <w:textAlignment w:val="center"/>
              <w:rPr>
                <w:szCs w:val="21"/>
              </w:rPr>
            </w:pPr>
            <w:r>
              <w:rPr>
                <w:b/>
                <w:szCs w:val="21"/>
              </w:rPr>
              <w:t>监测时间</w:t>
            </w:r>
          </w:p>
        </w:tc>
        <w:tc>
          <w:tcPr>
            <w:tcW w:w="2272" w:type="dxa"/>
            <w:gridSpan w:val="2"/>
            <w:vAlign w:val="center"/>
          </w:tcPr>
          <w:p>
            <w:pPr>
              <w:autoSpaceDN w:val="0"/>
              <w:jc w:val="center"/>
              <w:textAlignment w:val="center"/>
              <w:rPr>
                <w:szCs w:val="21"/>
              </w:rPr>
            </w:pPr>
            <w:r>
              <w:rPr>
                <w:b/>
                <w:szCs w:val="21"/>
              </w:rPr>
              <w:t>监测点名称</w:t>
            </w:r>
          </w:p>
        </w:tc>
        <w:tc>
          <w:tcPr>
            <w:tcW w:w="9797" w:type="dxa"/>
            <w:gridSpan w:val="7"/>
            <w:vAlign w:val="center"/>
          </w:tcPr>
          <w:p>
            <w:pPr>
              <w:autoSpaceDN w:val="0"/>
              <w:jc w:val="center"/>
              <w:textAlignment w:val="center"/>
              <w:rPr>
                <w:szCs w:val="21"/>
              </w:rPr>
            </w:pPr>
            <w:r>
              <w:rPr>
                <w:b/>
                <w:szCs w:val="21"/>
              </w:rPr>
              <w:t>监测项目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restart"/>
            <w:vAlign w:val="center"/>
          </w:tcPr>
          <w:p>
            <w:pPr>
              <w:autoSpaceDN w:val="0"/>
              <w:jc w:val="center"/>
              <w:textAlignment w:val="center"/>
              <w:rPr>
                <w:szCs w:val="21"/>
              </w:rPr>
            </w:pPr>
            <w:r>
              <w:rPr>
                <w:szCs w:val="21"/>
              </w:rPr>
              <w:t>废水</w:t>
            </w:r>
          </w:p>
        </w:tc>
        <w:tc>
          <w:tcPr>
            <w:tcW w:w="1634" w:type="dxa"/>
            <w:vMerge w:val="restart"/>
            <w:vAlign w:val="center"/>
          </w:tcPr>
          <w:p>
            <w:pPr>
              <w:autoSpaceDN w:val="0"/>
              <w:jc w:val="center"/>
              <w:textAlignment w:val="center"/>
              <w:rPr>
                <w:bCs/>
                <w:szCs w:val="21"/>
              </w:rPr>
            </w:pPr>
            <w:r>
              <w:rPr>
                <w:rFonts w:hint="eastAsia"/>
                <w:color w:val="0000FF"/>
                <w:szCs w:val="21"/>
              </w:rPr>
              <w:t>2019年0</w:t>
            </w:r>
            <w:r>
              <w:rPr>
                <w:rFonts w:hint="eastAsia"/>
                <w:color w:val="0000FF"/>
                <w:szCs w:val="21"/>
                <w:lang w:val="en-US" w:eastAsia="zh-CN"/>
              </w:rPr>
              <w:t>5</w:t>
            </w:r>
            <w:r>
              <w:rPr>
                <w:rFonts w:hint="eastAsia"/>
                <w:color w:val="0000FF"/>
                <w:szCs w:val="21"/>
              </w:rPr>
              <w:t>月</w:t>
            </w:r>
            <w:r>
              <w:rPr>
                <w:rFonts w:hint="eastAsia"/>
                <w:color w:val="0000FF"/>
                <w:szCs w:val="21"/>
                <w:lang w:val="en-US" w:eastAsia="zh-CN"/>
              </w:rPr>
              <w:t>06</w:t>
            </w:r>
            <w:r>
              <w:rPr>
                <w:rFonts w:hint="eastAsia"/>
                <w:color w:val="0000FF"/>
                <w:szCs w:val="21"/>
              </w:rPr>
              <w:t>日</w:t>
            </w:r>
          </w:p>
        </w:tc>
        <w:tc>
          <w:tcPr>
            <w:tcW w:w="2272" w:type="dxa"/>
            <w:gridSpan w:val="2"/>
            <w:vMerge w:val="restart"/>
            <w:vAlign w:val="center"/>
          </w:tcPr>
          <w:p>
            <w:pPr>
              <w:autoSpaceDN w:val="0"/>
              <w:jc w:val="center"/>
              <w:textAlignment w:val="center"/>
              <w:rPr>
                <w:szCs w:val="21"/>
              </w:rPr>
            </w:pPr>
            <w:r>
              <w:rPr>
                <w:szCs w:val="21"/>
              </w:rPr>
              <w:t>排放口</w:t>
            </w:r>
          </w:p>
        </w:tc>
        <w:tc>
          <w:tcPr>
            <w:tcW w:w="1457" w:type="dxa"/>
            <w:vAlign w:val="center"/>
          </w:tcPr>
          <w:p>
            <w:pPr>
              <w:pStyle w:val="344"/>
              <w:jc w:val="center"/>
              <w:rPr>
                <w:szCs w:val="21"/>
              </w:rPr>
            </w:pPr>
            <w:r>
              <w:rPr>
                <w:szCs w:val="21"/>
              </w:rPr>
              <w:t>PH</w:t>
            </w:r>
          </w:p>
        </w:tc>
        <w:tc>
          <w:tcPr>
            <w:tcW w:w="1416" w:type="dxa"/>
            <w:vAlign w:val="center"/>
          </w:tcPr>
          <w:p>
            <w:pPr>
              <w:pStyle w:val="344"/>
              <w:jc w:val="center"/>
              <w:rPr>
                <w:szCs w:val="21"/>
              </w:rPr>
            </w:pPr>
            <w:r>
              <w:rPr>
                <w:szCs w:val="21"/>
              </w:rPr>
              <w:t>SS</w:t>
            </w:r>
          </w:p>
        </w:tc>
        <w:tc>
          <w:tcPr>
            <w:tcW w:w="1380" w:type="dxa"/>
            <w:vAlign w:val="center"/>
          </w:tcPr>
          <w:p>
            <w:pPr>
              <w:pStyle w:val="344"/>
              <w:jc w:val="center"/>
              <w:rPr>
                <w:szCs w:val="21"/>
              </w:rPr>
            </w:pPr>
            <w:r>
              <w:rPr>
                <w:szCs w:val="21"/>
              </w:rPr>
              <w:t>COD</w:t>
            </w:r>
          </w:p>
        </w:tc>
        <w:tc>
          <w:tcPr>
            <w:tcW w:w="1448" w:type="dxa"/>
            <w:vAlign w:val="center"/>
          </w:tcPr>
          <w:p>
            <w:pPr>
              <w:pStyle w:val="344"/>
              <w:jc w:val="center"/>
              <w:rPr>
                <w:szCs w:val="21"/>
              </w:rPr>
            </w:pPr>
            <w:r>
              <w:rPr>
                <w:rFonts w:hint="eastAsia"/>
                <w:szCs w:val="21"/>
                <w:lang w:val="en-US" w:eastAsia="zh-CN"/>
              </w:rPr>
              <w:t>BOD</w:t>
            </w:r>
            <w:r>
              <w:rPr>
                <w:rFonts w:hint="eastAsia"/>
                <w:szCs w:val="21"/>
                <w:vertAlign w:val="subscript"/>
                <w:lang w:val="en-US" w:eastAsia="zh-CN"/>
              </w:rPr>
              <w:t>5</w:t>
            </w:r>
          </w:p>
        </w:tc>
        <w:tc>
          <w:tcPr>
            <w:tcW w:w="1575" w:type="dxa"/>
            <w:vAlign w:val="center"/>
          </w:tcPr>
          <w:p>
            <w:pPr>
              <w:pStyle w:val="344"/>
              <w:jc w:val="center"/>
              <w:rPr>
                <w:rFonts w:hint="default" w:eastAsia="宋体"/>
                <w:szCs w:val="21"/>
                <w:lang w:val="en-US" w:eastAsia="zh-CN"/>
              </w:rPr>
            </w:pPr>
            <w:r>
              <w:rPr>
                <w:szCs w:val="21"/>
              </w:rPr>
              <w:t>氨氮</w:t>
            </w:r>
          </w:p>
        </w:tc>
        <w:tc>
          <w:tcPr>
            <w:tcW w:w="1000" w:type="dxa"/>
            <w:vAlign w:val="center"/>
          </w:tcPr>
          <w:p>
            <w:pPr>
              <w:adjustRightInd w:val="0"/>
              <w:snapToGrid w:val="0"/>
              <w:jc w:val="center"/>
              <w:rPr>
                <w:szCs w:val="21"/>
              </w:rPr>
            </w:pPr>
            <w:r>
              <w:rPr>
                <w:rFonts w:hint="eastAsia"/>
                <w:szCs w:val="21"/>
              </w:rPr>
              <w:t>总</w:t>
            </w:r>
            <w:r>
              <w:rPr>
                <w:szCs w:val="21"/>
              </w:rPr>
              <w:t>砷</w:t>
            </w:r>
          </w:p>
        </w:tc>
        <w:tc>
          <w:tcPr>
            <w:tcW w:w="1521" w:type="dxa"/>
            <w:vAlign w:val="center"/>
          </w:tcPr>
          <w:p>
            <w:pPr>
              <w:pStyle w:val="344"/>
              <w:jc w:val="center"/>
              <w:rPr>
                <w:szCs w:val="21"/>
              </w:rPr>
            </w:pPr>
            <w:r>
              <w:rPr>
                <w:szCs w:val="21"/>
              </w:rPr>
              <w:t>总汞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无量纲</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jc w:val="center"/>
              <w:rPr>
                <w:szCs w:val="21"/>
              </w:rPr>
            </w:pPr>
            <w:r>
              <w:rPr>
                <w:szCs w:val="21"/>
              </w:rPr>
              <w:t>mg/L</w:t>
            </w:r>
          </w:p>
        </w:tc>
        <w:tc>
          <w:tcPr>
            <w:tcW w:w="1521" w:type="dxa"/>
            <w:vAlign w:val="center"/>
          </w:tcPr>
          <w:p>
            <w:pPr>
              <w:pStyle w:val="344"/>
              <w:jc w:val="center"/>
              <w:rPr>
                <w:szCs w:val="21"/>
              </w:rPr>
            </w:pPr>
            <w:r>
              <w:rPr>
                <w:szCs w:val="21"/>
              </w:rPr>
              <w:t>mg/L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7.74</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4L</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5</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1.1</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0.153</w:t>
            </w:r>
          </w:p>
        </w:tc>
        <w:tc>
          <w:tcPr>
            <w:tcW w:w="100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3×10</w:t>
            </w:r>
            <w:r>
              <w:rPr>
                <w:rFonts w:hint="eastAsia"/>
                <w:color w:val="0000FF"/>
                <w:sz w:val="24"/>
                <w:szCs w:val="24"/>
                <w:vertAlign w:val="superscript"/>
                <w:lang w:val="en-US" w:eastAsia="zh-CN"/>
              </w:rPr>
              <w:t>-4</w:t>
            </w:r>
            <w:r>
              <w:rPr>
                <w:rFonts w:hint="eastAsia"/>
                <w:color w:val="0000FF"/>
                <w:szCs w:val="21"/>
                <w:lang w:val="en-US" w:eastAsia="zh-CN"/>
              </w:rPr>
              <w:t>L</w:t>
            </w:r>
          </w:p>
        </w:tc>
        <w:tc>
          <w:tcPr>
            <w:tcW w:w="1521" w:type="dxa"/>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1×10</w:t>
            </w:r>
            <w:r>
              <w:rPr>
                <w:rFonts w:hint="eastAsia"/>
                <w:color w:val="0000FF"/>
                <w:sz w:val="24"/>
                <w:szCs w:val="24"/>
                <w:vertAlign w:val="superscript"/>
                <w:lang w:val="en-US" w:eastAsia="zh-CN"/>
              </w:rPr>
              <w:t>-5</w:t>
            </w:r>
            <w:r>
              <w:rPr>
                <w:rFonts w:hint="eastAsia"/>
                <w:color w:val="0000FF"/>
                <w:szCs w:val="21"/>
                <w:lang w:val="en-US" w:eastAsia="zh-CN"/>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总镉</w:t>
            </w:r>
          </w:p>
        </w:tc>
        <w:tc>
          <w:tcPr>
            <w:tcW w:w="1416" w:type="dxa"/>
            <w:vAlign w:val="center"/>
          </w:tcPr>
          <w:p>
            <w:pPr>
              <w:pStyle w:val="344"/>
              <w:jc w:val="center"/>
              <w:rPr>
                <w:szCs w:val="21"/>
              </w:rPr>
            </w:pPr>
            <w:r>
              <w:rPr>
                <w:szCs w:val="21"/>
              </w:rPr>
              <w:t>六价铬</w:t>
            </w:r>
          </w:p>
        </w:tc>
        <w:tc>
          <w:tcPr>
            <w:tcW w:w="1380" w:type="dxa"/>
            <w:vAlign w:val="center"/>
          </w:tcPr>
          <w:p>
            <w:pPr>
              <w:pStyle w:val="344"/>
              <w:jc w:val="center"/>
              <w:rPr>
                <w:szCs w:val="21"/>
              </w:rPr>
            </w:pPr>
            <w:r>
              <w:rPr>
                <w:szCs w:val="21"/>
              </w:rPr>
              <w:t>总铅</w:t>
            </w:r>
          </w:p>
        </w:tc>
        <w:tc>
          <w:tcPr>
            <w:tcW w:w="1448" w:type="dxa"/>
            <w:vAlign w:val="center"/>
          </w:tcPr>
          <w:p>
            <w:pPr>
              <w:pStyle w:val="344"/>
              <w:jc w:val="center"/>
              <w:rPr>
                <w:szCs w:val="21"/>
              </w:rPr>
            </w:pPr>
            <w:r>
              <w:rPr>
                <w:rFonts w:hint="eastAsia"/>
                <w:szCs w:val="21"/>
                <w:lang w:val="en-US" w:eastAsia="zh-CN"/>
              </w:rPr>
              <w:t>挥发酚</w:t>
            </w:r>
          </w:p>
        </w:tc>
        <w:tc>
          <w:tcPr>
            <w:tcW w:w="1575" w:type="dxa"/>
            <w:vAlign w:val="center"/>
          </w:tcPr>
          <w:p>
            <w:pPr>
              <w:pStyle w:val="344"/>
              <w:jc w:val="center"/>
              <w:rPr>
                <w:rFonts w:hint="default" w:eastAsia="宋体"/>
                <w:szCs w:val="21"/>
                <w:lang w:val="en-US" w:eastAsia="zh-CN"/>
              </w:rPr>
            </w:pPr>
            <w:r>
              <w:rPr>
                <w:rFonts w:hint="eastAsia"/>
                <w:szCs w:val="21"/>
                <w:lang w:eastAsia="zh-CN"/>
              </w:rPr>
              <w:t>石油类</w:t>
            </w:r>
          </w:p>
        </w:tc>
        <w:tc>
          <w:tcPr>
            <w:tcW w:w="1000" w:type="dxa"/>
            <w:vAlign w:val="center"/>
          </w:tcPr>
          <w:p>
            <w:pPr>
              <w:pStyle w:val="344"/>
              <w:jc w:val="center"/>
              <w:rPr>
                <w:rFonts w:hint="eastAsia" w:eastAsia="宋体"/>
                <w:szCs w:val="21"/>
                <w:lang w:eastAsia="zh-CN"/>
              </w:rPr>
            </w:pPr>
            <w:r>
              <w:rPr>
                <w:rFonts w:hint="eastAsia"/>
                <w:szCs w:val="21"/>
                <w:lang w:val="en-US" w:eastAsia="zh-CN"/>
              </w:rPr>
              <w:t>LAS</w:t>
            </w:r>
          </w:p>
        </w:tc>
        <w:tc>
          <w:tcPr>
            <w:tcW w:w="1521" w:type="dxa"/>
            <w:vAlign w:val="center"/>
          </w:tcPr>
          <w:p>
            <w:pPr>
              <w:jc w:val="center"/>
              <w:rPr>
                <w:rFonts w:hint="default" w:eastAsia="宋体"/>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02"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pStyle w:val="344"/>
              <w:jc w:val="center"/>
              <w:rPr>
                <w:szCs w:val="21"/>
              </w:rPr>
            </w:pPr>
            <w:r>
              <w:rPr>
                <w:szCs w:val="21"/>
              </w:rPr>
              <w:t>mg/L</w:t>
            </w:r>
          </w:p>
        </w:tc>
        <w:tc>
          <w:tcPr>
            <w:tcW w:w="1416" w:type="dxa"/>
            <w:vAlign w:val="center"/>
          </w:tcPr>
          <w:p>
            <w:pPr>
              <w:pStyle w:val="344"/>
              <w:jc w:val="center"/>
              <w:rPr>
                <w:szCs w:val="21"/>
              </w:rPr>
            </w:pPr>
            <w:r>
              <w:rPr>
                <w:szCs w:val="21"/>
              </w:rPr>
              <w:t>mg/L</w:t>
            </w:r>
          </w:p>
        </w:tc>
        <w:tc>
          <w:tcPr>
            <w:tcW w:w="1380" w:type="dxa"/>
            <w:vAlign w:val="center"/>
          </w:tcPr>
          <w:p>
            <w:pPr>
              <w:pStyle w:val="344"/>
              <w:jc w:val="center"/>
              <w:rPr>
                <w:szCs w:val="21"/>
              </w:rPr>
            </w:pPr>
            <w:r>
              <w:rPr>
                <w:szCs w:val="21"/>
              </w:rPr>
              <w:t>mg/L</w:t>
            </w:r>
          </w:p>
        </w:tc>
        <w:tc>
          <w:tcPr>
            <w:tcW w:w="1448" w:type="dxa"/>
            <w:vAlign w:val="center"/>
          </w:tcPr>
          <w:p>
            <w:pPr>
              <w:pStyle w:val="344"/>
              <w:jc w:val="center"/>
              <w:rPr>
                <w:szCs w:val="21"/>
              </w:rPr>
            </w:pPr>
            <w:r>
              <w:rPr>
                <w:szCs w:val="21"/>
              </w:rPr>
              <w:t>mg/L</w:t>
            </w:r>
          </w:p>
        </w:tc>
        <w:tc>
          <w:tcPr>
            <w:tcW w:w="1575" w:type="dxa"/>
            <w:vAlign w:val="center"/>
          </w:tcPr>
          <w:p>
            <w:pPr>
              <w:pStyle w:val="344"/>
              <w:jc w:val="center"/>
              <w:rPr>
                <w:szCs w:val="21"/>
              </w:rPr>
            </w:pPr>
            <w:r>
              <w:rPr>
                <w:szCs w:val="21"/>
              </w:rPr>
              <w:t>mg/L</w:t>
            </w:r>
          </w:p>
        </w:tc>
        <w:tc>
          <w:tcPr>
            <w:tcW w:w="1000" w:type="dxa"/>
            <w:vAlign w:val="center"/>
          </w:tcPr>
          <w:p>
            <w:pPr>
              <w:pStyle w:val="344"/>
              <w:jc w:val="center"/>
              <w:rPr>
                <w:szCs w:val="21"/>
              </w:rPr>
            </w:pPr>
            <w:r>
              <w:rPr>
                <w:szCs w:val="21"/>
              </w:rPr>
              <w:t>mg/L</w:t>
            </w:r>
          </w:p>
        </w:tc>
        <w:tc>
          <w:tcPr>
            <w:tcW w:w="1521" w:type="dxa"/>
            <w:vAlign w:val="center"/>
          </w:tcPr>
          <w:p>
            <w:pPr>
              <w:jc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continue"/>
            <w:vAlign w:val="center"/>
          </w:tcPr>
          <w:p>
            <w:pPr>
              <w:autoSpaceDN w:val="0"/>
              <w:jc w:val="center"/>
              <w:textAlignment w:val="center"/>
              <w:rPr>
                <w:szCs w:val="21"/>
              </w:rPr>
            </w:pP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0.001L</w:t>
            </w:r>
          </w:p>
        </w:tc>
        <w:tc>
          <w:tcPr>
            <w:tcW w:w="1416" w:type="dxa"/>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0.004L</w:t>
            </w:r>
          </w:p>
        </w:tc>
        <w:tc>
          <w:tcPr>
            <w:tcW w:w="1380" w:type="dxa"/>
            <w:vAlign w:val="center"/>
          </w:tcPr>
          <w:p>
            <w:pPr>
              <w:adjustRightInd w:val="0"/>
              <w:snapToGrid w:val="0"/>
              <w:jc w:val="center"/>
              <w:rPr>
                <w:rFonts w:hint="default" w:eastAsia="宋体"/>
                <w:color w:val="0000FF"/>
                <w:szCs w:val="21"/>
                <w:lang w:val="en-US" w:eastAsia="zh-CN"/>
              </w:rPr>
            </w:pPr>
            <w:r>
              <w:rPr>
                <w:rFonts w:hint="eastAsia"/>
                <w:color w:val="0000FF"/>
                <w:szCs w:val="21"/>
                <w:lang w:val="en-US" w:eastAsia="zh-CN"/>
              </w:rPr>
              <w:t>0.01L</w:t>
            </w:r>
          </w:p>
        </w:tc>
        <w:tc>
          <w:tcPr>
            <w:tcW w:w="1448"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0.01L</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0.01L</w:t>
            </w:r>
          </w:p>
        </w:tc>
        <w:tc>
          <w:tcPr>
            <w:tcW w:w="1000" w:type="dxa"/>
            <w:vAlign w:val="center"/>
          </w:tcPr>
          <w:p>
            <w:pPr>
              <w:pStyle w:val="344"/>
              <w:jc w:val="center"/>
              <w:rPr>
                <w:rFonts w:hint="default" w:eastAsia="宋体"/>
                <w:color w:val="0000FF"/>
                <w:szCs w:val="21"/>
                <w:lang w:val="en-US" w:eastAsia="zh-CN"/>
              </w:rPr>
            </w:pPr>
            <w:r>
              <w:rPr>
                <w:rFonts w:hint="eastAsia"/>
                <w:color w:val="0000FF"/>
                <w:szCs w:val="21"/>
                <w:lang w:val="en-US" w:eastAsia="zh-CN"/>
              </w:rPr>
              <w:t>0.05L</w:t>
            </w:r>
          </w:p>
        </w:tc>
        <w:tc>
          <w:tcPr>
            <w:tcW w:w="1521" w:type="dxa"/>
            <w:vAlign w:val="center"/>
          </w:tcPr>
          <w:p>
            <w:pPr>
              <w:jc w:val="center"/>
              <w:rPr>
                <w:rFonts w:hint="default" w:eastAsia="宋体"/>
                <w:color w:val="0000FF"/>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44" w:hRule="atLeast"/>
        </w:trPr>
        <w:tc>
          <w:tcPr>
            <w:tcW w:w="627" w:type="dxa"/>
            <w:vMerge w:val="continue"/>
            <w:vAlign w:val="center"/>
          </w:tcPr>
          <w:p>
            <w:pPr>
              <w:jc w:val="center"/>
              <w:rPr>
                <w:szCs w:val="21"/>
              </w:rPr>
            </w:pPr>
          </w:p>
        </w:tc>
        <w:tc>
          <w:tcPr>
            <w:tcW w:w="1634" w:type="dxa"/>
            <w:vMerge w:val="continue"/>
            <w:vAlign w:val="center"/>
          </w:tcPr>
          <w:p>
            <w:pPr>
              <w:jc w:val="center"/>
              <w:rPr>
                <w:bCs/>
                <w:szCs w:val="21"/>
              </w:rPr>
            </w:pPr>
          </w:p>
        </w:tc>
        <w:tc>
          <w:tcPr>
            <w:tcW w:w="2272" w:type="dxa"/>
            <w:gridSpan w:val="2"/>
            <w:vMerge w:val="restart"/>
            <w:vAlign w:val="center"/>
            <mc:AlternateContent>
              <mc:Choice Requires="wpsCustomData">
                <wpsCustomData:diagonals>
                  <wpsCustomData:diagonal from="10000" to="30000">
                    <wpsCustomData:border w:val="single" w:color="000000" w:sz="4" w:space="0"/>
                  </wpsCustomData:diagonal>
                </wpsCustomData:diagonals>
              </mc:Choice>
            </mc:AlternateContent>
          </w:tcPr>
          <w:p>
            <w:pPr>
              <w:adjustRightInd w:val="0"/>
              <w:snapToGrid w:val="0"/>
              <w:spacing w:line="240" w:lineRule="auto"/>
              <w:ind w:firstLine="210" w:firstLineChars="100"/>
              <w:jc w:val="center"/>
              <mc:AlternateContent>
                <mc:Choice Requires="wpsCustomData">
                  <wpsCustomData:diagonalParaType/>
                </mc:Choice>
              </mc:AlternateContent>
              <w:rPr>
                <w:szCs w:val="21"/>
              </w:rPr>
            </w:pPr>
          </w:p>
          <w:p>
            <w:pPr>
              <w:adjustRightInd w:val="0"/>
              <w:snapToGrid w:val="0"/>
              <w:ind w:firstLine="210" w:firstLineChars="100"/>
              <w:jc w:val="center"/>
              <w:rPr>
                <w:szCs w:val="21"/>
              </w:rPr>
            </w:pPr>
          </w:p>
        </w:tc>
        <w:tc>
          <w:tcPr>
            <w:tcW w:w="1457" w:type="dxa"/>
            <w:vAlign w:val="center"/>
          </w:tcPr>
          <w:p>
            <w:pPr>
              <w:adjustRightInd w:val="0"/>
              <w:snapToGrid w:val="0"/>
              <w:jc w:val="center"/>
              <w:rPr>
                <w:rFonts w:hint="default" w:eastAsia="宋体"/>
                <w:color w:val="0000FF"/>
                <w:szCs w:val="21"/>
                <w:lang w:val="en-US" w:eastAsia="zh-CN"/>
              </w:rPr>
            </w:pPr>
            <w:r>
              <w:rPr>
                <w:szCs w:val="21"/>
              </w:rPr>
              <w:t>铅</w:t>
            </w:r>
            <w:r>
              <w:rPr>
                <w:rFonts w:hint="eastAsia"/>
                <w:szCs w:val="21"/>
              </w:rPr>
              <w:t>及其化合物</w:t>
            </w:r>
          </w:p>
        </w:tc>
        <w:tc>
          <w:tcPr>
            <w:tcW w:w="1416" w:type="dxa"/>
            <w:vAlign w:val="center"/>
          </w:tcPr>
          <w:p>
            <w:pPr>
              <w:autoSpaceDN w:val="0"/>
              <w:jc w:val="center"/>
              <w:textAlignment w:val="center"/>
              <w:rPr>
                <w:rFonts w:hint="default" w:eastAsia="宋体"/>
                <w:color w:val="0000FF"/>
                <w:szCs w:val="21"/>
                <w:lang w:val="en-US" w:eastAsia="zh-CN"/>
              </w:rPr>
            </w:pPr>
            <w:r>
              <w:rPr>
                <w:rFonts w:hint="eastAsia"/>
                <w:szCs w:val="21"/>
                <w:lang w:eastAsia="zh-CN"/>
              </w:rPr>
              <w:t>汞</w:t>
            </w:r>
            <w:r>
              <w:rPr>
                <w:szCs w:val="21"/>
              </w:rPr>
              <w:t>及其化合物</w:t>
            </w:r>
          </w:p>
        </w:tc>
        <w:tc>
          <w:tcPr>
            <w:tcW w:w="1380" w:type="dxa"/>
            <w:vAlign w:val="center"/>
          </w:tcPr>
          <w:p>
            <w:pPr>
              <w:adjustRightInd w:val="0"/>
              <w:snapToGrid w:val="0"/>
              <w:jc w:val="center"/>
              <w:rPr>
                <w:rFonts w:hint="default" w:eastAsia="宋体"/>
                <w:color w:val="0000FF"/>
                <w:szCs w:val="21"/>
                <w:lang w:val="en-US" w:eastAsia="zh-CN"/>
              </w:rPr>
            </w:pPr>
            <w:r>
              <w:rPr>
                <w:szCs w:val="21"/>
              </w:rPr>
              <w:t>镉</w:t>
            </w:r>
            <w:r>
              <w:rPr>
                <w:rFonts w:hint="eastAsia"/>
                <w:szCs w:val="21"/>
              </w:rPr>
              <w:t>及其化合物</w:t>
            </w:r>
          </w:p>
        </w:tc>
        <w:tc>
          <w:tcPr>
            <w:tcW w:w="1448" w:type="dxa"/>
            <w:vAlign w:val="center"/>
          </w:tcPr>
          <w:p>
            <w:pPr>
              <w:adjustRightInd w:val="0"/>
              <w:snapToGrid w:val="0"/>
              <w:jc w:val="center"/>
              <w:rPr>
                <w:rFonts w:hint="default" w:eastAsia="宋体"/>
                <w:color w:val="0000FF"/>
                <w:szCs w:val="21"/>
                <w:lang w:val="en-US" w:eastAsia="zh-CN"/>
              </w:rPr>
            </w:pPr>
            <w:r>
              <w:rPr>
                <w:szCs w:val="21"/>
              </w:rPr>
              <w:t>铬酸雾</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szCs w:val="21"/>
                <w:lang w:eastAsia="zh-CN"/>
              </w:rPr>
              <w:t>砷</w:t>
            </w:r>
            <w:r>
              <w:rPr>
                <w:szCs w:val="21"/>
              </w:rPr>
              <w:t>及其化合物</w:t>
            </w:r>
          </w:p>
        </w:tc>
        <w:tc>
          <w:tcPr>
            <w:tcW w:w="1000" w:type="dxa"/>
            <w:vAlign w:val="center"/>
          </w:tcPr>
          <w:p>
            <w:pPr>
              <w:autoSpaceDN w:val="0"/>
              <w:jc w:val="center"/>
              <w:textAlignment w:val="center"/>
              <w:rPr>
                <w:rFonts w:hint="default" w:eastAsia="宋体"/>
                <w:color w:val="0000FF"/>
                <w:szCs w:val="21"/>
                <w:lang w:val="en-US" w:eastAsia="zh-CN"/>
              </w:rPr>
            </w:pPr>
            <w:r>
              <w:rPr>
                <w:szCs w:val="21"/>
              </w:rPr>
              <w:t>——</w:t>
            </w:r>
          </w:p>
        </w:tc>
        <w:tc>
          <w:tcPr>
            <w:tcW w:w="1521" w:type="dxa"/>
            <w:vAlign w:val="center"/>
          </w:tcPr>
          <w:p>
            <w:pPr>
              <w:jc w:val="center"/>
              <w:rPr>
                <w:rFonts w:hint="default" w:eastAsia="宋体"/>
                <w:color w:val="0000FF"/>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2272" w:type="dxa"/>
            <w:gridSpan w:val="2"/>
            <w:vMerge w:val="continue"/>
            <w:vAlign w:val="center"/>
          </w:tcPr>
          <w:p>
            <w:pPr>
              <w:adjustRightInd w:val="0"/>
              <w:snapToGrid w:val="0"/>
              <w:ind w:firstLine="210" w:firstLineChars="100"/>
              <w:jc w:val="center"/>
              <w:rPr>
                <w:szCs w:val="21"/>
              </w:rPr>
            </w:pPr>
          </w:p>
        </w:tc>
        <w:tc>
          <w:tcPr>
            <w:tcW w:w="1457" w:type="dxa"/>
            <w:vAlign w:val="top"/>
          </w:tcPr>
          <w:p>
            <w:pPr>
              <w:jc w:val="center"/>
              <w:rPr>
                <w:rFonts w:hint="default"/>
                <w:color w:val="0000FF"/>
                <w:szCs w:val="21"/>
                <w:lang w:val="en-US"/>
              </w:rPr>
            </w:pPr>
            <w:r>
              <w:rPr>
                <w:szCs w:val="21"/>
              </w:rPr>
              <w:t>mg/m</w:t>
            </w:r>
            <w:r>
              <w:rPr>
                <w:szCs w:val="21"/>
                <w:vertAlign w:val="superscript"/>
              </w:rPr>
              <w:t>3</w:t>
            </w:r>
          </w:p>
        </w:tc>
        <w:tc>
          <w:tcPr>
            <w:tcW w:w="1416" w:type="dxa"/>
            <w:vAlign w:val="center"/>
          </w:tcPr>
          <w:p>
            <w:pPr>
              <w:autoSpaceDN w:val="0"/>
              <w:jc w:val="center"/>
              <w:textAlignment w:val="center"/>
              <w:rPr>
                <w:rFonts w:hint="default" w:eastAsia="宋体"/>
                <w:color w:val="0000FF"/>
                <w:szCs w:val="21"/>
                <w:lang w:val="en-US" w:eastAsia="zh-CN"/>
              </w:rPr>
            </w:pPr>
            <w:r>
              <w:rPr>
                <w:szCs w:val="21"/>
              </w:rPr>
              <w:t>mg/m</w:t>
            </w:r>
            <w:r>
              <w:rPr>
                <w:szCs w:val="21"/>
                <w:vertAlign w:val="superscript"/>
              </w:rPr>
              <w:t>3</w:t>
            </w:r>
          </w:p>
        </w:tc>
        <w:tc>
          <w:tcPr>
            <w:tcW w:w="1380" w:type="dxa"/>
            <w:vAlign w:val="top"/>
          </w:tcPr>
          <w:p>
            <w:pPr>
              <w:jc w:val="center"/>
              <w:rPr>
                <w:color w:val="0000FF"/>
                <w:szCs w:val="21"/>
              </w:rPr>
            </w:pPr>
            <w:r>
              <w:rPr>
                <w:szCs w:val="21"/>
              </w:rPr>
              <w:t>mg/m</w:t>
            </w:r>
            <w:r>
              <w:rPr>
                <w:szCs w:val="21"/>
                <w:vertAlign w:val="superscript"/>
              </w:rPr>
              <w:t>3</w:t>
            </w:r>
          </w:p>
        </w:tc>
        <w:tc>
          <w:tcPr>
            <w:tcW w:w="1448" w:type="dxa"/>
            <w:vAlign w:val="center"/>
          </w:tcPr>
          <w:p>
            <w:pPr>
              <w:jc w:val="center"/>
              <w:rPr>
                <w:color w:val="0000FF"/>
                <w:szCs w:val="21"/>
              </w:rPr>
            </w:pPr>
            <w:r>
              <w:rPr>
                <w:szCs w:val="21"/>
              </w:rPr>
              <w:t>mg/m</w:t>
            </w:r>
            <w:r>
              <w:rPr>
                <w:szCs w:val="21"/>
                <w:vertAlign w:val="superscript"/>
              </w:rPr>
              <w:t>3</w:t>
            </w:r>
          </w:p>
        </w:tc>
        <w:tc>
          <w:tcPr>
            <w:tcW w:w="1575" w:type="dxa"/>
            <w:vAlign w:val="center"/>
          </w:tcPr>
          <w:p>
            <w:pPr>
              <w:autoSpaceDN w:val="0"/>
              <w:jc w:val="center"/>
              <w:textAlignment w:val="center"/>
              <w:rPr>
                <w:rFonts w:hint="default"/>
                <w:color w:val="0000FF"/>
                <w:szCs w:val="21"/>
                <w:lang w:val="en-US"/>
              </w:rPr>
            </w:pPr>
            <w:r>
              <w:rPr>
                <w:szCs w:val="21"/>
              </w:rPr>
              <w:t>mg/m</w:t>
            </w:r>
            <w:r>
              <w:rPr>
                <w:szCs w:val="21"/>
                <w:vertAlign w:val="superscript"/>
              </w:rPr>
              <w:t>3</w:t>
            </w:r>
          </w:p>
        </w:tc>
        <w:tc>
          <w:tcPr>
            <w:tcW w:w="1000" w:type="dxa"/>
            <w:vAlign w:val="center"/>
          </w:tcPr>
          <w:p>
            <w:pPr>
              <w:autoSpaceDN w:val="0"/>
              <w:jc w:val="center"/>
              <w:textAlignment w:val="center"/>
              <w:rPr>
                <w:color w:val="0000FF"/>
                <w:szCs w:val="21"/>
              </w:rPr>
            </w:pPr>
            <w:r>
              <w:rPr>
                <w:szCs w:val="21"/>
              </w:rPr>
              <w:t>——</w:t>
            </w:r>
          </w:p>
        </w:tc>
        <w:tc>
          <w:tcPr>
            <w:tcW w:w="1521" w:type="dxa"/>
            <w:vAlign w:val="center"/>
          </w:tcPr>
          <w:p>
            <w:pPr>
              <w:autoSpaceDN w:val="0"/>
              <w:jc w:val="center"/>
              <w:textAlignment w:val="center"/>
              <w:rPr>
                <w:rFonts w:hint="default" w:eastAsia="宋体"/>
                <w:color w:val="0000FF"/>
                <w:szCs w:val="21"/>
                <w:lang w:val="en-US" w:eastAsia="zh-CN"/>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restart"/>
            <w:vAlign w:val="center"/>
          </w:tcPr>
          <w:p>
            <w:pPr>
              <w:autoSpaceDN w:val="0"/>
              <w:jc w:val="center"/>
              <w:textAlignment w:val="center"/>
              <w:rPr>
                <w:szCs w:val="21"/>
              </w:rPr>
            </w:pPr>
            <w:r>
              <w:rPr>
                <w:szCs w:val="21"/>
              </w:rPr>
              <w:t>无组织废气</w:t>
            </w:r>
          </w:p>
        </w:tc>
        <w:tc>
          <w:tcPr>
            <w:tcW w:w="1147" w:type="dxa"/>
            <w:vAlign w:val="center"/>
          </w:tcPr>
          <w:p>
            <w:pPr>
              <w:adjustRightInd w:val="0"/>
              <w:snapToGrid w:val="0"/>
              <w:jc w:val="center"/>
              <w:rPr>
                <w:szCs w:val="21"/>
              </w:rPr>
            </w:pPr>
            <w:r>
              <w:rPr>
                <w:szCs w:val="21"/>
              </w:rPr>
              <w:t>厂界</w:t>
            </w:r>
            <w:r>
              <w:rPr>
                <w:rFonts w:hint="eastAsia"/>
                <w:szCs w:val="21"/>
                <w:lang w:eastAsia="zh-CN"/>
              </w:rPr>
              <w:t>南</w:t>
            </w:r>
            <w:r>
              <w:rPr>
                <w:szCs w:val="21"/>
              </w:rPr>
              <w:t>面</w:t>
            </w:r>
          </w:p>
        </w:tc>
        <w:tc>
          <w:tcPr>
            <w:tcW w:w="1457" w:type="dxa"/>
            <w:vAlign w:val="center"/>
          </w:tcPr>
          <w:p>
            <w:pPr>
              <w:jc w:val="center"/>
              <w:rPr>
                <w:rFonts w:hint="default" w:eastAsia="宋体"/>
                <w:b/>
                <w:bCs w:val="0"/>
                <w:color w:val="0000FF"/>
                <w:szCs w:val="21"/>
                <w:lang w:val="en-US" w:eastAsia="zh-CN"/>
              </w:rPr>
            </w:pPr>
            <w:r>
              <w:rPr>
                <w:rFonts w:hint="eastAsia"/>
                <w:color w:val="0000FF"/>
                <w:szCs w:val="21"/>
                <w:lang w:val="en-US" w:eastAsia="zh-CN"/>
              </w:rPr>
              <w:t>4.47×10</w:t>
            </w:r>
            <w:r>
              <w:rPr>
                <w:rFonts w:hint="eastAsia"/>
                <w:color w:val="0000FF"/>
                <w:sz w:val="24"/>
                <w:szCs w:val="24"/>
                <w:vertAlign w:val="superscript"/>
                <w:lang w:val="en-US" w:eastAsia="zh-CN"/>
              </w:rPr>
              <w:t>-4</w:t>
            </w:r>
          </w:p>
        </w:tc>
        <w:tc>
          <w:tcPr>
            <w:tcW w:w="1416" w:type="dxa"/>
            <w:vAlign w:val="center"/>
          </w:tcPr>
          <w:p>
            <w:pPr>
              <w:autoSpaceDN w:val="0"/>
              <w:jc w:val="center"/>
              <w:textAlignment w:val="center"/>
              <w:rPr>
                <w:rFonts w:hint="default"/>
                <w:color w:val="0000FF"/>
                <w:szCs w:val="21"/>
                <w:lang w:val="en-US"/>
              </w:rPr>
            </w:pPr>
            <w:r>
              <w:rPr>
                <w:rFonts w:hint="eastAsia"/>
                <w:color w:val="0000FF"/>
                <w:szCs w:val="21"/>
                <w:lang w:val="en-US" w:eastAsia="zh-CN"/>
              </w:rPr>
              <w:t>＜3×10</w:t>
            </w:r>
            <w:r>
              <w:rPr>
                <w:rFonts w:hint="eastAsia"/>
                <w:color w:val="0000FF"/>
                <w:sz w:val="24"/>
                <w:szCs w:val="24"/>
                <w:vertAlign w:val="superscript"/>
                <w:lang w:val="en-US" w:eastAsia="zh-CN"/>
              </w:rPr>
              <w:t>-6</w:t>
            </w:r>
          </w:p>
        </w:tc>
        <w:tc>
          <w:tcPr>
            <w:tcW w:w="1380" w:type="dxa"/>
            <w:vAlign w:val="center"/>
          </w:tcPr>
          <w:p>
            <w:pPr>
              <w:jc w:val="center"/>
              <w:rPr>
                <w:rFonts w:hint="default" w:eastAsia="宋体"/>
                <w:color w:val="0000FF"/>
                <w:szCs w:val="21"/>
                <w:lang w:val="en-US" w:eastAsia="zh-CN"/>
              </w:rPr>
            </w:pPr>
            <w:r>
              <w:rPr>
                <w:rFonts w:hint="eastAsia"/>
                <w:color w:val="0000FF"/>
                <w:szCs w:val="21"/>
                <w:lang w:val="en-US" w:eastAsia="zh-CN"/>
              </w:rPr>
              <w:t>3.12×10</w:t>
            </w:r>
            <w:r>
              <w:rPr>
                <w:rFonts w:hint="eastAsia"/>
                <w:color w:val="0000FF"/>
                <w:sz w:val="24"/>
                <w:szCs w:val="24"/>
                <w:vertAlign w:val="superscript"/>
                <w:lang w:val="en-US" w:eastAsia="zh-CN"/>
              </w:rPr>
              <w:t>-6</w:t>
            </w:r>
          </w:p>
        </w:tc>
        <w:tc>
          <w:tcPr>
            <w:tcW w:w="1448" w:type="dxa"/>
            <w:vAlign w:val="center"/>
          </w:tcPr>
          <w:p>
            <w:pPr>
              <w:jc w:val="center"/>
              <w:rPr>
                <w:rFonts w:hint="default"/>
                <w:color w:val="0000FF"/>
                <w:szCs w:val="21"/>
                <w:lang w:val="en-US"/>
              </w:rPr>
            </w:pPr>
            <w:r>
              <w:rPr>
                <w:rFonts w:hint="eastAsia"/>
                <w:color w:val="0000FF"/>
                <w:szCs w:val="21"/>
                <w:lang w:val="en-US" w:eastAsia="zh-CN"/>
              </w:rPr>
              <w:t>＜5×10</w:t>
            </w:r>
            <w:r>
              <w:rPr>
                <w:rFonts w:hint="eastAsia"/>
                <w:color w:val="0000FF"/>
                <w:sz w:val="24"/>
                <w:szCs w:val="24"/>
                <w:vertAlign w:val="superscript"/>
                <w:lang w:val="en-US" w:eastAsia="zh-CN"/>
              </w:rPr>
              <w:t>-4</w:t>
            </w:r>
          </w:p>
        </w:tc>
        <w:tc>
          <w:tcPr>
            <w:tcW w:w="1575"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6.7×10</w:t>
            </w:r>
            <w:r>
              <w:rPr>
                <w:rFonts w:hint="eastAsia"/>
                <w:color w:val="0000FF"/>
                <w:sz w:val="24"/>
                <w:szCs w:val="24"/>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北</w:t>
            </w:r>
            <w:r>
              <w:rPr>
                <w:szCs w:val="21"/>
              </w:rPr>
              <w:t>面</w:t>
            </w:r>
          </w:p>
        </w:tc>
        <w:tc>
          <w:tcPr>
            <w:tcW w:w="1457" w:type="dxa"/>
            <w:vAlign w:val="center"/>
          </w:tcPr>
          <w:p>
            <w:pPr>
              <w:autoSpaceDN w:val="0"/>
              <w:jc w:val="center"/>
              <w:textAlignment w:val="center"/>
              <w:rPr>
                <w:color w:val="0000FF"/>
                <w:szCs w:val="21"/>
              </w:rPr>
            </w:pPr>
            <w:r>
              <w:rPr>
                <w:rFonts w:hint="eastAsia"/>
                <w:color w:val="0000FF"/>
                <w:szCs w:val="21"/>
                <w:lang w:val="en-US" w:eastAsia="zh-CN"/>
              </w:rPr>
              <w:t>4.90×10</w:t>
            </w:r>
            <w:r>
              <w:rPr>
                <w:rFonts w:hint="eastAsia"/>
                <w:color w:val="0000FF"/>
                <w:sz w:val="24"/>
                <w:szCs w:val="24"/>
                <w:vertAlign w:val="superscript"/>
                <w:lang w:val="en-US" w:eastAsia="zh-CN"/>
              </w:rPr>
              <w:t>-4</w:t>
            </w:r>
          </w:p>
        </w:tc>
        <w:tc>
          <w:tcPr>
            <w:tcW w:w="1416" w:type="dxa"/>
            <w:vAlign w:val="center"/>
          </w:tcPr>
          <w:p>
            <w:pPr>
              <w:autoSpaceDN w:val="0"/>
              <w:jc w:val="center"/>
              <w:textAlignment w:val="center"/>
              <w:rPr>
                <w:color w:val="0000FF"/>
                <w:szCs w:val="21"/>
              </w:rPr>
            </w:pPr>
            <w:r>
              <w:rPr>
                <w:rFonts w:hint="eastAsia"/>
                <w:color w:val="0000FF"/>
                <w:szCs w:val="21"/>
                <w:lang w:val="en-US" w:eastAsia="zh-CN"/>
              </w:rPr>
              <w:t>＜3×10</w:t>
            </w:r>
            <w:r>
              <w:rPr>
                <w:rFonts w:hint="eastAsia"/>
                <w:color w:val="0000FF"/>
                <w:sz w:val="24"/>
                <w:szCs w:val="24"/>
                <w:vertAlign w:val="superscript"/>
                <w:lang w:val="en-US" w:eastAsia="zh-CN"/>
              </w:rPr>
              <w:t>-6</w:t>
            </w:r>
          </w:p>
        </w:tc>
        <w:tc>
          <w:tcPr>
            <w:tcW w:w="1380"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5.80×10</w:t>
            </w:r>
            <w:r>
              <w:rPr>
                <w:rFonts w:hint="eastAsia"/>
                <w:color w:val="0000FF"/>
                <w:sz w:val="24"/>
                <w:szCs w:val="24"/>
                <w:vertAlign w:val="superscript"/>
                <w:lang w:val="en-US" w:eastAsia="zh-CN"/>
              </w:rPr>
              <w:t>-6</w:t>
            </w:r>
          </w:p>
        </w:tc>
        <w:tc>
          <w:tcPr>
            <w:tcW w:w="1448" w:type="dxa"/>
            <w:vAlign w:val="center"/>
          </w:tcPr>
          <w:p>
            <w:pPr>
              <w:autoSpaceDN w:val="0"/>
              <w:jc w:val="center"/>
              <w:textAlignment w:val="center"/>
              <w:rPr>
                <w:color w:val="0000FF"/>
                <w:szCs w:val="21"/>
              </w:rPr>
            </w:pPr>
            <w:r>
              <w:rPr>
                <w:rFonts w:hint="eastAsia"/>
                <w:color w:val="0000FF"/>
                <w:szCs w:val="21"/>
                <w:lang w:val="en-US" w:eastAsia="zh-CN"/>
              </w:rPr>
              <w:t>＜5×10</w:t>
            </w:r>
            <w:r>
              <w:rPr>
                <w:rFonts w:hint="eastAsia"/>
                <w:color w:val="0000FF"/>
                <w:sz w:val="24"/>
                <w:szCs w:val="24"/>
                <w:vertAlign w:val="superscript"/>
                <w:lang w:val="en-US" w:eastAsia="zh-CN"/>
              </w:rPr>
              <w:t>-4</w:t>
            </w:r>
          </w:p>
        </w:tc>
        <w:tc>
          <w:tcPr>
            <w:tcW w:w="1575" w:type="dxa"/>
            <w:vAlign w:val="center"/>
          </w:tcPr>
          <w:p>
            <w:pPr>
              <w:jc w:val="center"/>
              <w:rPr>
                <w:color w:val="0000FF"/>
                <w:szCs w:val="21"/>
              </w:rPr>
            </w:pPr>
            <w:r>
              <w:rPr>
                <w:rFonts w:hint="eastAsia"/>
                <w:color w:val="0000FF"/>
                <w:szCs w:val="21"/>
                <w:lang w:val="en-US" w:eastAsia="zh-CN"/>
              </w:rPr>
              <w:t>7.9×10</w:t>
            </w:r>
            <w:r>
              <w:rPr>
                <w:rFonts w:hint="eastAsia"/>
                <w:color w:val="0000FF"/>
                <w:sz w:val="24"/>
                <w:szCs w:val="24"/>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szCs w:val="21"/>
              </w:rPr>
            </w:pPr>
            <w:r>
              <w:rPr>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397" w:hRule="atLeast"/>
        </w:trPr>
        <w:tc>
          <w:tcPr>
            <w:tcW w:w="627" w:type="dxa"/>
            <w:vMerge w:val="continue"/>
            <w:vAlign w:val="center"/>
          </w:tcPr>
          <w:p>
            <w:pPr>
              <w:jc w:val="center"/>
              <w:rPr>
                <w:szCs w:val="21"/>
              </w:rPr>
            </w:pPr>
          </w:p>
        </w:tc>
        <w:tc>
          <w:tcPr>
            <w:tcW w:w="1634" w:type="dxa"/>
            <w:vMerge w:val="continue"/>
            <w:vAlign w:val="center"/>
          </w:tcPr>
          <w:p>
            <w:pPr>
              <w:jc w:val="center"/>
              <w:rPr>
                <w:szCs w:val="21"/>
              </w:rPr>
            </w:pPr>
          </w:p>
        </w:tc>
        <w:tc>
          <w:tcPr>
            <w:tcW w:w="1125" w:type="dxa"/>
            <w:vMerge w:val="continue"/>
            <w:vAlign w:val="center"/>
          </w:tcPr>
          <w:p>
            <w:pPr>
              <w:jc w:val="center"/>
              <w:rPr>
                <w:szCs w:val="21"/>
              </w:rPr>
            </w:pPr>
          </w:p>
        </w:tc>
        <w:tc>
          <w:tcPr>
            <w:tcW w:w="1147" w:type="dxa"/>
            <w:vAlign w:val="center"/>
          </w:tcPr>
          <w:p>
            <w:pPr>
              <w:adjustRightInd w:val="0"/>
              <w:snapToGrid w:val="0"/>
              <w:jc w:val="center"/>
              <w:rPr>
                <w:szCs w:val="21"/>
              </w:rPr>
            </w:pPr>
            <w:r>
              <w:rPr>
                <w:szCs w:val="21"/>
              </w:rPr>
              <w:t>厂界</w:t>
            </w:r>
            <w:r>
              <w:rPr>
                <w:rFonts w:hint="eastAsia"/>
                <w:szCs w:val="21"/>
                <w:lang w:eastAsia="zh-CN"/>
              </w:rPr>
              <w:t>西</w:t>
            </w:r>
            <w:r>
              <w:rPr>
                <w:szCs w:val="21"/>
              </w:rPr>
              <w:t>面</w:t>
            </w:r>
          </w:p>
        </w:tc>
        <w:tc>
          <w:tcPr>
            <w:tcW w:w="1457" w:type="dxa"/>
            <w:vAlign w:val="center"/>
          </w:tcPr>
          <w:p>
            <w:pPr>
              <w:autoSpaceDN w:val="0"/>
              <w:jc w:val="center"/>
              <w:textAlignment w:val="center"/>
              <w:rPr>
                <w:rFonts w:hint="default" w:eastAsia="宋体"/>
                <w:color w:val="0000FF"/>
                <w:szCs w:val="21"/>
                <w:lang w:val="en-US" w:eastAsia="zh-CN"/>
              </w:rPr>
            </w:pPr>
            <w:r>
              <w:rPr>
                <w:rFonts w:hint="eastAsia"/>
                <w:color w:val="0000FF"/>
                <w:szCs w:val="21"/>
                <w:lang w:val="en-US" w:eastAsia="zh-CN"/>
              </w:rPr>
              <w:t>5.09×10</w:t>
            </w:r>
            <w:r>
              <w:rPr>
                <w:rFonts w:hint="eastAsia"/>
                <w:color w:val="0000FF"/>
                <w:sz w:val="24"/>
                <w:szCs w:val="24"/>
                <w:vertAlign w:val="superscript"/>
                <w:lang w:val="en-US" w:eastAsia="zh-CN"/>
              </w:rPr>
              <w:t>-4</w:t>
            </w:r>
          </w:p>
        </w:tc>
        <w:tc>
          <w:tcPr>
            <w:tcW w:w="1416" w:type="dxa"/>
            <w:vAlign w:val="center"/>
          </w:tcPr>
          <w:p>
            <w:pPr>
              <w:autoSpaceDN w:val="0"/>
              <w:jc w:val="center"/>
              <w:textAlignment w:val="center"/>
              <w:rPr>
                <w:color w:val="0000FF"/>
                <w:szCs w:val="21"/>
              </w:rPr>
            </w:pPr>
            <w:r>
              <w:rPr>
                <w:rFonts w:hint="eastAsia"/>
                <w:color w:val="0000FF"/>
                <w:szCs w:val="21"/>
                <w:lang w:val="en-US" w:eastAsia="zh-CN"/>
              </w:rPr>
              <w:t>4×10</w:t>
            </w:r>
            <w:r>
              <w:rPr>
                <w:rFonts w:hint="eastAsia"/>
                <w:color w:val="0000FF"/>
                <w:sz w:val="24"/>
                <w:szCs w:val="24"/>
                <w:vertAlign w:val="superscript"/>
                <w:lang w:val="en-US" w:eastAsia="zh-CN"/>
              </w:rPr>
              <w:t>-6</w:t>
            </w:r>
          </w:p>
        </w:tc>
        <w:tc>
          <w:tcPr>
            <w:tcW w:w="1380" w:type="dxa"/>
            <w:vAlign w:val="center"/>
          </w:tcPr>
          <w:p>
            <w:pPr>
              <w:autoSpaceDN w:val="0"/>
              <w:jc w:val="center"/>
              <w:textAlignment w:val="center"/>
              <w:rPr>
                <w:color w:val="0000FF"/>
                <w:szCs w:val="21"/>
              </w:rPr>
            </w:pPr>
            <w:r>
              <w:rPr>
                <w:rFonts w:hint="eastAsia"/>
                <w:color w:val="0000FF"/>
                <w:szCs w:val="21"/>
                <w:lang w:val="en-US" w:eastAsia="zh-CN"/>
              </w:rPr>
              <w:t>6.88×10</w:t>
            </w:r>
            <w:r>
              <w:rPr>
                <w:rFonts w:hint="eastAsia"/>
                <w:color w:val="0000FF"/>
                <w:sz w:val="24"/>
                <w:szCs w:val="24"/>
                <w:vertAlign w:val="superscript"/>
                <w:lang w:val="en-US" w:eastAsia="zh-CN"/>
              </w:rPr>
              <w:t>-6</w:t>
            </w:r>
          </w:p>
        </w:tc>
        <w:tc>
          <w:tcPr>
            <w:tcW w:w="1448" w:type="dxa"/>
            <w:vAlign w:val="center"/>
          </w:tcPr>
          <w:p>
            <w:pPr>
              <w:autoSpaceDN w:val="0"/>
              <w:jc w:val="center"/>
              <w:textAlignment w:val="center"/>
              <w:rPr>
                <w:color w:val="0000FF"/>
                <w:szCs w:val="21"/>
              </w:rPr>
            </w:pPr>
            <w:r>
              <w:rPr>
                <w:rFonts w:hint="eastAsia"/>
                <w:color w:val="0000FF"/>
                <w:szCs w:val="21"/>
                <w:lang w:val="en-US" w:eastAsia="zh-CN"/>
              </w:rPr>
              <w:t>＜5×10</w:t>
            </w:r>
            <w:r>
              <w:rPr>
                <w:rFonts w:hint="eastAsia"/>
                <w:color w:val="0000FF"/>
                <w:sz w:val="24"/>
                <w:szCs w:val="24"/>
                <w:vertAlign w:val="superscript"/>
                <w:lang w:val="en-US" w:eastAsia="zh-CN"/>
              </w:rPr>
              <w:t>-4</w:t>
            </w:r>
          </w:p>
        </w:tc>
        <w:tc>
          <w:tcPr>
            <w:tcW w:w="1575" w:type="dxa"/>
            <w:vAlign w:val="center"/>
          </w:tcPr>
          <w:p>
            <w:pPr>
              <w:pStyle w:val="344"/>
              <w:jc w:val="center"/>
              <w:rPr>
                <w:color w:val="0000FF"/>
                <w:szCs w:val="21"/>
              </w:rPr>
            </w:pPr>
            <w:r>
              <w:rPr>
                <w:rFonts w:hint="eastAsia"/>
                <w:color w:val="0000FF"/>
                <w:szCs w:val="21"/>
                <w:lang w:val="en-US" w:eastAsia="zh-CN"/>
              </w:rPr>
              <w:t>7.3×10</w:t>
            </w:r>
            <w:r>
              <w:rPr>
                <w:rFonts w:hint="eastAsia"/>
                <w:color w:val="0000FF"/>
                <w:sz w:val="24"/>
                <w:szCs w:val="24"/>
                <w:vertAlign w:val="superscript"/>
                <w:lang w:val="en-US" w:eastAsia="zh-CN"/>
              </w:rPr>
              <w:t>-5</w:t>
            </w:r>
          </w:p>
        </w:tc>
        <w:tc>
          <w:tcPr>
            <w:tcW w:w="1000" w:type="dxa"/>
            <w:vAlign w:val="center"/>
          </w:tcPr>
          <w:p>
            <w:pPr>
              <w:autoSpaceDN w:val="0"/>
              <w:jc w:val="center"/>
              <w:textAlignment w:val="center"/>
              <w:rPr>
                <w:szCs w:val="21"/>
              </w:rPr>
            </w:pPr>
            <w:r>
              <w:rPr>
                <w:szCs w:val="21"/>
              </w:rPr>
              <w:t>——</w:t>
            </w:r>
          </w:p>
        </w:tc>
        <w:tc>
          <w:tcPr>
            <w:tcW w:w="1521" w:type="dxa"/>
            <w:vAlign w:val="center"/>
          </w:tcPr>
          <w:p>
            <w:pPr>
              <w:autoSpaceDN w:val="0"/>
              <w:jc w:val="center"/>
              <w:textAlignment w:val="center"/>
              <w:rPr>
                <w:color w:val="0000FF"/>
                <w:szCs w:val="21"/>
              </w:rPr>
            </w:pPr>
            <w:r>
              <w:rPr>
                <w:szCs w:val="21"/>
              </w:rPr>
              <w:t>——</w:t>
            </w:r>
          </w:p>
        </w:tc>
      </w:tr>
    </w:tbl>
    <w:p>
      <w:pPr>
        <w:rPr>
          <w:rFonts w:hint="eastAsia" w:eastAsia="宋体"/>
          <w:b/>
          <w:bCs/>
          <w:szCs w:val="21"/>
          <w:lang w:eastAsia="zh-CN"/>
        </w:rPr>
      </w:pPr>
      <w:r>
        <w:rPr>
          <w:szCs w:val="21"/>
        </w:rPr>
        <w:t>注：监测频率为生产废气</w:t>
      </w:r>
      <w:r>
        <w:rPr>
          <w:rFonts w:hint="eastAsia"/>
          <w:szCs w:val="21"/>
          <w:lang w:eastAsia="zh-CN"/>
        </w:rPr>
        <w:t>、废水</w:t>
      </w:r>
      <w:r>
        <w:rPr>
          <w:szCs w:val="21"/>
        </w:rPr>
        <w:t>每季度一次，每年四次，此次为第</w:t>
      </w:r>
      <w:r>
        <w:rPr>
          <w:rFonts w:hint="eastAsia"/>
          <w:color w:val="0000FF"/>
          <w:szCs w:val="21"/>
          <w:lang w:eastAsia="zh-CN"/>
        </w:rPr>
        <w:t>二</w:t>
      </w:r>
      <w:r>
        <w:rPr>
          <w:szCs w:val="21"/>
        </w:rPr>
        <w:t>次</w:t>
      </w:r>
      <w:r>
        <w:rPr>
          <w:rFonts w:hint="eastAsia"/>
          <w:szCs w:val="21"/>
          <w:lang w:eastAsia="zh-CN"/>
        </w:rPr>
        <w:t>，</w:t>
      </w:r>
      <w:r>
        <w:rPr>
          <w:rFonts w:hint="eastAsia"/>
          <w:color w:val="0000FF"/>
          <w:szCs w:val="21"/>
        </w:rPr>
        <w:t>委外监测。</w:t>
      </w:r>
      <w:r>
        <w:rPr>
          <w:szCs w:val="21"/>
        </w:rPr>
        <w:t>（监测结果小于最低检出限时，填最低检出限，并加注“L”）</w:t>
      </w:r>
      <w:r>
        <w:rPr>
          <w:rFonts w:hint="eastAsia"/>
          <w:szCs w:val="21"/>
          <w:lang w:eastAsia="zh-CN"/>
        </w:rPr>
        <w:t>，</w:t>
      </w:r>
    </w:p>
    <w:sectPr>
      <w:headerReference r:id="rId3" w:type="default"/>
      <w:footerReference r:id="rId4" w:type="default"/>
      <w:pgSz w:w="16838" w:h="11906" w:orient="landscape"/>
      <w:pgMar w:top="1304" w:right="1304" w:bottom="1304"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2">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36</w:t>
                </w:r>
                <w:r>
                  <w:rPr>
                    <w:sz w:val="18"/>
                  </w:rPr>
                  <w:fldChar w:fldCharType="end"/>
                </w:r>
                <w:r>
                  <w:rPr>
                    <w:rFonts w:hint="eastAsia"/>
                    <w:sz w:val="18"/>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603E6BD5"/>
    <w:rsid w:val="00001D63"/>
    <w:rsid w:val="00007422"/>
    <w:rsid w:val="00016D8E"/>
    <w:rsid w:val="00026053"/>
    <w:rsid w:val="00052AC8"/>
    <w:rsid w:val="000532B8"/>
    <w:rsid w:val="00053C5E"/>
    <w:rsid w:val="00053EE7"/>
    <w:rsid w:val="000670F7"/>
    <w:rsid w:val="000A756A"/>
    <w:rsid w:val="000B368A"/>
    <w:rsid w:val="000C42A0"/>
    <w:rsid w:val="000E18EA"/>
    <w:rsid w:val="00131A78"/>
    <w:rsid w:val="00156471"/>
    <w:rsid w:val="0017696D"/>
    <w:rsid w:val="00191292"/>
    <w:rsid w:val="001A646E"/>
    <w:rsid w:val="001B4E4D"/>
    <w:rsid w:val="001D0250"/>
    <w:rsid w:val="0021046D"/>
    <w:rsid w:val="0022508C"/>
    <w:rsid w:val="00242B14"/>
    <w:rsid w:val="0026085C"/>
    <w:rsid w:val="002828C8"/>
    <w:rsid w:val="0029235C"/>
    <w:rsid w:val="00293B28"/>
    <w:rsid w:val="00297191"/>
    <w:rsid w:val="002A1102"/>
    <w:rsid w:val="002C2FEA"/>
    <w:rsid w:val="002D17DE"/>
    <w:rsid w:val="002E2A04"/>
    <w:rsid w:val="002E6BC5"/>
    <w:rsid w:val="00302AFC"/>
    <w:rsid w:val="00313F99"/>
    <w:rsid w:val="00314C53"/>
    <w:rsid w:val="00355FB8"/>
    <w:rsid w:val="00392676"/>
    <w:rsid w:val="00395576"/>
    <w:rsid w:val="003A4706"/>
    <w:rsid w:val="003B51CF"/>
    <w:rsid w:val="003D57BF"/>
    <w:rsid w:val="003E74B7"/>
    <w:rsid w:val="00402DED"/>
    <w:rsid w:val="00457D24"/>
    <w:rsid w:val="004717CA"/>
    <w:rsid w:val="0049624E"/>
    <w:rsid w:val="004A2C88"/>
    <w:rsid w:val="004A2D3D"/>
    <w:rsid w:val="004B2665"/>
    <w:rsid w:val="004F4863"/>
    <w:rsid w:val="00507247"/>
    <w:rsid w:val="005232DF"/>
    <w:rsid w:val="005373C0"/>
    <w:rsid w:val="00547B99"/>
    <w:rsid w:val="005633A7"/>
    <w:rsid w:val="0057117B"/>
    <w:rsid w:val="00575F60"/>
    <w:rsid w:val="005807ED"/>
    <w:rsid w:val="00581E75"/>
    <w:rsid w:val="005C3E51"/>
    <w:rsid w:val="00657CE5"/>
    <w:rsid w:val="0068524C"/>
    <w:rsid w:val="00690EF9"/>
    <w:rsid w:val="006A743A"/>
    <w:rsid w:val="006F45DF"/>
    <w:rsid w:val="006F5A50"/>
    <w:rsid w:val="00707453"/>
    <w:rsid w:val="00711432"/>
    <w:rsid w:val="0073171D"/>
    <w:rsid w:val="007523B0"/>
    <w:rsid w:val="00762B0D"/>
    <w:rsid w:val="00777DB6"/>
    <w:rsid w:val="007D13CE"/>
    <w:rsid w:val="0080272A"/>
    <w:rsid w:val="00803F39"/>
    <w:rsid w:val="00825429"/>
    <w:rsid w:val="00834C1F"/>
    <w:rsid w:val="00846C81"/>
    <w:rsid w:val="008727D2"/>
    <w:rsid w:val="008B6FCC"/>
    <w:rsid w:val="00910DEF"/>
    <w:rsid w:val="009139D6"/>
    <w:rsid w:val="00926F3E"/>
    <w:rsid w:val="00941FCF"/>
    <w:rsid w:val="00942884"/>
    <w:rsid w:val="009466E5"/>
    <w:rsid w:val="00954926"/>
    <w:rsid w:val="00981706"/>
    <w:rsid w:val="00982816"/>
    <w:rsid w:val="009952F5"/>
    <w:rsid w:val="009A4EF0"/>
    <w:rsid w:val="009B27B3"/>
    <w:rsid w:val="009C6D30"/>
    <w:rsid w:val="009F1E3E"/>
    <w:rsid w:val="00A108C0"/>
    <w:rsid w:val="00A14EB7"/>
    <w:rsid w:val="00A15A8F"/>
    <w:rsid w:val="00A30C45"/>
    <w:rsid w:val="00A362CF"/>
    <w:rsid w:val="00A649FC"/>
    <w:rsid w:val="00A841AF"/>
    <w:rsid w:val="00A90EF1"/>
    <w:rsid w:val="00AD2EA2"/>
    <w:rsid w:val="00AF0AB2"/>
    <w:rsid w:val="00B0085A"/>
    <w:rsid w:val="00B07C71"/>
    <w:rsid w:val="00B459A3"/>
    <w:rsid w:val="00BD3C00"/>
    <w:rsid w:val="00BE14A2"/>
    <w:rsid w:val="00BE28D9"/>
    <w:rsid w:val="00C03FDC"/>
    <w:rsid w:val="00C15CC7"/>
    <w:rsid w:val="00C27C4B"/>
    <w:rsid w:val="00C43CAC"/>
    <w:rsid w:val="00C47D43"/>
    <w:rsid w:val="00C666AF"/>
    <w:rsid w:val="00C90617"/>
    <w:rsid w:val="00CD3C08"/>
    <w:rsid w:val="00CF3465"/>
    <w:rsid w:val="00D338DA"/>
    <w:rsid w:val="00D35FBB"/>
    <w:rsid w:val="00D40690"/>
    <w:rsid w:val="00D463EE"/>
    <w:rsid w:val="00D82356"/>
    <w:rsid w:val="00D939B0"/>
    <w:rsid w:val="00D93BA7"/>
    <w:rsid w:val="00DA3CDE"/>
    <w:rsid w:val="00DC5881"/>
    <w:rsid w:val="00E00927"/>
    <w:rsid w:val="00E10C19"/>
    <w:rsid w:val="00E15E55"/>
    <w:rsid w:val="00E17DB8"/>
    <w:rsid w:val="00E21946"/>
    <w:rsid w:val="00E34236"/>
    <w:rsid w:val="00E5567A"/>
    <w:rsid w:val="00EA58A8"/>
    <w:rsid w:val="00EE53DA"/>
    <w:rsid w:val="00EE7663"/>
    <w:rsid w:val="00EF2817"/>
    <w:rsid w:val="00F14DA8"/>
    <w:rsid w:val="00F21E26"/>
    <w:rsid w:val="00F25232"/>
    <w:rsid w:val="00F56A64"/>
    <w:rsid w:val="00F72471"/>
    <w:rsid w:val="00F872B5"/>
    <w:rsid w:val="01173A64"/>
    <w:rsid w:val="01367052"/>
    <w:rsid w:val="014903A9"/>
    <w:rsid w:val="01583AB6"/>
    <w:rsid w:val="015B0CCB"/>
    <w:rsid w:val="016908DE"/>
    <w:rsid w:val="01EE7CF3"/>
    <w:rsid w:val="01F95FBE"/>
    <w:rsid w:val="020D61E0"/>
    <w:rsid w:val="023834E0"/>
    <w:rsid w:val="02405FEE"/>
    <w:rsid w:val="026D26E9"/>
    <w:rsid w:val="028C553E"/>
    <w:rsid w:val="029A562B"/>
    <w:rsid w:val="02AE0F75"/>
    <w:rsid w:val="02B9161D"/>
    <w:rsid w:val="02E958D7"/>
    <w:rsid w:val="02EF7F58"/>
    <w:rsid w:val="02F77FEF"/>
    <w:rsid w:val="03327ECA"/>
    <w:rsid w:val="03547D56"/>
    <w:rsid w:val="03567A79"/>
    <w:rsid w:val="0366017F"/>
    <w:rsid w:val="037F45B7"/>
    <w:rsid w:val="03B062AC"/>
    <w:rsid w:val="03BB5C30"/>
    <w:rsid w:val="03BD58AF"/>
    <w:rsid w:val="03D25851"/>
    <w:rsid w:val="03D25855"/>
    <w:rsid w:val="03ED3E80"/>
    <w:rsid w:val="040B524E"/>
    <w:rsid w:val="042700BC"/>
    <w:rsid w:val="045A5BF1"/>
    <w:rsid w:val="045F6DDF"/>
    <w:rsid w:val="04656FC2"/>
    <w:rsid w:val="047B6F67"/>
    <w:rsid w:val="049E66D9"/>
    <w:rsid w:val="04A41BD6"/>
    <w:rsid w:val="04BB6447"/>
    <w:rsid w:val="04D3275E"/>
    <w:rsid w:val="04E378ED"/>
    <w:rsid w:val="05002A44"/>
    <w:rsid w:val="051E09EB"/>
    <w:rsid w:val="05775B1E"/>
    <w:rsid w:val="057D1A60"/>
    <w:rsid w:val="05A16D4A"/>
    <w:rsid w:val="05C43A86"/>
    <w:rsid w:val="05CE117A"/>
    <w:rsid w:val="05CE6B32"/>
    <w:rsid w:val="05D17DBB"/>
    <w:rsid w:val="05F103AE"/>
    <w:rsid w:val="05FD5DDE"/>
    <w:rsid w:val="05FF12E2"/>
    <w:rsid w:val="060A4D0B"/>
    <w:rsid w:val="062318A1"/>
    <w:rsid w:val="062937AB"/>
    <w:rsid w:val="0635715B"/>
    <w:rsid w:val="063A08C0"/>
    <w:rsid w:val="066A5D60"/>
    <w:rsid w:val="067119C8"/>
    <w:rsid w:val="067D1643"/>
    <w:rsid w:val="06881742"/>
    <w:rsid w:val="06972AD7"/>
    <w:rsid w:val="069B3C4F"/>
    <w:rsid w:val="069E2A41"/>
    <w:rsid w:val="06A16E3B"/>
    <w:rsid w:val="06B05A39"/>
    <w:rsid w:val="06B06310"/>
    <w:rsid w:val="06BA1A15"/>
    <w:rsid w:val="06C66B2C"/>
    <w:rsid w:val="06D00B6A"/>
    <w:rsid w:val="06D323ED"/>
    <w:rsid w:val="07230F6C"/>
    <w:rsid w:val="07295AEE"/>
    <w:rsid w:val="07616D2B"/>
    <w:rsid w:val="07A004D1"/>
    <w:rsid w:val="07AC68C8"/>
    <w:rsid w:val="07B53DE4"/>
    <w:rsid w:val="07BA06BE"/>
    <w:rsid w:val="07F6399B"/>
    <w:rsid w:val="081543F1"/>
    <w:rsid w:val="082E302D"/>
    <w:rsid w:val="08592637"/>
    <w:rsid w:val="08884B61"/>
    <w:rsid w:val="088F497F"/>
    <w:rsid w:val="08BB245F"/>
    <w:rsid w:val="08D24396"/>
    <w:rsid w:val="08D57242"/>
    <w:rsid w:val="08E01F87"/>
    <w:rsid w:val="090714EE"/>
    <w:rsid w:val="0922497B"/>
    <w:rsid w:val="09247592"/>
    <w:rsid w:val="09305026"/>
    <w:rsid w:val="094E06E9"/>
    <w:rsid w:val="0998069E"/>
    <w:rsid w:val="099843CC"/>
    <w:rsid w:val="09A518D0"/>
    <w:rsid w:val="09B0163B"/>
    <w:rsid w:val="09BD1C5B"/>
    <w:rsid w:val="09D505F5"/>
    <w:rsid w:val="09D92C37"/>
    <w:rsid w:val="09F0366A"/>
    <w:rsid w:val="0A0C438A"/>
    <w:rsid w:val="0A200E2D"/>
    <w:rsid w:val="0A2064F7"/>
    <w:rsid w:val="0A2C7CA1"/>
    <w:rsid w:val="0A7E0C7B"/>
    <w:rsid w:val="0A876253"/>
    <w:rsid w:val="0A9676AF"/>
    <w:rsid w:val="0AA47BBA"/>
    <w:rsid w:val="0AA526C8"/>
    <w:rsid w:val="0AA91E61"/>
    <w:rsid w:val="0AC46763"/>
    <w:rsid w:val="0AC71E44"/>
    <w:rsid w:val="0B0C4AA5"/>
    <w:rsid w:val="0B2C255B"/>
    <w:rsid w:val="0B3C62A3"/>
    <w:rsid w:val="0B3D24FE"/>
    <w:rsid w:val="0B453AD9"/>
    <w:rsid w:val="0B467F7F"/>
    <w:rsid w:val="0B6F418B"/>
    <w:rsid w:val="0B8F0C83"/>
    <w:rsid w:val="0BB52889"/>
    <w:rsid w:val="0BB81E48"/>
    <w:rsid w:val="0BD90517"/>
    <w:rsid w:val="0BF47FBE"/>
    <w:rsid w:val="0C07125E"/>
    <w:rsid w:val="0C1A5373"/>
    <w:rsid w:val="0C1E2E71"/>
    <w:rsid w:val="0C3960A1"/>
    <w:rsid w:val="0C4138C7"/>
    <w:rsid w:val="0C456CCC"/>
    <w:rsid w:val="0C616DDD"/>
    <w:rsid w:val="0C7470E1"/>
    <w:rsid w:val="0C9207F0"/>
    <w:rsid w:val="0C9B6B29"/>
    <w:rsid w:val="0CD477BB"/>
    <w:rsid w:val="0D14688C"/>
    <w:rsid w:val="0D1C43EE"/>
    <w:rsid w:val="0D1D2F6F"/>
    <w:rsid w:val="0D224AB4"/>
    <w:rsid w:val="0D385453"/>
    <w:rsid w:val="0D8D5877"/>
    <w:rsid w:val="0DB377EF"/>
    <w:rsid w:val="0DC23301"/>
    <w:rsid w:val="0DCD5433"/>
    <w:rsid w:val="0DD37374"/>
    <w:rsid w:val="0E115BD1"/>
    <w:rsid w:val="0E171C42"/>
    <w:rsid w:val="0E1806AD"/>
    <w:rsid w:val="0E8D0018"/>
    <w:rsid w:val="0EA77632"/>
    <w:rsid w:val="0ED046F5"/>
    <w:rsid w:val="0EE80DA0"/>
    <w:rsid w:val="0F125630"/>
    <w:rsid w:val="0F1C1BAF"/>
    <w:rsid w:val="0F621DC1"/>
    <w:rsid w:val="0F66490A"/>
    <w:rsid w:val="0F701F63"/>
    <w:rsid w:val="0F8341B3"/>
    <w:rsid w:val="0FA60AEE"/>
    <w:rsid w:val="0FAB5C03"/>
    <w:rsid w:val="0FC02FE7"/>
    <w:rsid w:val="0FC10B0A"/>
    <w:rsid w:val="0FF9670B"/>
    <w:rsid w:val="100107AB"/>
    <w:rsid w:val="100B1824"/>
    <w:rsid w:val="100D4478"/>
    <w:rsid w:val="1033452E"/>
    <w:rsid w:val="10665DF9"/>
    <w:rsid w:val="106C6DC9"/>
    <w:rsid w:val="107200A7"/>
    <w:rsid w:val="10774D14"/>
    <w:rsid w:val="10813DB8"/>
    <w:rsid w:val="10B54197"/>
    <w:rsid w:val="10BC6C39"/>
    <w:rsid w:val="10C1060B"/>
    <w:rsid w:val="10C11112"/>
    <w:rsid w:val="10C8777E"/>
    <w:rsid w:val="10CD3ED0"/>
    <w:rsid w:val="10DF2AD9"/>
    <w:rsid w:val="11583945"/>
    <w:rsid w:val="116D0BA9"/>
    <w:rsid w:val="118721B6"/>
    <w:rsid w:val="119E5997"/>
    <w:rsid w:val="11BF7D97"/>
    <w:rsid w:val="11C81CDF"/>
    <w:rsid w:val="11F06D6C"/>
    <w:rsid w:val="11F30359"/>
    <w:rsid w:val="11F56F9D"/>
    <w:rsid w:val="1212663F"/>
    <w:rsid w:val="122A494A"/>
    <w:rsid w:val="122B70E3"/>
    <w:rsid w:val="122C7DCA"/>
    <w:rsid w:val="12394975"/>
    <w:rsid w:val="12427803"/>
    <w:rsid w:val="124A57B4"/>
    <w:rsid w:val="127051A9"/>
    <w:rsid w:val="127B44B4"/>
    <w:rsid w:val="1282605C"/>
    <w:rsid w:val="12887F77"/>
    <w:rsid w:val="12C457E4"/>
    <w:rsid w:val="12CD4C99"/>
    <w:rsid w:val="12D9092B"/>
    <w:rsid w:val="12E01883"/>
    <w:rsid w:val="12E64D51"/>
    <w:rsid w:val="12FC0400"/>
    <w:rsid w:val="12FE6FCA"/>
    <w:rsid w:val="13043C73"/>
    <w:rsid w:val="134A28CA"/>
    <w:rsid w:val="137D3D07"/>
    <w:rsid w:val="13887B1A"/>
    <w:rsid w:val="13B70B45"/>
    <w:rsid w:val="13D50C11"/>
    <w:rsid w:val="142D24EA"/>
    <w:rsid w:val="14584582"/>
    <w:rsid w:val="14632D00"/>
    <w:rsid w:val="147649F9"/>
    <w:rsid w:val="14AA5413"/>
    <w:rsid w:val="14D9227C"/>
    <w:rsid w:val="14D97F77"/>
    <w:rsid w:val="1528777F"/>
    <w:rsid w:val="15780B1E"/>
    <w:rsid w:val="1594409D"/>
    <w:rsid w:val="15AE2D22"/>
    <w:rsid w:val="15C823BC"/>
    <w:rsid w:val="15CA7434"/>
    <w:rsid w:val="15E31A0A"/>
    <w:rsid w:val="15E45416"/>
    <w:rsid w:val="15E958E2"/>
    <w:rsid w:val="160D62D9"/>
    <w:rsid w:val="162172FB"/>
    <w:rsid w:val="164D66BE"/>
    <w:rsid w:val="1650152F"/>
    <w:rsid w:val="165D2FD4"/>
    <w:rsid w:val="16611D5A"/>
    <w:rsid w:val="1664374B"/>
    <w:rsid w:val="16750AD5"/>
    <w:rsid w:val="16891A1B"/>
    <w:rsid w:val="16982F8F"/>
    <w:rsid w:val="169F7D13"/>
    <w:rsid w:val="16AA7C9E"/>
    <w:rsid w:val="16B87289"/>
    <w:rsid w:val="16C83FE0"/>
    <w:rsid w:val="16DD1245"/>
    <w:rsid w:val="16E762A2"/>
    <w:rsid w:val="17197970"/>
    <w:rsid w:val="17223971"/>
    <w:rsid w:val="174404CA"/>
    <w:rsid w:val="174A2743"/>
    <w:rsid w:val="17545DEC"/>
    <w:rsid w:val="17631C46"/>
    <w:rsid w:val="17AE74A3"/>
    <w:rsid w:val="17B85794"/>
    <w:rsid w:val="17BA25A3"/>
    <w:rsid w:val="17CA1652"/>
    <w:rsid w:val="17CC7454"/>
    <w:rsid w:val="17CE4F1B"/>
    <w:rsid w:val="17D6432E"/>
    <w:rsid w:val="17D75514"/>
    <w:rsid w:val="17E86369"/>
    <w:rsid w:val="181A6BCC"/>
    <w:rsid w:val="18314FC0"/>
    <w:rsid w:val="183B6C5B"/>
    <w:rsid w:val="183C4CDB"/>
    <w:rsid w:val="1843075D"/>
    <w:rsid w:val="18624AAB"/>
    <w:rsid w:val="186718C3"/>
    <w:rsid w:val="186E2A2C"/>
    <w:rsid w:val="187210E1"/>
    <w:rsid w:val="188B031D"/>
    <w:rsid w:val="18933D31"/>
    <w:rsid w:val="18A61518"/>
    <w:rsid w:val="18A90101"/>
    <w:rsid w:val="18B0330F"/>
    <w:rsid w:val="18C73DE6"/>
    <w:rsid w:val="18CA07FF"/>
    <w:rsid w:val="18E67054"/>
    <w:rsid w:val="190D3B47"/>
    <w:rsid w:val="190D553E"/>
    <w:rsid w:val="190E50E5"/>
    <w:rsid w:val="19245B93"/>
    <w:rsid w:val="192C586D"/>
    <w:rsid w:val="196F4470"/>
    <w:rsid w:val="19720AA9"/>
    <w:rsid w:val="197907DA"/>
    <w:rsid w:val="19BC2CBB"/>
    <w:rsid w:val="19CE0143"/>
    <w:rsid w:val="19F12836"/>
    <w:rsid w:val="1A007C82"/>
    <w:rsid w:val="1A2828A8"/>
    <w:rsid w:val="1A400097"/>
    <w:rsid w:val="1A487BAE"/>
    <w:rsid w:val="1A4F7538"/>
    <w:rsid w:val="1A616E1A"/>
    <w:rsid w:val="1A6A6864"/>
    <w:rsid w:val="1A9633A3"/>
    <w:rsid w:val="1AC92FCC"/>
    <w:rsid w:val="1AE71561"/>
    <w:rsid w:val="1AED613D"/>
    <w:rsid w:val="1B073BCD"/>
    <w:rsid w:val="1B421D8B"/>
    <w:rsid w:val="1B8A65D8"/>
    <w:rsid w:val="1BB05C48"/>
    <w:rsid w:val="1BB3421A"/>
    <w:rsid w:val="1BD911CC"/>
    <w:rsid w:val="1BDA123E"/>
    <w:rsid w:val="1C08479E"/>
    <w:rsid w:val="1C1578A9"/>
    <w:rsid w:val="1C363893"/>
    <w:rsid w:val="1C4776FB"/>
    <w:rsid w:val="1C4E6FFE"/>
    <w:rsid w:val="1C6065AE"/>
    <w:rsid w:val="1C635CA5"/>
    <w:rsid w:val="1C9F0BC5"/>
    <w:rsid w:val="1CA81545"/>
    <w:rsid w:val="1CAB7398"/>
    <w:rsid w:val="1CD7039A"/>
    <w:rsid w:val="1CD93DE8"/>
    <w:rsid w:val="1D383559"/>
    <w:rsid w:val="1D45786E"/>
    <w:rsid w:val="1D497E55"/>
    <w:rsid w:val="1D545B92"/>
    <w:rsid w:val="1D683E0E"/>
    <w:rsid w:val="1D7522E4"/>
    <w:rsid w:val="1D76127C"/>
    <w:rsid w:val="1D8537D2"/>
    <w:rsid w:val="1D903D07"/>
    <w:rsid w:val="1D9A6CE1"/>
    <w:rsid w:val="1DA35592"/>
    <w:rsid w:val="1DA94E95"/>
    <w:rsid w:val="1DAA14B9"/>
    <w:rsid w:val="1DAA5BD2"/>
    <w:rsid w:val="1DBD4232"/>
    <w:rsid w:val="1DF53031"/>
    <w:rsid w:val="1DF54F40"/>
    <w:rsid w:val="1E400576"/>
    <w:rsid w:val="1E621950"/>
    <w:rsid w:val="1E6726F9"/>
    <w:rsid w:val="1E694311"/>
    <w:rsid w:val="1E6A6FC4"/>
    <w:rsid w:val="1E756969"/>
    <w:rsid w:val="1E802A9B"/>
    <w:rsid w:val="1E8F2A30"/>
    <w:rsid w:val="1E9C2785"/>
    <w:rsid w:val="1E9D0AF5"/>
    <w:rsid w:val="1EAA1A96"/>
    <w:rsid w:val="1EC63B0D"/>
    <w:rsid w:val="1ECD7C2F"/>
    <w:rsid w:val="1EDD3C01"/>
    <w:rsid w:val="1EE712B8"/>
    <w:rsid w:val="1EF51C8A"/>
    <w:rsid w:val="1EFB3164"/>
    <w:rsid w:val="1F0C52A0"/>
    <w:rsid w:val="1F1D4FAB"/>
    <w:rsid w:val="1F2B4453"/>
    <w:rsid w:val="1F31003B"/>
    <w:rsid w:val="1F3C7E9F"/>
    <w:rsid w:val="1F4C6180"/>
    <w:rsid w:val="1F52655E"/>
    <w:rsid w:val="1F57027B"/>
    <w:rsid w:val="1F6E725B"/>
    <w:rsid w:val="1F7C2F01"/>
    <w:rsid w:val="1FBB0804"/>
    <w:rsid w:val="1FD45429"/>
    <w:rsid w:val="1FFF7A29"/>
    <w:rsid w:val="201B3896"/>
    <w:rsid w:val="20305B94"/>
    <w:rsid w:val="2053091A"/>
    <w:rsid w:val="2060246B"/>
    <w:rsid w:val="209A6308"/>
    <w:rsid w:val="20A51176"/>
    <w:rsid w:val="20AB4D90"/>
    <w:rsid w:val="20BC015F"/>
    <w:rsid w:val="20CA0AAB"/>
    <w:rsid w:val="20D85477"/>
    <w:rsid w:val="20F07D14"/>
    <w:rsid w:val="20F16297"/>
    <w:rsid w:val="21092FB9"/>
    <w:rsid w:val="210B52D2"/>
    <w:rsid w:val="210B650F"/>
    <w:rsid w:val="210E62C7"/>
    <w:rsid w:val="211B33DF"/>
    <w:rsid w:val="211D4BB0"/>
    <w:rsid w:val="212E2C9B"/>
    <w:rsid w:val="213E269A"/>
    <w:rsid w:val="21641812"/>
    <w:rsid w:val="216C21C9"/>
    <w:rsid w:val="216F2E69"/>
    <w:rsid w:val="21737487"/>
    <w:rsid w:val="218A0664"/>
    <w:rsid w:val="218C7ACA"/>
    <w:rsid w:val="21BA7A65"/>
    <w:rsid w:val="22111913"/>
    <w:rsid w:val="221B6805"/>
    <w:rsid w:val="221E43EE"/>
    <w:rsid w:val="224B5CCF"/>
    <w:rsid w:val="2250546F"/>
    <w:rsid w:val="226B7040"/>
    <w:rsid w:val="227D35E4"/>
    <w:rsid w:val="22803FAB"/>
    <w:rsid w:val="228474E8"/>
    <w:rsid w:val="22AF7541"/>
    <w:rsid w:val="22BB6EBD"/>
    <w:rsid w:val="22EA5928"/>
    <w:rsid w:val="22F93BEB"/>
    <w:rsid w:val="231870C7"/>
    <w:rsid w:val="231875FD"/>
    <w:rsid w:val="231A4F5E"/>
    <w:rsid w:val="23313EFD"/>
    <w:rsid w:val="233B3434"/>
    <w:rsid w:val="234C3BF6"/>
    <w:rsid w:val="234D532A"/>
    <w:rsid w:val="23572ADD"/>
    <w:rsid w:val="235A28DE"/>
    <w:rsid w:val="235E3810"/>
    <w:rsid w:val="2362119D"/>
    <w:rsid w:val="23813B4D"/>
    <w:rsid w:val="239B5716"/>
    <w:rsid w:val="23A33CC2"/>
    <w:rsid w:val="23C01A5C"/>
    <w:rsid w:val="23CE6C49"/>
    <w:rsid w:val="240030E9"/>
    <w:rsid w:val="241059BB"/>
    <w:rsid w:val="24533DF3"/>
    <w:rsid w:val="2461586A"/>
    <w:rsid w:val="246F45AC"/>
    <w:rsid w:val="247B02C6"/>
    <w:rsid w:val="24940F37"/>
    <w:rsid w:val="24A60105"/>
    <w:rsid w:val="24A7102E"/>
    <w:rsid w:val="24A877F2"/>
    <w:rsid w:val="24B05650"/>
    <w:rsid w:val="24B70FAA"/>
    <w:rsid w:val="24D40F7C"/>
    <w:rsid w:val="24FB3BE0"/>
    <w:rsid w:val="25006E14"/>
    <w:rsid w:val="25263128"/>
    <w:rsid w:val="252A6CD9"/>
    <w:rsid w:val="252A6FD5"/>
    <w:rsid w:val="253D4335"/>
    <w:rsid w:val="25442958"/>
    <w:rsid w:val="25480F3B"/>
    <w:rsid w:val="25577ED0"/>
    <w:rsid w:val="25614C09"/>
    <w:rsid w:val="258F2236"/>
    <w:rsid w:val="25980357"/>
    <w:rsid w:val="25A23B72"/>
    <w:rsid w:val="25B12B77"/>
    <w:rsid w:val="25B41BE8"/>
    <w:rsid w:val="25BC7BF5"/>
    <w:rsid w:val="25C81489"/>
    <w:rsid w:val="25D00534"/>
    <w:rsid w:val="25D528E5"/>
    <w:rsid w:val="25E642B1"/>
    <w:rsid w:val="26072313"/>
    <w:rsid w:val="26141908"/>
    <w:rsid w:val="263465BA"/>
    <w:rsid w:val="263945D7"/>
    <w:rsid w:val="2648525A"/>
    <w:rsid w:val="264D1EC0"/>
    <w:rsid w:val="265B7CBC"/>
    <w:rsid w:val="266902D0"/>
    <w:rsid w:val="267628A6"/>
    <w:rsid w:val="26996795"/>
    <w:rsid w:val="26A7767A"/>
    <w:rsid w:val="26B61E6A"/>
    <w:rsid w:val="26BC1C52"/>
    <w:rsid w:val="26FE0F08"/>
    <w:rsid w:val="271649AE"/>
    <w:rsid w:val="2727267C"/>
    <w:rsid w:val="27523C17"/>
    <w:rsid w:val="275F3017"/>
    <w:rsid w:val="2772315E"/>
    <w:rsid w:val="27890015"/>
    <w:rsid w:val="27910408"/>
    <w:rsid w:val="27AA2EBD"/>
    <w:rsid w:val="27D255BA"/>
    <w:rsid w:val="27D41C07"/>
    <w:rsid w:val="27EE342E"/>
    <w:rsid w:val="280A3E88"/>
    <w:rsid w:val="284C6054"/>
    <w:rsid w:val="284D3ACE"/>
    <w:rsid w:val="28650D91"/>
    <w:rsid w:val="28761196"/>
    <w:rsid w:val="287D3F72"/>
    <w:rsid w:val="28926199"/>
    <w:rsid w:val="289D3530"/>
    <w:rsid w:val="28A8209D"/>
    <w:rsid w:val="28B01337"/>
    <w:rsid w:val="28D67304"/>
    <w:rsid w:val="28F93FCA"/>
    <w:rsid w:val="292C3CA1"/>
    <w:rsid w:val="292F7152"/>
    <w:rsid w:val="2933661A"/>
    <w:rsid w:val="29373F42"/>
    <w:rsid w:val="29412BD5"/>
    <w:rsid w:val="294F5552"/>
    <w:rsid w:val="29523847"/>
    <w:rsid w:val="2962750E"/>
    <w:rsid w:val="29652CF4"/>
    <w:rsid w:val="29671106"/>
    <w:rsid w:val="29673F4F"/>
    <w:rsid w:val="296B5245"/>
    <w:rsid w:val="2986161E"/>
    <w:rsid w:val="29994D61"/>
    <w:rsid w:val="29A820B1"/>
    <w:rsid w:val="29BE6462"/>
    <w:rsid w:val="29D6099B"/>
    <w:rsid w:val="2A235E9B"/>
    <w:rsid w:val="2A2F46FB"/>
    <w:rsid w:val="2A3855E1"/>
    <w:rsid w:val="2A3B6454"/>
    <w:rsid w:val="2A4020FA"/>
    <w:rsid w:val="2A422128"/>
    <w:rsid w:val="2A422998"/>
    <w:rsid w:val="2A4B1F72"/>
    <w:rsid w:val="2A502D6D"/>
    <w:rsid w:val="2A5423E5"/>
    <w:rsid w:val="2A6B6328"/>
    <w:rsid w:val="2AA824DE"/>
    <w:rsid w:val="2AAC3D26"/>
    <w:rsid w:val="2ABB26AE"/>
    <w:rsid w:val="2ABF44AF"/>
    <w:rsid w:val="2ACA5457"/>
    <w:rsid w:val="2AD35073"/>
    <w:rsid w:val="2AEE1DAF"/>
    <w:rsid w:val="2AF07FC1"/>
    <w:rsid w:val="2AFD313C"/>
    <w:rsid w:val="2B15743C"/>
    <w:rsid w:val="2B1736E6"/>
    <w:rsid w:val="2B2A1E4A"/>
    <w:rsid w:val="2B3362DB"/>
    <w:rsid w:val="2B4C2E38"/>
    <w:rsid w:val="2B534AED"/>
    <w:rsid w:val="2B5805DE"/>
    <w:rsid w:val="2B741BC1"/>
    <w:rsid w:val="2B762831"/>
    <w:rsid w:val="2B8509F5"/>
    <w:rsid w:val="2B855722"/>
    <w:rsid w:val="2B9F4885"/>
    <w:rsid w:val="2BE95489"/>
    <w:rsid w:val="2BF662D3"/>
    <w:rsid w:val="2C084FE4"/>
    <w:rsid w:val="2C225F80"/>
    <w:rsid w:val="2C291D6B"/>
    <w:rsid w:val="2C324391"/>
    <w:rsid w:val="2C487DEB"/>
    <w:rsid w:val="2C645E65"/>
    <w:rsid w:val="2C8E5BCF"/>
    <w:rsid w:val="2C9E674E"/>
    <w:rsid w:val="2CA14CC4"/>
    <w:rsid w:val="2CAC6250"/>
    <w:rsid w:val="2CB80C01"/>
    <w:rsid w:val="2CBE26BF"/>
    <w:rsid w:val="2CC20890"/>
    <w:rsid w:val="2CC85D49"/>
    <w:rsid w:val="2CCB2065"/>
    <w:rsid w:val="2CD936FB"/>
    <w:rsid w:val="2CE40354"/>
    <w:rsid w:val="2CEA73D8"/>
    <w:rsid w:val="2CEF0931"/>
    <w:rsid w:val="2CEF21C5"/>
    <w:rsid w:val="2CFF1A56"/>
    <w:rsid w:val="2D150954"/>
    <w:rsid w:val="2D23171B"/>
    <w:rsid w:val="2D3D63E6"/>
    <w:rsid w:val="2D3E7D46"/>
    <w:rsid w:val="2D43215E"/>
    <w:rsid w:val="2D4C40C4"/>
    <w:rsid w:val="2D5A69A6"/>
    <w:rsid w:val="2D774154"/>
    <w:rsid w:val="2D7B1F36"/>
    <w:rsid w:val="2DA118F1"/>
    <w:rsid w:val="2DC42F90"/>
    <w:rsid w:val="2DC62A6C"/>
    <w:rsid w:val="2DC9571C"/>
    <w:rsid w:val="2DCC3666"/>
    <w:rsid w:val="2DD846C1"/>
    <w:rsid w:val="2DDA1487"/>
    <w:rsid w:val="2DEA2C98"/>
    <w:rsid w:val="2DEC70A5"/>
    <w:rsid w:val="2E002C1E"/>
    <w:rsid w:val="2E3E0CCA"/>
    <w:rsid w:val="2E6309BD"/>
    <w:rsid w:val="2EA521CA"/>
    <w:rsid w:val="2EB30BAD"/>
    <w:rsid w:val="2EC40191"/>
    <w:rsid w:val="2EC452CA"/>
    <w:rsid w:val="2EC81296"/>
    <w:rsid w:val="2ECE186C"/>
    <w:rsid w:val="2EF80A35"/>
    <w:rsid w:val="2F02000E"/>
    <w:rsid w:val="2F262846"/>
    <w:rsid w:val="2F4F5F3C"/>
    <w:rsid w:val="2F572719"/>
    <w:rsid w:val="2F6A5436"/>
    <w:rsid w:val="2F7D2563"/>
    <w:rsid w:val="2FD97CAA"/>
    <w:rsid w:val="2FEA7818"/>
    <w:rsid w:val="30276510"/>
    <w:rsid w:val="30387E0B"/>
    <w:rsid w:val="304154A0"/>
    <w:rsid w:val="304A1F48"/>
    <w:rsid w:val="30544FA8"/>
    <w:rsid w:val="30626526"/>
    <w:rsid w:val="30635070"/>
    <w:rsid w:val="30846A6B"/>
    <w:rsid w:val="30AF3C13"/>
    <w:rsid w:val="30F85563"/>
    <w:rsid w:val="3118450C"/>
    <w:rsid w:val="313F5CD8"/>
    <w:rsid w:val="31416568"/>
    <w:rsid w:val="314F5F72"/>
    <w:rsid w:val="31607511"/>
    <w:rsid w:val="318E4176"/>
    <w:rsid w:val="319B0339"/>
    <w:rsid w:val="31D04472"/>
    <w:rsid w:val="31FB6186"/>
    <w:rsid w:val="320266F8"/>
    <w:rsid w:val="320C120F"/>
    <w:rsid w:val="320C35A8"/>
    <w:rsid w:val="323650BE"/>
    <w:rsid w:val="323B10B6"/>
    <w:rsid w:val="32A30CD5"/>
    <w:rsid w:val="32A671D2"/>
    <w:rsid w:val="32B3581A"/>
    <w:rsid w:val="32C01977"/>
    <w:rsid w:val="32CA6AE3"/>
    <w:rsid w:val="32F10130"/>
    <w:rsid w:val="330B348E"/>
    <w:rsid w:val="330B6F9D"/>
    <w:rsid w:val="331F7414"/>
    <w:rsid w:val="33471930"/>
    <w:rsid w:val="334B7674"/>
    <w:rsid w:val="334E656D"/>
    <w:rsid w:val="339D7FBE"/>
    <w:rsid w:val="33CA41CE"/>
    <w:rsid w:val="33D814CC"/>
    <w:rsid w:val="33E717BB"/>
    <w:rsid w:val="33F139D3"/>
    <w:rsid w:val="34023057"/>
    <w:rsid w:val="340A33CB"/>
    <w:rsid w:val="344B6E7B"/>
    <w:rsid w:val="34552B84"/>
    <w:rsid w:val="345E2953"/>
    <w:rsid w:val="346A7141"/>
    <w:rsid w:val="346B7251"/>
    <w:rsid w:val="34756B1F"/>
    <w:rsid w:val="34DB3849"/>
    <w:rsid w:val="35070854"/>
    <w:rsid w:val="351146AC"/>
    <w:rsid w:val="3513030E"/>
    <w:rsid w:val="351C4EB5"/>
    <w:rsid w:val="352F39CF"/>
    <w:rsid w:val="3533592E"/>
    <w:rsid w:val="353A786C"/>
    <w:rsid w:val="35585489"/>
    <w:rsid w:val="356236AB"/>
    <w:rsid w:val="356309A6"/>
    <w:rsid w:val="35741BD0"/>
    <w:rsid w:val="35954A06"/>
    <w:rsid w:val="359E0ED1"/>
    <w:rsid w:val="359E5308"/>
    <w:rsid w:val="35AF3C11"/>
    <w:rsid w:val="35CD05B4"/>
    <w:rsid w:val="35D61BDE"/>
    <w:rsid w:val="35E32C9E"/>
    <w:rsid w:val="36071532"/>
    <w:rsid w:val="36261740"/>
    <w:rsid w:val="363369C4"/>
    <w:rsid w:val="363B423B"/>
    <w:rsid w:val="36412CBF"/>
    <w:rsid w:val="36461CCA"/>
    <w:rsid w:val="365823AD"/>
    <w:rsid w:val="365D4666"/>
    <w:rsid w:val="36610E82"/>
    <w:rsid w:val="36813FD8"/>
    <w:rsid w:val="36BB6BC1"/>
    <w:rsid w:val="36BD2065"/>
    <w:rsid w:val="36BE6A1C"/>
    <w:rsid w:val="36D6165F"/>
    <w:rsid w:val="36E05914"/>
    <w:rsid w:val="36EB5DDE"/>
    <w:rsid w:val="370F620C"/>
    <w:rsid w:val="37107001"/>
    <w:rsid w:val="374C2A45"/>
    <w:rsid w:val="375156CA"/>
    <w:rsid w:val="375D15A6"/>
    <w:rsid w:val="375D75A4"/>
    <w:rsid w:val="37620129"/>
    <w:rsid w:val="377F61DA"/>
    <w:rsid w:val="37813A55"/>
    <w:rsid w:val="37990C9D"/>
    <w:rsid w:val="37B05CBD"/>
    <w:rsid w:val="37B4116F"/>
    <w:rsid w:val="37C03051"/>
    <w:rsid w:val="38416821"/>
    <w:rsid w:val="385D75E3"/>
    <w:rsid w:val="3863055B"/>
    <w:rsid w:val="386A0C9E"/>
    <w:rsid w:val="38830543"/>
    <w:rsid w:val="38D35740"/>
    <w:rsid w:val="38D538D1"/>
    <w:rsid w:val="38E477B3"/>
    <w:rsid w:val="390C09AB"/>
    <w:rsid w:val="391A6D04"/>
    <w:rsid w:val="392B593C"/>
    <w:rsid w:val="392C1520"/>
    <w:rsid w:val="39825D94"/>
    <w:rsid w:val="39B173E9"/>
    <w:rsid w:val="39D252AE"/>
    <w:rsid w:val="39D5610A"/>
    <w:rsid w:val="39E93C9F"/>
    <w:rsid w:val="39F913A9"/>
    <w:rsid w:val="3A00173F"/>
    <w:rsid w:val="3A056ACA"/>
    <w:rsid w:val="3A0E291F"/>
    <w:rsid w:val="3A202FB3"/>
    <w:rsid w:val="3A29797A"/>
    <w:rsid w:val="3A522F3D"/>
    <w:rsid w:val="3A5F597D"/>
    <w:rsid w:val="3A6D4BEB"/>
    <w:rsid w:val="3A7B2521"/>
    <w:rsid w:val="3A9274CF"/>
    <w:rsid w:val="3AB337E6"/>
    <w:rsid w:val="3ABB3983"/>
    <w:rsid w:val="3ABD4B3E"/>
    <w:rsid w:val="3AD81C8C"/>
    <w:rsid w:val="3ADB4A3B"/>
    <w:rsid w:val="3ADC741E"/>
    <w:rsid w:val="3AE12E4F"/>
    <w:rsid w:val="3AE17472"/>
    <w:rsid w:val="3AEE3A74"/>
    <w:rsid w:val="3B003EED"/>
    <w:rsid w:val="3B0B7E77"/>
    <w:rsid w:val="3B28150F"/>
    <w:rsid w:val="3B30272B"/>
    <w:rsid w:val="3B4F775C"/>
    <w:rsid w:val="3B514E5E"/>
    <w:rsid w:val="3B5F4456"/>
    <w:rsid w:val="3B60228C"/>
    <w:rsid w:val="3B8C5A14"/>
    <w:rsid w:val="3BA50CE7"/>
    <w:rsid w:val="3BB212AB"/>
    <w:rsid w:val="3BCE7B05"/>
    <w:rsid w:val="3BD031AE"/>
    <w:rsid w:val="3BD767CD"/>
    <w:rsid w:val="3BDE518E"/>
    <w:rsid w:val="3BE16FB0"/>
    <w:rsid w:val="3BEF6521"/>
    <w:rsid w:val="3BF27180"/>
    <w:rsid w:val="3BF55D34"/>
    <w:rsid w:val="3BF85F19"/>
    <w:rsid w:val="3C0E7163"/>
    <w:rsid w:val="3C161724"/>
    <w:rsid w:val="3C22321B"/>
    <w:rsid w:val="3C3D1781"/>
    <w:rsid w:val="3C3F33E9"/>
    <w:rsid w:val="3C464D38"/>
    <w:rsid w:val="3C493C42"/>
    <w:rsid w:val="3C521458"/>
    <w:rsid w:val="3C616787"/>
    <w:rsid w:val="3C6D2133"/>
    <w:rsid w:val="3C89283E"/>
    <w:rsid w:val="3C8B5A3B"/>
    <w:rsid w:val="3CA6319F"/>
    <w:rsid w:val="3CC405A8"/>
    <w:rsid w:val="3CE225DF"/>
    <w:rsid w:val="3D0B1F7D"/>
    <w:rsid w:val="3D1939BA"/>
    <w:rsid w:val="3D417B8C"/>
    <w:rsid w:val="3D5D6CD0"/>
    <w:rsid w:val="3D613389"/>
    <w:rsid w:val="3D700973"/>
    <w:rsid w:val="3D8102D2"/>
    <w:rsid w:val="3D8118E8"/>
    <w:rsid w:val="3D866A82"/>
    <w:rsid w:val="3D8C6D07"/>
    <w:rsid w:val="3D9166C6"/>
    <w:rsid w:val="3DA13C44"/>
    <w:rsid w:val="3DC5048B"/>
    <w:rsid w:val="3DCA412C"/>
    <w:rsid w:val="3DCB4AA8"/>
    <w:rsid w:val="3DCF5955"/>
    <w:rsid w:val="3DD07586"/>
    <w:rsid w:val="3E0660C7"/>
    <w:rsid w:val="3E100093"/>
    <w:rsid w:val="3E2D0820"/>
    <w:rsid w:val="3E3013AB"/>
    <w:rsid w:val="3E415D74"/>
    <w:rsid w:val="3E45407E"/>
    <w:rsid w:val="3E571005"/>
    <w:rsid w:val="3E7F084D"/>
    <w:rsid w:val="3E973376"/>
    <w:rsid w:val="3EF065CE"/>
    <w:rsid w:val="3EF604D7"/>
    <w:rsid w:val="3F0F56D4"/>
    <w:rsid w:val="3F14330B"/>
    <w:rsid w:val="3F5116A9"/>
    <w:rsid w:val="3F5650BC"/>
    <w:rsid w:val="3F5C0A63"/>
    <w:rsid w:val="3F9503E1"/>
    <w:rsid w:val="3F95429A"/>
    <w:rsid w:val="3FB7354A"/>
    <w:rsid w:val="3FCF08E1"/>
    <w:rsid w:val="3FD73CC6"/>
    <w:rsid w:val="3FDB2949"/>
    <w:rsid w:val="3FDD65EF"/>
    <w:rsid w:val="3FDF5B75"/>
    <w:rsid w:val="3FFE0976"/>
    <w:rsid w:val="3FFF6B6F"/>
    <w:rsid w:val="40177066"/>
    <w:rsid w:val="40250841"/>
    <w:rsid w:val="402B42BA"/>
    <w:rsid w:val="40601363"/>
    <w:rsid w:val="406D54D0"/>
    <w:rsid w:val="407A2FD5"/>
    <w:rsid w:val="40A77C0D"/>
    <w:rsid w:val="40D01062"/>
    <w:rsid w:val="40DA51F5"/>
    <w:rsid w:val="40F6150A"/>
    <w:rsid w:val="41124E18"/>
    <w:rsid w:val="413C22B6"/>
    <w:rsid w:val="416D4C59"/>
    <w:rsid w:val="417728EF"/>
    <w:rsid w:val="41803404"/>
    <w:rsid w:val="41926BA2"/>
    <w:rsid w:val="41A64512"/>
    <w:rsid w:val="41AE7D53"/>
    <w:rsid w:val="41AF3314"/>
    <w:rsid w:val="41BD100C"/>
    <w:rsid w:val="41BF2D6B"/>
    <w:rsid w:val="41C412D0"/>
    <w:rsid w:val="41DB3E1F"/>
    <w:rsid w:val="41F869DC"/>
    <w:rsid w:val="41FA30CE"/>
    <w:rsid w:val="41FB0E5E"/>
    <w:rsid w:val="421E45EB"/>
    <w:rsid w:val="423B167B"/>
    <w:rsid w:val="423C1228"/>
    <w:rsid w:val="42492E4D"/>
    <w:rsid w:val="424F1E96"/>
    <w:rsid w:val="42515CDB"/>
    <w:rsid w:val="42667B07"/>
    <w:rsid w:val="427022EB"/>
    <w:rsid w:val="429407D7"/>
    <w:rsid w:val="429B6945"/>
    <w:rsid w:val="42AB3CB3"/>
    <w:rsid w:val="42D723EC"/>
    <w:rsid w:val="42D812EB"/>
    <w:rsid w:val="42E12F71"/>
    <w:rsid w:val="42E85BF4"/>
    <w:rsid w:val="43302A53"/>
    <w:rsid w:val="433E1D8A"/>
    <w:rsid w:val="433F20E0"/>
    <w:rsid w:val="436C5834"/>
    <w:rsid w:val="43734F41"/>
    <w:rsid w:val="43832D87"/>
    <w:rsid w:val="438E56E3"/>
    <w:rsid w:val="43A052C2"/>
    <w:rsid w:val="43C742CA"/>
    <w:rsid w:val="43CC7746"/>
    <w:rsid w:val="43ED16E9"/>
    <w:rsid w:val="442373D1"/>
    <w:rsid w:val="446239A6"/>
    <w:rsid w:val="446D7FA6"/>
    <w:rsid w:val="446E0679"/>
    <w:rsid w:val="448706A0"/>
    <w:rsid w:val="44927086"/>
    <w:rsid w:val="449F5F42"/>
    <w:rsid w:val="44BB06D3"/>
    <w:rsid w:val="44D74B0B"/>
    <w:rsid w:val="44DD3E16"/>
    <w:rsid w:val="44E02D4F"/>
    <w:rsid w:val="44E243E1"/>
    <w:rsid w:val="44E66E80"/>
    <w:rsid w:val="4525201B"/>
    <w:rsid w:val="45431F2C"/>
    <w:rsid w:val="45531B4B"/>
    <w:rsid w:val="45627425"/>
    <w:rsid w:val="4565498C"/>
    <w:rsid w:val="4588068C"/>
    <w:rsid w:val="4590424D"/>
    <w:rsid w:val="45AD06F4"/>
    <w:rsid w:val="45B823F3"/>
    <w:rsid w:val="45B8269A"/>
    <w:rsid w:val="45DA03CC"/>
    <w:rsid w:val="45F64BD8"/>
    <w:rsid w:val="45F9668B"/>
    <w:rsid w:val="46066EBB"/>
    <w:rsid w:val="464B6860"/>
    <w:rsid w:val="464C11E8"/>
    <w:rsid w:val="465A28BA"/>
    <w:rsid w:val="46795615"/>
    <w:rsid w:val="467D0A35"/>
    <w:rsid w:val="46C4652A"/>
    <w:rsid w:val="46C661AA"/>
    <w:rsid w:val="46DE6B24"/>
    <w:rsid w:val="47210E42"/>
    <w:rsid w:val="47422895"/>
    <w:rsid w:val="47507EF7"/>
    <w:rsid w:val="475E32F7"/>
    <w:rsid w:val="477441AF"/>
    <w:rsid w:val="47835DEB"/>
    <w:rsid w:val="479C5333"/>
    <w:rsid w:val="479D620D"/>
    <w:rsid w:val="47A2595A"/>
    <w:rsid w:val="47AC1B52"/>
    <w:rsid w:val="47B748E9"/>
    <w:rsid w:val="47CF73CE"/>
    <w:rsid w:val="47DB7D39"/>
    <w:rsid w:val="480B0A3F"/>
    <w:rsid w:val="48103743"/>
    <w:rsid w:val="481747CD"/>
    <w:rsid w:val="481A7ADF"/>
    <w:rsid w:val="48371B2E"/>
    <w:rsid w:val="484D2178"/>
    <w:rsid w:val="48671E65"/>
    <w:rsid w:val="486F0F7F"/>
    <w:rsid w:val="48713C67"/>
    <w:rsid w:val="48956476"/>
    <w:rsid w:val="489A71A0"/>
    <w:rsid w:val="48D31942"/>
    <w:rsid w:val="48F622FA"/>
    <w:rsid w:val="48F632F7"/>
    <w:rsid w:val="491241A7"/>
    <w:rsid w:val="49224134"/>
    <w:rsid w:val="4922496B"/>
    <w:rsid w:val="492B0536"/>
    <w:rsid w:val="493F7592"/>
    <w:rsid w:val="49540B0B"/>
    <w:rsid w:val="495E03EC"/>
    <w:rsid w:val="497F0A94"/>
    <w:rsid w:val="497F41A4"/>
    <w:rsid w:val="49956649"/>
    <w:rsid w:val="4997094C"/>
    <w:rsid w:val="49BC2A1C"/>
    <w:rsid w:val="49DD673C"/>
    <w:rsid w:val="49F3170A"/>
    <w:rsid w:val="4A1F4C27"/>
    <w:rsid w:val="4A225238"/>
    <w:rsid w:val="4A2C7FE3"/>
    <w:rsid w:val="4A734CF8"/>
    <w:rsid w:val="4ACA0943"/>
    <w:rsid w:val="4B1D294C"/>
    <w:rsid w:val="4B241A96"/>
    <w:rsid w:val="4B396A12"/>
    <w:rsid w:val="4B4C3635"/>
    <w:rsid w:val="4B4F41F0"/>
    <w:rsid w:val="4B5C7EB2"/>
    <w:rsid w:val="4B5D5962"/>
    <w:rsid w:val="4B866AF8"/>
    <w:rsid w:val="4B94340F"/>
    <w:rsid w:val="4BB3503D"/>
    <w:rsid w:val="4BB64978"/>
    <w:rsid w:val="4BBB0B38"/>
    <w:rsid w:val="4BBD4B19"/>
    <w:rsid w:val="4BCD2909"/>
    <w:rsid w:val="4BCF3CDB"/>
    <w:rsid w:val="4C141BCF"/>
    <w:rsid w:val="4C1F7FAB"/>
    <w:rsid w:val="4C405F26"/>
    <w:rsid w:val="4C473333"/>
    <w:rsid w:val="4C7B4A86"/>
    <w:rsid w:val="4C95797A"/>
    <w:rsid w:val="4CAD36AF"/>
    <w:rsid w:val="4CB3766E"/>
    <w:rsid w:val="4CC528E0"/>
    <w:rsid w:val="4CCD6855"/>
    <w:rsid w:val="4CF24629"/>
    <w:rsid w:val="4CF5694E"/>
    <w:rsid w:val="4D095011"/>
    <w:rsid w:val="4D0B0C41"/>
    <w:rsid w:val="4D0E5787"/>
    <w:rsid w:val="4D123893"/>
    <w:rsid w:val="4D2E7DAD"/>
    <w:rsid w:val="4D561186"/>
    <w:rsid w:val="4D6663C1"/>
    <w:rsid w:val="4D99421F"/>
    <w:rsid w:val="4DCA330E"/>
    <w:rsid w:val="4DCC7B77"/>
    <w:rsid w:val="4E0A105E"/>
    <w:rsid w:val="4E0E4CFE"/>
    <w:rsid w:val="4E15280F"/>
    <w:rsid w:val="4E475F92"/>
    <w:rsid w:val="4E4F0D5D"/>
    <w:rsid w:val="4E515E63"/>
    <w:rsid w:val="4E53605F"/>
    <w:rsid w:val="4E6438A6"/>
    <w:rsid w:val="4E6E18B8"/>
    <w:rsid w:val="4E856160"/>
    <w:rsid w:val="4E9D35BF"/>
    <w:rsid w:val="4EBE63AD"/>
    <w:rsid w:val="4EDA586A"/>
    <w:rsid w:val="4F3B460A"/>
    <w:rsid w:val="4F59484A"/>
    <w:rsid w:val="4F785F4D"/>
    <w:rsid w:val="4F8F012F"/>
    <w:rsid w:val="4F974D24"/>
    <w:rsid w:val="4FA90764"/>
    <w:rsid w:val="4FE64075"/>
    <w:rsid w:val="5019410D"/>
    <w:rsid w:val="504C6302"/>
    <w:rsid w:val="50712023"/>
    <w:rsid w:val="507B4F96"/>
    <w:rsid w:val="509472E8"/>
    <w:rsid w:val="509716DF"/>
    <w:rsid w:val="50AE5084"/>
    <w:rsid w:val="50B92BBA"/>
    <w:rsid w:val="50C64600"/>
    <w:rsid w:val="50D022DB"/>
    <w:rsid w:val="50D8433C"/>
    <w:rsid w:val="50DA57EA"/>
    <w:rsid w:val="50FA0E2E"/>
    <w:rsid w:val="5106593E"/>
    <w:rsid w:val="510938ED"/>
    <w:rsid w:val="510D7B8E"/>
    <w:rsid w:val="511F10CF"/>
    <w:rsid w:val="51577B84"/>
    <w:rsid w:val="51586F03"/>
    <w:rsid w:val="519B66F3"/>
    <w:rsid w:val="51A1760E"/>
    <w:rsid w:val="51B276A8"/>
    <w:rsid w:val="51D049CF"/>
    <w:rsid w:val="51DE761C"/>
    <w:rsid w:val="522B7576"/>
    <w:rsid w:val="52540C4B"/>
    <w:rsid w:val="527A4C64"/>
    <w:rsid w:val="52862E36"/>
    <w:rsid w:val="528F6C41"/>
    <w:rsid w:val="52AD3FB1"/>
    <w:rsid w:val="52E93BBF"/>
    <w:rsid w:val="531B4C9A"/>
    <w:rsid w:val="53316360"/>
    <w:rsid w:val="53502C3D"/>
    <w:rsid w:val="535C424F"/>
    <w:rsid w:val="535E4D80"/>
    <w:rsid w:val="537912DC"/>
    <w:rsid w:val="537D2114"/>
    <w:rsid w:val="53917369"/>
    <w:rsid w:val="53A23206"/>
    <w:rsid w:val="53DA3592"/>
    <w:rsid w:val="53E17AB8"/>
    <w:rsid w:val="53EC5C64"/>
    <w:rsid w:val="53EE3742"/>
    <w:rsid w:val="54180DA8"/>
    <w:rsid w:val="542018A6"/>
    <w:rsid w:val="54203D7A"/>
    <w:rsid w:val="543E605A"/>
    <w:rsid w:val="545736B6"/>
    <w:rsid w:val="548A223D"/>
    <w:rsid w:val="549370CD"/>
    <w:rsid w:val="54B13782"/>
    <w:rsid w:val="54BD1793"/>
    <w:rsid w:val="54BF0519"/>
    <w:rsid w:val="54C833A7"/>
    <w:rsid w:val="54CC2FF2"/>
    <w:rsid w:val="54F53F81"/>
    <w:rsid w:val="55047452"/>
    <w:rsid w:val="553E0D2E"/>
    <w:rsid w:val="55582E21"/>
    <w:rsid w:val="556659EF"/>
    <w:rsid w:val="557B66CE"/>
    <w:rsid w:val="559B5477"/>
    <w:rsid w:val="55AB024C"/>
    <w:rsid w:val="55CD6B1B"/>
    <w:rsid w:val="55DB60A5"/>
    <w:rsid w:val="55E37DF8"/>
    <w:rsid w:val="55F44BFF"/>
    <w:rsid w:val="56090B74"/>
    <w:rsid w:val="56126841"/>
    <w:rsid w:val="563B5487"/>
    <w:rsid w:val="566A3769"/>
    <w:rsid w:val="56786FB4"/>
    <w:rsid w:val="567D2415"/>
    <w:rsid w:val="568925E2"/>
    <w:rsid w:val="569E772A"/>
    <w:rsid w:val="56AD1D27"/>
    <w:rsid w:val="56AE57C6"/>
    <w:rsid w:val="56AF7CEB"/>
    <w:rsid w:val="56B417E7"/>
    <w:rsid w:val="56BD0103"/>
    <w:rsid w:val="56CA1E79"/>
    <w:rsid w:val="570265E0"/>
    <w:rsid w:val="570A485B"/>
    <w:rsid w:val="573B6B2B"/>
    <w:rsid w:val="57413287"/>
    <w:rsid w:val="57453EBD"/>
    <w:rsid w:val="57572461"/>
    <w:rsid w:val="57640067"/>
    <w:rsid w:val="576A00F7"/>
    <w:rsid w:val="578135A0"/>
    <w:rsid w:val="57821021"/>
    <w:rsid w:val="578B60AE"/>
    <w:rsid w:val="578E4583"/>
    <w:rsid w:val="57B16C99"/>
    <w:rsid w:val="57B51470"/>
    <w:rsid w:val="57CA034D"/>
    <w:rsid w:val="57F22113"/>
    <w:rsid w:val="57FE6C83"/>
    <w:rsid w:val="580268C4"/>
    <w:rsid w:val="580569A0"/>
    <w:rsid w:val="58163A93"/>
    <w:rsid w:val="582F6B4E"/>
    <w:rsid w:val="586D479D"/>
    <w:rsid w:val="58755A08"/>
    <w:rsid w:val="58A63442"/>
    <w:rsid w:val="58AA55E1"/>
    <w:rsid w:val="58B96B9E"/>
    <w:rsid w:val="58CD48AB"/>
    <w:rsid w:val="58D03008"/>
    <w:rsid w:val="58EA3A6C"/>
    <w:rsid w:val="58EB006E"/>
    <w:rsid w:val="58EC0505"/>
    <w:rsid w:val="590E2553"/>
    <w:rsid w:val="59124872"/>
    <w:rsid w:val="591F0226"/>
    <w:rsid w:val="59486149"/>
    <w:rsid w:val="5968449D"/>
    <w:rsid w:val="596D747C"/>
    <w:rsid w:val="5992688D"/>
    <w:rsid w:val="59961432"/>
    <w:rsid w:val="59E94546"/>
    <w:rsid w:val="59F203D6"/>
    <w:rsid w:val="5A0D5B78"/>
    <w:rsid w:val="5A30637A"/>
    <w:rsid w:val="5A321995"/>
    <w:rsid w:val="5A3F6492"/>
    <w:rsid w:val="5A473F13"/>
    <w:rsid w:val="5A4B1701"/>
    <w:rsid w:val="5A5330E6"/>
    <w:rsid w:val="5A6124BA"/>
    <w:rsid w:val="5A6F0DB4"/>
    <w:rsid w:val="5A7C139A"/>
    <w:rsid w:val="5AA169AF"/>
    <w:rsid w:val="5B1A169F"/>
    <w:rsid w:val="5B3E51D8"/>
    <w:rsid w:val="5B5722AD"/>
    <w:rsid w:val="5B7525DC"/>
    <w:rsid w:val="5B793AEE"/>
    <w:rsid w:val="5B8B65BE"/>
    <w:rsid w:val="5B8E79DB"/>
    <w:rsid w:val="5BD163F9"/>
    <w:rsid w:val="5BDE5790"/>
    <w:rsid w:val="5C030CA9"/>
    <w:rsid w:val="5C125AB4"/>
    <w:rsid w:val="5C1637BA"/>
    <w:rsid w:val="5C286EA3"/>
    <w:rsid w:val="5CA31041"/>
    <w:rsid w:val="5CA81314"/>
    <w:rsid w:val="5CAF08C7"/>
    <w:rsid w:val="5CB84117"/>
    <w:rsid w:val="5CC5799F"/>
    <w:rsid w:val="5CC77E0C"/>
    <w:rsid w:val="5CE57AF4"/>
    <w:rsid w:val="5D1C12D3"/>
    <w:rsid w:val="5D2E5F87"/>
    <w:rsid w:val="5D4560F3"/>
    <w:rsid w:val="5D5723B1"/>
    <w:rsid w:val="5D675C97"/>
    <w:rsid w:val="5D71119F"/>
    <w:rsid w:val="5D7B70EE"/>
    <w:rsid w:val="5DB1131E"/>
    <w:rsid w:val="5DC55007"/>
    <w:rsid w:val="5DC81208"/>
    <w:rsid w:val="5DD53926"/>
    <w:rsid w:val="5DD70811"/>
    <w:rsid w:val="5DD96420"/>
    <w:rsid w:val="5E0C07E7"/>
    <w:rsid w:val="5E1C5A8A"/>
    <w:rsid w:val="5E5A1998"/>
    <w:rsid w:val="5E5C3971"/>
    <w:rsid w:val="5E796618"/>
    <w:rsid w:val="5E7C0E8F"/>
    <w:rsid w:val="5E9F2BB6"/>
    <w:rsid w:val="5EA7453C"/>
    <w:rsid w:val="5EA87A2B"/>
    <w:rsid w:val="5EC843B4"/>
    <w:rsid w:val="5ECB49BD"/>
    <w:rsid w:val="5EF76D24"/>
    <w:rsid w:val="5F106526"/>
    <w:rsid w:val="5F5305CA"/>
    <w:rsid w:val="5F5446C4"/>
    <w:rsid w:val="5F77386E"/>
    <w:rsid w:val="5F7B0057"/>
    <w:rsid w:val="5F984A29"/>
    <w:rsid w:val="5FDE43AD"/>
    <w:rsid w:val="5FF11ABE"/>
    <w:rsid w:val="60030F21"/>
    <w:rsid w:val="600D317B"/>
    <w:rsid w:val="601D4296"/>
    <w:rsid w:val="603E6BD5"/>
    <w:rsid w:val="60652FC5"/>
    <w:rsid w:val="609E131A"/>
    <w:rsid w:val="60A00BB2"/>
    <w:rsid w:val="60B81ABE"/>
    <w:rsid w:val="60C96868"/>
    <w:rsid w:val="60F30501"/>
    <w:rsid w:val="60FC51E0"/>
    <w:rsid w:val="61193193"/>
    <w:rsid w:val="611F189D"/>
    <w:rsid w:val="61564E40"/>
    <w:rsid w:val="616C2F13"/>
    <w:rsid w:val="617D727E"/>
    <w:rsid w:val="61975581"/>
    <w:rsid w:val="619A578D"/>
    <w:rsid w:val="61B200D4"/>
    <w:rsid w:val="61B463AC"/>
    <w:rsid w:val="61CB1CB4"/>
    <w:rsid w:val="61CC729F"/>
    <w:rsid w:val="61DA2E9A"/>
    <w:rsid w:val="61FF6A13"/>
    <w:rsid w:val="62055901"/>
    <w:rsid w:val="62063EBB"/>
    <w:rsid w:val="6223104F"/>
    <w:rsid w:val="624C6651"/>
    <w:rsid w:val="624E0DE2"/>
    <w:rsid w:val="62624923"/>
    <w:rsid w:val="62627687"/>
    <w:rsid w:val="62723DC8"/>
    <w:rsid w:val="62BC1BC9"/>
    <w:rsid w:val="62C47B97"/>
    <w:rsid w:val="62D47E3D"/>
    <w:rsid w:val="62DC127D"/>
    <w:rsid w:val="62DF7F06"/>
    <w:rsid w:val="62E639D3"/>
    <w:rsid w:val="62F73BE4"/>
    <w:rsid w:val="630F1C12"/>
    <w:rsid w:val="630F51A9"/>
    <w:rsid w:val="63122CF7"/>
    <w:rsid w:val="63257D66"/>
    <w:rsid w:val="63351E52"/>
    <w:rsid w:val="63511099"/>
    <w:rsid w:val="637067B4"/>
    <w:rsid w:val="637473DA"/>
    <w:rsid w:val="637F39CD"/>
    <w:rsid w:val="639864DC"/>
    <w:rsid w:val="639911BF"/>
    <w:rsid w:val="639A2F8C"/>
    <w:rsid w:val="63B70437"/>
    <w:rsid w:val="63BE4D0A"/>
    <w:rsid w:val="641B57B0"/>
    <w:rsid w:val="64282D1D"/>
    <w:rsid w:val="642E206A"/>
    <w:rsid w:val="6446696B"/>
    <w:rsid w:val="64962595"/>
    <w:rsid w:val="64A16F2A"/>
    <w:rsid w:val="64E97D68"/>
    <w:rsid w:val="64EC4C5C"/>
    <w:rsid w:val="65146E65"/>
    <w:rsid w:val="653220F9"/>
    <w:rsid w:val="65404FC5"/>
    <w:rsid w:val="654266AF"/>
    <w:rsid w:val="654C6247"/>
    <w:rsid w:val="65657440"/>
    <w:rsid w:val="65B47388"/>
    <w:rsid w:val="65BC0EB4"/>
    <w:rsid w:val="65C173A4"/>
    <w:rsid w:val="65CF4D29"/>
    <w:rsid w:val="65DC38FD"/>
    <w:rsid w:val="65DC68AD"/>
    <w:rsid w:val="65E90142"/>
    <w:rsid w:val="65FB005C"/>
    <w:rsid w:val="66063DFF"/>
    <w:rsid w:val="660B34D1"/>
    <w:rsid w:val="663065A7"/>
    <w:rsid w:val="66364055"/>
    <w:rsid w:val="664607CA"/>
    <w:rsid w:val="66475FDA"/>
    <w:rsid w:val="668F6351"/>
    <w:rsid w:val="669549D1"/>
    <w:rsid w:val="669C16E6"/>
    <w:rsid w:val="66A01E6F"/>
    <w:rsid w:val="66BD7C13"/>
    <w:rsid w:val="66D532CE"/>
    <w:rsid w:val="67107BA4"/>
    <w:rsid w:val="672B20A8"/>
    <w:rsid w:val="673437A7"/>
    <w:rsid w:val="674B4025"/>
    <w:rsid w:val="677A75D3"/>
    <w:rsid w:val="67833ED1"/>
    <w:rsid w:val="67AC1243"/>
    <w:rsid w:val="67C15B98"/>
    <w:rsid w:val="67C50C8B"/>
    <w:rsid w:val="67D1308F"/>
    <w:rsid w:val="67D73203"/>
    <w:rsid w:val="67EB2D8A"/>
    <w:rsid w:val="681E533B"/>
    <w:rsid w:val="68385FA3"/>
    <w:rsid w:val="684B3245"/>
    <w:rsid w:val="685E00D6"/>
    <w:rsid w:val="68623CCE"/>
    <w:rsid w:val="686E3363"/>
    <w:rsid w:val="688D3728"/>
    <w:rsid w:val="6896684A"/>
    <w:rsid w:val="689B5CFE"/>
    <w:rsid w:val="68AD202C"/>
    <w:rsid w:val="68B26AFC"/>
    <w:rsid w:val="68D07B85"/>
    <w:rsid w:val="68D6260A"/>
    <w:rsid w:val="69254B3E"/>
    <w:rsid w:val="6965745E"/>
    <w:rsid w:val="69744E10"/>
    <w:rsid w:val="69756114"/>
    <w:rsid w:val="69772C40"/>
    <w:rsid w:val="69910486"/>
    <w:rsid w:val="69C409E4"/>
    <w:rsid w:val="69CC32A0"/>
    <w:rsid w:val="69DD258F"/>
    <w:rsid w:val="69F97884"/>
    <w:rsid w:val="6A18231F"/>
    <w:rsid w:val="6A4454E8"/>
    <w:rsid w:val="6A557981"/>
    <w:rsid w:val="6A7C5642"/>
    <w:rsid w:val="6A8F5297"/>
    <w:rsid w:val="6AA9520C"/>
    <w:rsid w:val="6ADA6355"/>
    <w:rsid w:val="6ADF0128"/>
    <w:rsid w:val="6ADF5013"/>
    <w:rsid w:val="6AE20BC1"/>
    <w:rsid w:val="6AE96B71"/>
    <w:rsid w:val="6B1039B5"/>
    <w:rsid w:val="6B735E4E"/>
    <w:rsid w:val="6B7A6420"/>
    <w:rsid w:val="6BA4262B"/>
    <w:rsid w:val="6BBF6F53"/>
    <w:rsid w:val="6BD15C86"/>
    <w:rsid w:val="6BF57520"/>
    <w:rsid w:val="6BF9574B"/>
    <w:rsid w:val="6C141EE0"/>
    <w:rsid w:val="6C3A098E"/>
    <w:rsid w:val="6C3A7C7D"/>
    <w:rsid w:val="6C461EB3"/>
    <w:rsid w:val="6C4846C1"/>
    <w:rsid w:val="6C5C4853"/>
    <w:rsid w:val="6C8C58A1"/>
    <w:rsid w:val="6C924D2D"/>
    <w:rsid w:val="6CA05FFD"/>
    <w:rsid w:val="6CA4778D"/>
    <w:rsid w:val="6CB74F6C"/>
    <w:rsid w:val="6CBB77DA"/>
    <w:rsid w:val="6CC95906"/>
    <w:rsid w:val="6CCC4EF9"/>
    <w:rsid w:val="6CDC672E"/>
    <w:rsid w:val="6CFA1F29"/>
    <w:rsid w:val="6D0C43E6"/>
    <w:rsid w:val="6D0D76AB"/>
    <w:rsid w:val="6D107806"/>
    <w:rsid w:val="6D134448"/>
    <w:rsid w:val="6D1C3645"/>
    <w:rsid w:val="6D281B7E"/>
    <w:rsid w:val="6D2A1A28"/>
    <w:rsid w:val="6D2D5668"/>
    <w:rsid w:val="6D326E35"/>
    <w:rsid w:val="6D46005F"/>
    <w:rsid w:val="6D70352B"/>
    <w:rsid w:val="6D9E0271"/>
    <w:rsid w:val="6DA37FC9"/>
    <w:rsid w:val="6DAE29CD"/>
    <w:rsid w:val="6DC9282B"/>
    <w:rsid w:val="6DD015A5"/>
    <w:rsid w:val="6DF111FC"/>
    <w:rsid w:val="6E2D0CA4"/>
    <w:rsid w:val="6E406FF2"/>
    <w:rsid w:val="6E423713"/>
    <w:rsid w:val="6E8B6BDF"/>
    <w:rsid w:val="6E937AE0"/>
    <w:rsid w:val="6EC005A5"/>
    <w:rsid w:val="6ECC28AA"/>
    <w:rsid w:val="6ED955C2"/>
    <w:rsid w:val="6EE67C4D"/>
    <w:rsid w:val="6F001DD3"/>
    <w:rsid w:val="6F0425B3"/>
    <w:rsid w:val="6F0C0163"/>
    <w:rsid w:val="6F26764C"/>
    <w:rsid w:val="6F437B19"/>
    <w:rsid w:val="6F545C7B"/>
    <w:rsid w:val="6F6227BD"/>
    <w:rsid w:val="6F6A14C2"/>
    <w:rsid w:val="6F6F7F1F"/>
    <w:rsid w:val="6F76078B"/>
    <w:rsid w:val="6F8428FD"/>
    <w:rsid w:val="6FA60383"/>
    <w:rsid w:val="6FAA6461"/>
    <w:rsid w:val="6FAD4C62"/>
    <w:rsid w:val="6FED6CAD"/>
    <w:rsid w:val="70013C5E"/>
    <w:rsid w:val="701867FA"/>
    <w:rsid w:val="70313F1E"/>
    <w:rsid w:val="703D35B4"/>
    <w:rsid w:val="70473EC4"/>
    <w:rsid w:val="70490B0A"/>
    <w:rsid w:val="70535160"/>
    <w:rsid w:val="706D5A0E"/>
    <w:rsid w:val="708A6484"/>
    <w:rsid w:val="70BD4124"/>
    <w:rsid w:val="70DF220C"/>
    <w:rsid w:val="70F221CC"/>
    <w:rsid w:val="70F65037"/>
    <w:rsid w:val="711B191E"/>
    <w:rsid w:val="712A1F38"/>
    <w:rsid w:val="713B1E76"/>
    <w:rsid w:val="713C00A0"/>
    <w:rsid w:val="717879CC"/>
    <w:rsid w:val="71A23065"/>
    <w:rsid w:val="71A410E8"/>
    <w:rsid w:val="71A90288"/>
    <w:rsid w:val="71DD7F68"/>
    <w:rsid w:val="71EA5625"/>
    <w:rsid w:val="71F02BFB"/>
    <w:rsid w:val="720C252B"/>
    <w:rsid w:val="72115F4E"/>
    <w:rsid w:val="72122AC9"/>
    <w:rsid w:val="722F5443"/>
    <w:rsid w:val="72436685"/>
    <w:rsid w:val="725D1343"/>
    <w:rsid w:val="72640231"/>
    <w:rsid w:val="728743F3"/>
    <w:rsid w:val="72B779C7"/>
    <w:rsid w:val="72D255FD"/>
    <w:rsid w:val="72D63A04"/>
    <w:rsid w:val="72E0196B"/>
    <w:rsid w:val="72ED309A"/>
    <w:rsid w:val="731F4BE0"/>
    <w:rsid w:val="73204629"/>
    <w:rsid w:val="7377757F"/>
    <w:rsid w:val="73892D1C"/>
    <w:rsid w:val="73A06C17"/>
    <w:rsid w:val="73BC150E"/>
    <w:rsid w:val="73F85E20"/>
    <w:rsid w:val="7406330F"/>
    <w:rsid w:val="741D3CFA"/>
    <w:rsid w:val="741F0D5F"/>
    <w:rsid w:val="742F606B"/>
    <w:rsid w:val="74491AD5"/>
    <w:rsid w:val="7461704A"/>
    <w:rsid w:val="74622860"/>
    <w:rsid w:val="746E61D9"/>
    <w:rsid w:val="747B70E2"/>
    <w:rsid w:val="74A76C15"/>
    <w:rsid w:val="74C63758"/>
    <w:rsid w:val="74C86170"/>
    <w:rsid w:val="74C915FA"/>
    <w:rsid w:val="74EC17D3"/>
    <w:rsid w:val="750474A3"/>
    <w:rsid w:val="750B1DA0"/>
    <w:rsid w:val="750D0E6A"/>
    <w:rsid w:val="751F4F24"/>
    <w:rsid w:val="75283C11"/>
    <w:rsid w:val="75293614"/>
    <w:rsid w:val="752C7737"/>
    <w:rsid w:val="752F70C2"/>
    <w:rsid w:val="75462BCC"/>
    <w:rsid w:val="75645AA5"/>
    <w:rsid w:val="756D43BD"/>
    <w:rsid w:val="757375D4"/>
    <w:rsid w:val="757A1EC6"/>
    <w:rsid w:val="75AF6532"/>
    <w:rsid w:val="75B124BE"/>
    <w:rsid w:val="75C54BB6"/>
    <w:rsid w:val="75D00657"/>
    <w:rsid w:val="75D972C8"/>
    <w:rsid w:val="75DC39A6"/>
    <w:rsid w:val="761B4A31"/>
    <w:rsid w:val="763311E9"/>
    <w:rsid w:val="7634303C"/>
    <w:rsid w:val="76AD1D7F"/>
    <w:rsid w:val="76D1578E"/>
    <w:rsid w:val="77156C8E"/>
    <w:rsid w:val="7716134E"/>
    <w:rsid w:val="773376A2"/>
    <w:rsid w:val="773B56AB"/>
    <w:rsid w:val="774900FA"/>
    <w:rsid w:val="775648B6"/>
    <w:rsid w:val="7792621D"/>
    <w:rsid w:val="779319A6"/>
    <w:rsid w:val="77997797"/>
    <w:rsid w:val="77A00A54"/>
    <w:rsid w:val="77A36A44"/>
    <w:rsid w:val="77B57092"/>
    <w:rsid w:val="77E57236"/>
    <w:rsid w:val="7804175F"/>
    <w:rsid w:val="78183B1A"/>
    <w:rsid w:val="7819089E"/>
    <w:rsid w:val="78236C6C"/>
    <w:rsid w:val="78322357"/>
    <w:rsid w:val="785C524C"/>
    <w:rsid w:val="787F24BF"/>
    <w:rsid w:val="78801B53"/>
    <w:rsid w:val="78855840"/>
    <w:rsid w:val="789D2D05"/>
    <w:rsid w:val="78C95DB6"/>
    <w:rsid w:val="78E34762"/>
    <w:rsid w:val="78E96AC8"/>
    <w:rsid w:val="790E68AB"/>
    <w:rsid w:val="79446B04"/>
    <w:rsid w:val="7951735C"/>
    <w:rsid w:val="79636E37"/>
    <w:rsid w:val="798C38A2"/>
    <w:rsid w:val="799B55ED"/>
    <w:rsid w:val="79A77C1E"/>
    <w:rsid w:val="79CD1C3D"/>
    <w:rsid w:val="79D6387E"/>
    <w:rsid w:val="79DB299A"/>
    <w:rsid w:val="7A141D7D"/>
    <w:rsid w:val="7A202D44"/>
    <w:rsid w:val="7A4A2E0C"/>
    <w:rsid w:val="7A4B30B8"/>
    <w:rsid w:val="7A6148EE"/>
    <w:rsid w:val="7A674DF1"/>
    <w:rsid w:val="7A750ABE"/>
    <w:rsid w:val="7A860ED9"/>
    <w:rsid w:val="7ABD7426"/>
    <w:rsid w:val="7AD1070A"/>
    <w:rsid w:val="7B1E2D7F"/>
    <w:rsid w:val="7B344E82"/>
    <w:rsid w:val="7B402043"/>
    <w:rsid w:val="7B456293"/>
    <w:rsid w:val="7B4565CE"/>
    <w:rsid w:val="7B4F485C"/>
    <w:rsid w:val="7B723B17"/>
    <w:rsid w:val="7B7E558D"/>
    <w:rsid w:val="7B7F7876"/>
    <w:rsid w:val="7BB337B8"/>
    <w:rsid w:val="7BC80B60"/>
    <w:rsid w:val="7BD53920"/>
    <w:rsid w:val="7BE3724F"/>
    <w:rsid w:val="7BF26880"/>
    <w:rsid w:val="7BF37F3E"/>
    <w:rsid w:val="7C044CE5"/>
    <w:rsid w:val="7C050D3D"/>
    <w:rsid w:val="7C16278D"/>
    <w:rsid w:val="7C16606C"/>
    <w:rsid w:val="7C1C5E1B"/>
    <w:rsid w:val="7C297E14"/>
    <w:rsid w:val="7C8E2ADE"/>
    <w:rsid w:val="7C941536"/>
    <w:rsid w:val="7C955871"/>
    <w:rsid w:val="7C9636F6"/>
    <w:rsid w:val="7CC4395A"/>
    <w:rsid w:val="7CDD1E8A"/>
    <w:rsid w:val="7CE50175"/>
    <w:rsid w:val="7CEE4CA2"/>
    <w:rsid w:val="7D0F61C3"/>
    <w:rsid w:val="7D3E2A2D"/>
    <w:rsid w:val="7D59173A"/>
    <w:rsid w:val="7D5A1EC8"/>
    <w:rsid w:val="7D6B22BB"/>
    <w:rsid w:val="7D896705"/>
    <w:rsid w:val="7DA91D03"/>
    <w:rsid w:val="7DB03DE0"/>
    <w:rsid w:val="7DBB37E7"/>
    <w:rsid w:val="7DC16950"/>
    <w:rsid w:val="7E023BAA"/>
    <w:rsid w:val="7E6B0F84"/>
    <w:rsid w:val="7E6E40DB"/>
    <w:rsid w:val="7E7C1139"/>
    <w:rsid w:val="7E7C6FC4"/>
    <w:rsid w:val="7E8B2C4F"/>
    <w:rsid w:val="7E903A34"/>
    <w:rsid w:val="7E995074"/>
    <w:rsid w:val="7E9A017B"/>
    <w:rsid w:val="7EDB1F8C"/>
    <w:rsid w:val="7EEC3C99"/>
    <w:rsid w:val="7EF04D52"/>
    <w:rsid w:val="7F055BF1"/>
    <w:rsid w:val="7F31212A"/>
    <w:rsid w:val="7F3B3186"/>
    <w:rsid w:val="7F4A12E5"/>
    <w:rsid w:val="7F5F5006"/>
    <w:rsid w:val="7F614CBA"/>
    <w:rsid w:val="7F645E76"/>
    <w:rsid w:val="7F692D3A"/>
    <w:rsid w:val="7F921FF9"/>
    <w:rsid w:val="7FC85FEE"/>
    <w:rsid w:val="7FCD343C"/>
    <w:rsid w:val="7FF12846"/>
    <w:rsid w:val="7FFC0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widowControl/>
      <w:outlineLvl w:val="3"/>
    </w:pPr>
    <w:rPr>
      <w:rFonts w:ascii="Arial" w:hAnsi="Arial"/>
      <w:spacing w:val="-5"/>
      <w:kern w:val="0"/>
      <w:sz w:val="24"/>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har Char Char Char"/>
    <w:basedOn w:val="10"/>
    <w:qFormat/>
    <w:uiPriority w:val="0"/>
    <w:pPr>
      <w:snapToGrid w:val="0"/>
      <w:spacing w:line="360" w:lineRule="auto"/>
      <w:ind w:firstLine="200" w:firstLineChars="200"/>
    </w:pPr>
  </w:style>
  <w:style w:type="paragraph" w:customStyle="1" w:styleId="10">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Default"/>
    <w:qFormat/>
    <w:uiPriority w:val="0"/>
    <w:pPr>
      <w:widowControl w:val="0"/>
      <w:autoSpaceDE w:val="0"/>
      <w:autoSpaceDN w:val="0"/>
      <w:adjustRightInd w:val="0"/>
    </w:pPr>
    <w:rPr>
      <w:rFonts w:ascii="Sim Sun+ 2" w:hAnsi="Calibri" w:eastAsia="Sim Sun+ 2" w:cs="Sim Sun+ 2"/>
      <w:color w:val="000000"/>
      <w:sz w:val="24"/>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页脚 New New New New New New New New New New New"/>
    <w:basedOn w:val="14"/>
    <w:qFormat/>
    <w:uiPriority w:val="0"/>
    <w:pPr>
      <w:tabs>
        <w:tab w:val="center" w:pos="4153"/>
        <w:tab w:val="right" w:pos="8306"/>
      </w:tabs>
      <w:snapToGrid w:val="0"/>
      <w:jc w:val="left"/>
    </w:pPr>
    <w:rPr>
      <w:sz w:val="18"/>
      <w:szCs w:val="18"/>
    </w:rPr>
  </w:style>
  <w:style w:type="paragraph" w:customStyle="1" w:styleId="1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页脚 New New New New New New New New New New New New New New New New New New New New New New New New New New New New New New New New New New New New New New New New New New New New New New New New New New New New New New New New New New New New New New Ne"/>
    <w:basedOn w:val="16"/>
    <w:qFormat/>
    <w:uiPriority w:val="0"/>
    <w:pPr>
      <w:tabs>
        <w:tab w:val="center" w:pos="4153"/>
        <w:tab w:val="right" w:pos="8306"/>
      </w:tabs>
      <w:snapToGrid w:val="0"/>
      <w:jc w:val="left"/>
    </w:pPr>
    <w:rPr>
      <w:sz w:val="18"/>
      <w:szCs w:val="18"/>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页脚 New New New New New New New New New New New New New New New New New New New New New New New New New New New New New New New New New New New New New New New New New New New New"/>
    <w:basedOn w:val="20"/>
    <w:qFormat/>
    <w:uiPriority w:val="0"/>
    <w:pPr>
      <w:tabs>
        <w:tab w:val="center" w:pos="4153"/>
        <w:tab w:val="right" w:pos="8306"/>
      </w:tabs>
      <w:snapToGrid w:val="0"/>
      <w:jc w:val="left"/>
    </w:pPr>
    <w:rPr>
      <w:sz w:val="18"/>
      <w:szCs w:val="18"/>
    </w:rPr>
  </w:style>
  <w:style w:type="paragraph" w:customStyle="1" w:styleId="20">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页脚 New New New New New New New New New New New New New New New New New New New New New New New New New New New New New New New New New New New New New New New New New New New New New New New New New New New New New New New New New New New New New New Ne1"/>
    <w:basedOn w:val="22"/>
    <w:qFormat/>
    <w:uiPriority w:val="0"/>
    <w:pPr>
      <w:tabs>
        <w:tab w:val="center" w:pos="4153"/>
        <w:tab w:val="right" w:pos="8306"/>
      </w:tabs>
      <w:snapToGrid w:val="0"/>
      <w:jc w:val="left"/>
    </w:pPr>
    <w:rPr>
      <w:sz w:val="18"/>
      <w:szCs w:val="18"/>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页脚 New New New New New New New New New New New New New New New New New New New New New New New New New New New New"/>
    <w:basedOn w:val="25"/>
    <w:qFormat/>
    <w:uiPriority w:val="0"/>
    <w:pPr>
      <w:tabs>
        <w:tab w:val="center" w:pos="4153"/>
        <w:tab w:val="right" w:pos="8306"/>
      </w:tabs>
      <w:snapToGrid w:val="0"/>
      <w:jc w:val="left"/>
    </w:pPr>
    <w:rPr>
      <w:sz w:val="18"/>
      <w:szCs w:val="18"/>
    </w:rPr>
  </w:style>
  <w:style w:type="paragraph" w:customStyle="1" w:styleId="25">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页脚 New New New New New New New New New New New New New New New New New New New New New New New New New New New New New New New New New New New New New New New New New New New New New New New New New New New New New New New New New New New New New New Ne2"/>
    <w:basedOn w:val="31"/>
    <w:qFormat/>
    <w:uiPriority w:val="0"/>
    <w:pPr>
      <w:tabs>
        <w:tab w:val="center" w:pos="4153"/>
        <w:tab w:val="right" w:pos="8306"/>
      </w:tabs>
      <w:snapToGrid w:val="0"/>
      <w:jc w:val="left"/>
    </w:pPr>
    <w:rPr>
      <w:sz w:val="18"/>
      <w:szCs w:val="18"/>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页脚 New New New New New New New New New New New New New New New New New New New New New New New New New New New New New New New New New New New New New New New New New New New New New New New New New New New New New New New New New New New New New New Ne3"/>
    <w:basedOn w:val="34"/>
    <w:qFormat/>
    <w:uiPriority w:val="0"/>
    <w:pPr>
      <w:tabs>
        <w:tab w:val="center" w:pos="4153"/>
        <w:tab w:val="right" w:pos="8306"/>
      </w:tabs>
      <w:snapToGrid w:val="0"/>
      <w:jc w:val="left"/>
    </w:pPr>
    <w:rPr>
      <w:sz w:val="18"/>
      <w:szCs w:val="18"/>
    </w:rPr>
  </w:style>
  <w:style w:type="paragraph" w:customStyle="1" w:styleId="34">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页脚 New New New New New New New New New New New New New New New New New New New New New New New New New New New New New New New New New New New New New New New New New New New New New New New New New New New New New New New New New New New New New New Ne4"/>
    <w:basedOn w:val="36"/>
    <w:qFormat/>
    <w:uiPriority w:val="0"/>
    <w:pPr>
      <w:tabs>
        <w:tab w:val="center" w:pos="4153"/>
        <w:tab w:val="right" w:pos="8306"/>
      </w:tabs>
      <w:snapToGrid w:val="0"/>
      <w:jc w:val="left"/>
    </w:pPr>
    <w:rPr>
      <w:sz w:val="18"/>
      <w:szCs w:val="18"/>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页脚 New New New New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4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脚 New New New New New New New New New New New New New New New New New New New New New New New New New New New New New New New New New New New New New New New New New New New New New New New New New New New New New New New New New New New New New New Ne5"/>
    <w:basedOn w:val="44"/>
    <w:qFormat/>
    <w:uiPriority w:val="0"/>
    <w:pPr>
      <w:tabs>
        <w:tab w:val="center" w:pos="4153"/>
        <w:tab w:val="right" w:pos="8306"/>
      </w:tabs>
      <w:snapToGrid w:val="0"/>
      <w:jc w:val="left"/>
    </w:pPr>
    <w:rPr>
      <w:sz w:val="18"/>
      <w:szCs w:val="18"/>
    </w:rPr>
  </w:style>
  <w:style w:type="paragraph" w:customStyle="1" w:styleId="44">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 New New New"/>
    <w:basedOn w:val="46"/>
    <w:qFormat/>
    <w:uiPriority w:val="0"/>
    <w:pPr>
      <w:tabs>
        <w:tab w:val="center" w:pos="4153"/>
        <w:tab w:val="right" w:pos="8306"/>
      </w:tabs>
      <w:snapToGrid w:val="0"/>
      <w:jc w:val="left"/>
    </w:pPr>
    <w:rPr>
      <w:sz w:val="18"/>
      <w:szCs w:val="18"/>
    </w:rPr>
  </w:style>
  <w:style w:type="paragraph" w:customStyle="1" w:styleId="46">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页脚 New New New New New New New New New"/>
    <w:basedOn w:val="51"/>
    <w:qFormat/>
    <w:uiPriority w:val="0"/>
    <w:pPr>
      <w:tabs>
        <w:tab w:val="center" w:pos="4153"/>
        <w:tab w:val="right" w:pos="8306"/>
      </w:tabs>
      <w:snapToGrid w:val="0"/>
      <w:jc w:val="left"/>
    </w:pPr>
    <w:rPr>
      <w:sz w:val="18"/>
      <w:szCs w:val="18"/>
    </w:rPr>
  </w:style>
  <w:style w:type="paragraph" w:customStyle="1" w:styleId="51">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页脚 New New New New New New New New New New New New New New New New New New New New New New New New New New New New New New New New New New New New New New New New New New New New New New New New New New New New New New"/>
    <w:basedOn w:val="59"/>
    <w:qFormat/>
    <w:uiPriority w:val="0"/>
    <w:pPr>
      <w:tabs>
        <w:tab w:val="center" w:pos="4153"/>
        <w:tab w:val="right" w:pos="8306"/>
      </w:tabs>
      <w:snapToGrid w:val="0"/>
      <w:jc w:val="left"/>
    </w:pPr>
    <w:rPr>
      <w:sz w:val="18"/>
      <w:szCs w:val="18"/>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页脚 New New New New New New New New New New New New New New New New New New New New New New New New New New New New New New New New New New New New New New New New New New New New New New New New New New New New New New New New New New New New New New Ne6"/>
    <w:basedOn w:val="62"/>
    <w:qFormat/>
    <w:uiPriority w:val="0"/>
    <w:pPr>
      <w:tabs>
        <w:tab w:val="center" w:pos="4153"/>
        <w:tab w:val="right" w:pos="8306"/>
      </w:tabs>
      <w:snapToGrid w:val="0"/>
      <w:jc w:val="left"/>
    </w:pPr>
    <w:rPr>
      <w:sz w:val="18"/>
      <w:szCs w:val="18"/>
    </w:r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页脚 New New New New New New New New New New New New New New New New New New New New New New New New New New New New New New New New New New New New New New New New New New New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64">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页脚 New New New New New New New New New New New New New New New New New New New New New New New New New New New New New New New New New New New New New New New New New New New New New New New New New New New New New New New New New New New New New New Ne7"/>
    <w:basedOn w:val="68"/>
    <w:qFormat/>
    <w:uiPriority w:val="0"/>
    <w:pPr>
      <w:tabs>
        <w:tab w:val="center" w:pos="4153"/>
        <w:tab w:val="right" w:pos="8306"/>
      </w:tabs>
      <w:snapToGrid w:val="0"/>
      <w:jc w:val="left"/>
    </w:pPr>
    <w:rPr>
      <w:sz w:val="18"/>
      <w:szCs w:val="18"/>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New New New New New New New New New New New New New New New New New New New New New New New New New New New New New New New New New New New New New New New New New New New New New New New New New New New New New Ne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页脚 New New New New New New New New New New"/>
    <w:basedOn w:val="72"/>
    <w:qFormat/>
    <w:uiPriority w:val="0"/>
    <w:pPr>
      <w:tabs>
        <w:tab w:val="center" w:pos="4153"/>
        <w:tab w:val="right" w:pos="8306"/>
      </w:tabs>
      <w:snapToGrid w:val="0"/>
      <w:jc w:val="left"/>
    </w:pPr>
    <w:rPr>
      <w:sz w:val="18"/>
      <w:szCs w:val="18"/>
    </w:rPr>
  </w:style>
  <w:style w:type="paragraph" w:customStyle="1" w:styleId="72">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New New New New New New New New Ne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
    <w:name w:val="页脚 New New New New New New New New New New New New New New New New New New New New New New New New New New New New New New New New New New New New New New New New New New New New New New New New New New New New New New New New New New New New New New Ne8"/>
    <w:basedOn w:val="73"/>
    <w:qFormat/>
    <w:uiPriority w:val="0"/>
    <w:pPr>
      <w:tabs>
        <w:tab w:val="center" w:pos="4153"/>
        <w:tab w:val="right" w:pos="8306"/>
      </w:tabs>
      <w:snapToGrid w:val="0"/>
      <w:jc w:val="left"/>
    </w:pPr>
    <w:rPr>
      <w:sz w:val="18"/>
      <w:szCs w:val="18"/>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页脚 New New New New New New New New New New New New New New New New New New New New New New New New New New New New New New New New New New New New New New New New New New New New New New New New New New New New New New New New New New New New New New Ne9"/>
    <w:basedOn w:val="82"/>
    <w:qFormat/>
    <w:uiPriority w:val="0"/>
    <w:pPr>
      <w:tabs>
        <w:tab w:val="center" w:pos="4153"/>
        <w:tab w:val="right" w:pos="8306"/>
      </w:tabs>
      <w:snapToGrid w:val="0"/>
      <w:jc w:val="left"/>
    </w:pPr>
    <w:rPr>
      <w:sz w:val="18"/>
      <w:szCs w:val="18"/>
    </w:rPr>
  </w:style>
  <w:style w:type="paragraph" w:customStyle="1" w:styleId="82">
    <w:name w:val="正文 New New New New New New New New New New New New New New New New New New New New New New New New New New New New New New New New New New New New New New New New New New New New New New New New New New New New New New New New New New New New New New Ne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页脚 New New New New"/>
    <w:basedOn w:val="85"/>
    <w:qFormat/>
    <w:uiPriority w:val="0"/>
    <w:pPr>
      <w:tabs>
        <w:tab w:val="center" w:pos="4153"/>
        <w:tab w:val="right" w:pos="8306"/>
      </w:tabs>
      <w:snapToGrid w:val="0"/>
      <w:jc w:val="left"/>
    </w:pPr>
    <w:rPr>
      <w:sz w:val="18"/>
      <w:szCs w:val="18"/>
    </w:rPr>
  </w:style>
  <w:style w:type="paragraph" w:customStyle="1" w:styleId="85">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页脚 New New New New New New New New New New New New New New New New New New New New New New New New New New New New New New New New New New New New New New New New New New New New New New New New New New"/>
    <w:basedOn w:val="57"/>
    <w:qFormat/>
    <w:uiPriority w:val="0"/>
    <w:pPr>
      <w:tabs>
        <w:tab w:val="center" w:pos="4153"/>
        <w:tab w:val="right" w:pos="8306"/>
      </w:tabs>
      <w:snapToGrid w:val="0"/>
      <w:jc w:val="left"/>
    </w:pPr>
    <w:rPr>
      <w:sz w:val="18"/>
      <w:szCs w:val="18"/>
    </w:rPr>
  </w:style>
  <w:style w:type="paragraph" w:customStyle="1" w:styleId="87">
    <w:name w:val="页脚 New New New New New New New New New New New New New New New New New New New New New New New New New New New New New New New New New New New New New New New New"/>
    <w:basedOn w:val="55"/>
    <w:qFormat/>
    <w:uiPriority w:val="0"/>
    <w:pPr>
      <w:tabs>
        <w:tab w:val="center" w:pos="4153"/>
        <w:tab w:val="right" w:pos="8306"/>
      </w:tabs>
      <w:snapToGrid w:val="0"/>
      <w:jc w:val="left"/>
    </w:pPr>
    <w:rPr>
      <w:sz w:val="18"/>
      <w:szCs w:val="18"/>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2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脚 New New New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91">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页脚 New New New New New New New New New New New New New New New New New New New New New New New New New New New New New New New New New New New New New New New New New New New New New New New New New New New New New New New New New New New New New New Ne10"/>
    <w:basedOn w:val="93"/>
    <w:qFormat/>
    <w:uiPriority w:val="0"/>
    <w:pPr>
      <w:tabs>
        <w:tab w:val="center" w:pos="4153"/>
        <w:tab w:val="right" w:pos="8306"/>
      </w:tabs>
      <w:snapToGrid w:val="0"/>
      <w:jc w:val="left"/>
    </w:pPr>
    <w:rPr>
      <w:sz w:val="18"/>
      <w:szCs w:val="18"/>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页脚 New New New New New New New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customStyle="1" w:styleId="95">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3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页脚 New New New New New New New New New New New New New New New New New New New"/>
    <w:basedOn w:val="53"/>
    <w:qFormat/>
    <w:uiPriority w:val="0"/>
    <w:pPr>
      <w:tabs>
        <w:tab w:val="center" w:pos="4153"/>
        <w:tab w:val="right" w:pos="8306"/>
      </w:tabs>
      <w:snapToGrid w:val="0"/>
      <w:jc w:val="left"/>
    </w:pPr>
    <w:rPr>
      <w:sz w:val="18"/>
      <w:szCs w:val="18"/>
    </w:rPr>
  </w:style>
  <w:style w:type="paragraph" w:customStyle="1" w:styleId="98">
    <w:name w:val="正文 New New New New New New New New New New New New New New New New New New New New New New New New New New New New New New New New New New New New New New New New New New New New New New New New New New New New New New New New New New New New New New Ne3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 New New New New New New New New New New New New New New New New New New New New New New New New New New New New New New New New New New New New New New New New New New New New New New New New New New New New New New New New New New New New New New Ne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New New New New New New New New New New New New New New New New New New New New New New New New New New New New New New New New New New New New New New New New New New New New New New New New New New New New New Ne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3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页脚 New New New New New New New New New New New New New New New New New New New New New New New New New New New New New New New New New New New New New New New New New New New New New New New New New New New New New New New New New New New New New New Ne11"/>
    <w:basedOn w:val="104"/>
    <w:qFormat/>
    <w:uiPriority w:val="0"/>
    <w:pPr>
      <w:tabs>
        <w:tab w:val="center" w:pos="4153"/>
        <w:tab w:val="right" w:pos="8306"/>
      </w:tabs>
      <w:snapToGrid w:val="0"/>
      <w:jc w:val="left"/>
    </w:pPr>
    <w:rPr>
      <w:sz w:val="18"/>
      <w:szCs w:val="18"/>
    </w:rPr>
  </w:style>
  <w:style w:type="paragraph" w:customStyle="1" w:styleId="104">
    <w:name w:val="正文 New New New New New New New New New New New New New New New New New New New New New New New New New New New New New New New New New New New New New New New New New New New New New New New New New New New New New New New New New New New New New New Ne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页脚 New New New New New New New New New New New New New New New New"/>
    <w:basedOn w:val="106"/>
    <w:qFormat/>
    <w:uiPriority w:val="0"/>
    <w:pPr>
      <w:tabs>
        <w:tab w:val="center" w:pos="4153"/>
        <w:tab w:val="right" w:pos="8306"/>
      </w:tabs>
      <w:snapToGrid w:val="0"/>
      <w:jc w:val="left"/>
    </w:pPr>
    <w:rPr>
      <w:sz w:val="18"/>
      <w:szCs w:val="18"/>
    </w:rPr>
  </w:style>
  <w:style w:type="paragraph" w:customStyle="1" w:styleId="106">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 New New New New New New New New New New New New New New New New New New New New New New New New New New New New New New New New New New New New New New New New New New New New New New New New New New New New New New New New New New New New New New Ne12"/>
    <w:basedOn w:val="102"/>
    <w:qFormat/>
    <w:uiPriority w:val="0"/>
    <w:pPr>
      <w:tabs>
        <w:tab w:val="center" w:pos="4153"/>
        <w:tab w:val="right" w:pos="8306"/>
      </w:tabs>
      <w:snapToGrid w:val="0"/>
      <w:jc w:val="left"/>
    </w:pPr>
    <w:rPr>
      <w:sz w:val="18"/>
      <w:szCs w:val="18"/>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3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页脚 New New New New New New New New New New New New New New New New New New New New"/>
    <w:basedOn w:val="18"/>
    <w:qFormat/>
    <w:uiPriority w:val="0"/>
    <w:pPr>
      <w:tabs>
        <w:tab w:val="center" w:pos="4153"/>
        <w:tab w:val="right" w:pos="8306"/>
      </w:tabs>
      <w:snapToGrid w:val="0"/>
      <w:jc w:val="left"/>
    </w:pPr>
    <w:rPr>
      <w:sz w:val="18"/>
      <w:szCs w:val="18"/>
    </w:rPr>
  </w:style>
  <w:style w:type="paragraph" w:customStyle="1" w:styleId="111">
    <w:name w:val="页脚 New New New New New New New New New New New New New New New New New New New New New New New New New New New New New New New New New New New New New New New New New New New New New New New New New New New New New New New New New New New New New New Ne13"/>
    <w:basedOn w:val="112"/>
    <w:qFormat/>
    <w:uiPriority w:val="0"/>
    <w:pPr>
      <w:tabs>
        <w:tab w:val="center" w:pos="4153"/>
        <w:tab w:val="right" w:pos="8306"/>
      </w:tabs>
      <w:snapToGrid w:val="0"/>
      <w:jc w:val="left"/>
    </w:pPr>
    <w:rPr>
      <w:sz w:val="18"/>
      <w:szCs w:val="18"/>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正文 New New New New New New New New New New New New New New New New New New New New New New New New New New New New New New New New New New New New New New New New New New New New New New New New New New New New New New New New New New New New New New N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正文 New New New New New New New New New New New New New New New New New New New New New New New New New New New New New New New New New New New New New New New New New New New New New New New New New New New New New New New New New New New New New New Ne4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页脚 New New New New New New New"/>
    <w:basedOn w:val="118"/>
    <w:qFormat/>
    <w:uiPriority w:val="0"/>
    <w:pPr>
      <w:tabs>
        <w:tab w:val="center" w:pos="4153"/>
        <w:tab w:val="right" w:pos="8306"/>
      </w:tabs>
      <w:snapToGrid w:val="0"/>
      <w:jc w:val="left"/>
    </w:pPr>
    <w:rPr>
      <w:sz w:val="18"/>
      <w:szCs w:val="18"/>
    </w:rPr>
  </w:style>
  <w:style w:type="paragraph" w:customStyle="1" w:styleId="11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正文 New New New New New New New New New New New New New New New New New New New New New New New New New New New New New New New New New New New New New New New New New New New New New New New New New New New New New New New New New New New New New New Ne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4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页脚 New New New New New New New New New New New New New New New New New New New New New New New New New New New New New New New New New New New New New New New New New New New New New New New New New New New New New New New New New New New New New New Ne14"/>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4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New New New New New New Ne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正文 New New New New New New New New New New New New New New New New New New New New New New New New New New New New New New New New New New New New New New New New New New New New New New New New New New New New New New New New New New New New New New Ne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页脚 New New New New New New New New New New New New New New New New New New New New New New New New New New New New New New New New New New New New New New New New New New New New New New New New New New New New New New New New New New New New New New Ne15"/>
    <w:basedOn w:val="114"/>
    <w:qFormat/>
    <w:uiPriority w:val="0"/>
    <w:pPr>
      <w:tabs>
        <w:tab w:val="center" w:pos="4153"/>
        <w:tab w:val="right" w:pos="8306"/>
      </w:tabs>
      <w:snapToGrid w:val="0"/>
      <w:jc w:val="left"/>
    </w:pPr>
    <w:rPr>
      <w:sz w:val="18"/>
      <w:szCs w:val="18"/>
    </w:rPr>
  </w:style>
  <w:style w:type="paragraph" w:customStyle="1" w:styleId="130">
    <w:name w:val="页脚 New New New New New New New New New New New New New New New New New New New New New New New New New New New New New New New New New New New New New New New New New New New New New New New New New New New New New New New New New New New New New New Ne16"/>
    <w:basedOn w:val="48"/>
    <w:qFormat/>
    <w:uiPriority w:val="0"/>
    <w:pPr>
      <w:tabs>
        <w:tab w:val="center" w:pos="4153"/>
        <w:tab w:val="right" w:pos="8306"/>
      </w:tabs>
      <w:snapToGrid w:val="0"/>
      <w:jc w:val="left"/>
    </w:pPr>
    <w:rPr>
      <w:sz w:val="18"/>
      <w:szCs w:val="18"/>
    </w:rPr>
  </w:style>
  <w:style w:type="paragraph" w:customStyle="1" w:styleId="131">
    <w:name w:val="页脚 New New New New New New New New New New New New New New New New New New New New New New New New New New New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132">
    <w:name w:val="页脚 New New New New New New New New New New New New New New New New New New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5">
    <w:name w:val="页脚 New New New New New New"/>
    <w:basedOn w:val="123"/>
    <w:qFormat/>
    <w:uiPriority w:val="0"/>
    <w:pPr>
      <w:tabs>
        <w:tab w:val="center" w:pos="4153"/>
        <w:tab w:val="right" w:pos="8306"/>
      </w:tabs>
      <w:snapToGrid w:val="0"/>
      <w:jc w:val="left"/>
    </w:pPr>
    <w:rPr>
      <w:sz w:val="18"/>
      <w:szCs w:val="18"/>
    </w:rPr>
  </w:style>
  <w:style w:type="paragraph" w:customStyle="1" w:styleId="1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5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页脚 New New"/>
    <w:basedOn w:val="10"/>
    <w:qFormat/>
    <w:uiPriority w:val="0"/>
    <w:pPr>
      <w:tabs>
        <w:tab w:val="center" w:pos="4153"/>
        <w:tab w:val="right" w:pos="8306"/>
      </w:tabs>
      <w:snapToGrid w:val="0"/>
      <w:jc w:val="left"/>
    </w:pPr>
    <w:rPr>
      <w:sz w:val="18"/>
      <w:szCs w:val="18"/>
    </w:rPr>
  </w:style>
  <w:style w:type="paragraph" w:customStyle="1" w:styleId="140">
    <w:name w:val="页脚 New New New New New New New New New New New New New New New New New New New New New New New New New New New New New New New New New New New New New New New New New New New New New New New New New New New New New New New New New New New New New New Ne17"/>
    <w:basedOn w:val="141"/>
    <w:qFormat/>
    <w:uiPriority w:val="0"/>
    <w:pPr>
      <w:tabs>
        <w:tab w:val="center" w:pos="4153"/>
        <w:tab w:val="right" w:pos="8306"/>
      </w:tabs>
      <w:snapToGrid w:val="0"/>
      <w:jc w:val="left"/>
    </w:pPr>
    <w:rPr>
      <w:sz w:val="18"/>
      <w:szCs w:val="18"/>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5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New New New New New New New New New New New New New New New New New New New New New New Ne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3">
    <w:name w:val="页脚 New New New New New New New New New New New New New New New New New New New New New New New New New New New New New New New New New New New New New New New New New New New New New New New New New New New New New New New New New New New New New New Ne18"/>
    <w:basedOn w:val="127"/>
    <w:qFormat/>
    <w:uiPriority w:val="0"/>
    <w:pPr>
      <w:tabs>
        <w:tab w:val="center" w:pos="4153"/>
        <w:tab w:val="right" w:pos="8306"/>
      </w:tabs>
      <w:snapToGrid w:val="0"/>
      <w:jc w:val="left"/>
    </w:pPr>
    <w:rPr>
      <w:sz w:val="18"/>
      <w:szCs w:val="18"/>
    </w:rPr>
  </w:style>
  <w:style w:type="paragraph" w:customStyle="1" w:styleId="144">
    <w:name w:val="正文 New New New New New New New New New New New New New New New New New New New New New New New New New New New New New New New New New New New New New New New New New New New New New New New New New New New New New New New New New New New New New New Ne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5">
    <w:name w:val="正文 New New New New New New New New New New New New New New New New New New New New New New New New New New New New New New New New New New New New New New New New New New New New New New New New New New New New New New New New New New New New New New Ne5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New New New New New New New New New New New New Ne19"/>
    <w:basedOn w:val="148"/>
    <w:qFormat/>
    <w:uiPriority w:val="0"/>
    <w:pPr>
      <w:tabs>
        <w:tab w:val="center" w:pos="4153"/>
        <w:tab w:val="right" w:pos="8306"/>
      </w:tabs>
      <w:snapToGrid w:val="0"/>
      <w:jc w:val="left"/>
    </w:pPr>
    <w:rPr>
      <w:sz w:val="18"/>
      <w:szCs w:val="18"/>
    </w:rPr>
  </w:style>
  <w:style w:type="paragraph" w:customStyle="1" w:styleId="148">
    <w:name w:val="正文 New New New New New New New New New New New New New New New New New New New New New New New New New New New New New New New New New New New New New New New New New New New New New New New New New New New New New New New New New New New New New New Ne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6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页脚 New New New New New New New New New New New New New New New New New New New New New New New New New New New New New New New New New New New New New New New New New New New New New New New New New New New New New New New New New New New New New New Ne20"/>
    <w:basedOn w:val="137"/>
    <w:qFormat/>
    <w:uiPriority w:val="0"/>
    <w:pPr>
      <w:tabs>
        <w:tab w:val="center" w:pos="4153"/>
        <w:tab w:val="right" w:pos="8306"/>
      </w:tabs>
      <w:snapToGrid w:val="0"/>
      <w:jc w:val="left"/>
    </w:pPr>
    <w:rPr>
      <w:sz w:val="18"/>
      <w:szCs w:val="18"/>
    </w:rPr>
  </w:style>
  <w:style w:type="paragraph" w:customStyle="1" w:styleId="151">
    <w:name w:val="正文 New New New New New New New New New New New New New New New New New New New New New New New New New New New New New New New New New New New New New New New New New New New New New New New New New New New New New New New New New New New New New New Ne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2">
    <w:name w:val="页脚 New New New New New New New New New New New New New New New New New New New New New New New New New New New New New New New New New New New New New New New New New New New New New New New New New New New New New New New New New New New New New New Ne21"/>
    <w:basedOn w:val="153"/>
    <w:qFormat/>
    <w:uiPriority w:val="0"/>
    <w:pPr>
      <w:tabs>
        <w:tab w:val="center" w:pos="4153"/>
        <w:tab w:val="right" w:pos="8306"/>
      </w:tabs>
      <w:snapToGrid w:val="0"/>
      <w:jc w:val="left"/>
    </w:pPr>
    <w:rPr>
      <w:sz w:val="18"/>
      <w:szCs w:val="18"/>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6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5">
    <w:name w:val="页脚 New New New New New New New New New New New New New New New New New New New New New New New New New New New New New New New New New New New New New New New New New New New New New New New New New New New New New New New New New New New New New New Ne22"/>
    <w:basedOn w:val="119"/>
    <w:qFormat/>
    <w:uiPriority w:val="0"/>
    <w:pPr>
      <w:tabs>
        <w:tab w:val="center" w:pos="4153"/>
        <w:tab w:val="right" w:pos="8306"/>
      </w:tabs>
      <w:snapToGrid w:val="0"/>
      <w:jc w:val="left"/>
    </w:pPr>
    <w:rPr>
      <w:sz w:val="18"/>
      <w:szCs w:val="18"/>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6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 New New New New New New New New New New New New New New New New New New New New New New New New New New New New New New New New New New New New New New New New New New New New New New New New New New New New New New New New New New New New New New Ne6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页脚 New New New New New New New New New New New New New New New New New New New New New New New New New New New New New New New New New New New New New New New New New New New New New New New New New New New New New New New New New New New New New New Ne23"/>
    <w:basedOn w:val="115"/>
    <w:qFormat/>
    <w:uiPriority w:val="0"/>
    <w:pPr>
      <w:tabs>
        <w:tab w:val="center" w:pos="4153"/>
        <w:tab w:val="right" w:pos="8306"/>
      </w:tabs>
      <w:snapToGrid w:val="0"/>
      <w:jc w:val="left"/>
    </w:pPr>
    <w:rPr>
      <w:sz w:val="18"/>
      <w:szCs w:val="18"/>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New New New New New Ne6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页脚 New New New New New New New New New New New New New New New New New New New New New New New New New New New New New New New New New New New New New New New New New New New New New New New New New New New New New New New New New New New New New New Ne24"/>
    <w:basedOn w:val="100"/>
    <w:qFormat/>
    <w:uiPriority w:val="0"/>
    <w:pPr>
      <w:tabs>
        <w:tab w:val="center" w:pos="4153"/>
        <w:tab w:val="right" w:pos="8306"/>
      </w:tabs>
      <w:snapToGrid w:val="0"/>
      <w:jc w:val="left"/>
    </w:pPr>
    <w:rPr>
      <w:sz w:val="18"/>
      <w:szCs w:val="18"/>
    </w:rPr>
  </w:style>
  <w:style w:type="paragraph" w:customStyle="1" w:styleId="163">
    <w:name w:val="页脚 New New New New New New New New New New New New New New New New New New New New New New New New New New New New New New New New New New New New New New New New New New New New New New New New New New New New New New New New New New New New New New Ne25"/>
    <w:basedOn w:val="164"/>
    <w:qFormat/>
    <w:uiPriority w:val="0"/>
    <w:pPr>
      <w:tabs>
        <w:tab w:val="center" w:pos="4153"/>
        <w:tab w:val="right" w:pos="8306"/>
      </w:tabs>
      <w:snapToGrid w:val="0"/>
      <w:jc w:val="left"/>
    </w:pPr>
    <w:rPr>
      <w:sz w:val="18"/>
      <w:szCs w:val="18"/>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6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页脚 New New New New New New New New New New New New New New New New New New New New New New New New New New New New New New New New New New New New New New New New New New New New New New New New New New New New New New New New New New New New New New Ne26"/>
    <w:basedOn w:val="167"/>
    <w:qFormat/>
    <w:uiPriority w:val="0"/>
    <w:pPr>
      <w:tabs>
        <w:tab w:val="center" w:pos="4153"/>
        <w:tab w:val="right" w:pos="8306"/>
      </w:tabs>
      <w:snapToGrid w:val="0"/>
      <w:jc w:val="left"/>
    </w:pPr>
    <w:rPr>
      <w:sz w:val="18"/>
      <w:szCs w:val="18"/>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
    <w:name w:val="页脚 New New New New New New New New New New New New New New New New New New New New New New New New New New New New New New New New New New New New New New New New New New New New New New New New New New New New New New New New New New New New New New Ne27"/>
    <w:basedOn w:val="23"/>
    <w:qFormat/>
    <w:uiPriority w:val="0"/>
    <w:pPr>
      <w:tabs>
        <w:tab w:val="center" w:pos="4153"/>
        <w:tab w:val="right" w:pos="8306"/>
      </w:tabs>
      <w:snapToGrid w:val="0"/>
      <w:jc w:val="left"/>
    </w:pPr>
    <w:rPr>
      <w:sz w:val="18"/>
      <w:szCs w:val="18"/>
    </w:rPr>
  </w:style>
  <w:style w:type="paragraph" w:customStyle="1" w:styleId="172">
    <w:name w:val="页脚 New New New New New New New New New New New New New New New New New New New New New New New New New New New New New New New New New New New New New New New New New New New New New New New New New New New New New New New New New New New New New New Ne28"/>
    <w:basedOn w:val="42"/>
    <w:qFormat/>
    <w:uiPriority w:val="0"/>
    <w:pPr>
      <w:tabs>
        <w:tab w:val="center" w:pos="4153"/>
        <w:tab w:val="right" w:pos="8306"/>
      </w:tabs>
      <w:snapToGrid w:val="0"/>
      <w:jc w:val="left"/>
    </w:pPr>
    <w:rPr>
      <w:sz w:val="18"/>
      <w:szCs w:val="18"/>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7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页脚 New New New New New New New New New New New New New New New New New New New New New New New New New New New New New New New New New New New New New New New"/>
    <w:basedOn w:val="38"/>
    <w:qFormat/>
    <w:uiPriority w:val="0"/>
    <w:pPr>
      <w:tabs>
        <w:tab w:val="center" w:pos="4153"/>
        <w:tab w:val="right" w:pos="8306"/>
      </w:tabs>
      <w:snapToGrid w:val="0"/>
      <w:jc w:val="left"/>
    </w:pPr>
    <w:rPr>
      <w:sz w:val="18"/>
      <w:szCs w:val="18"/>
    </w:rPr>
  </w:style>
  <w:style w:type="paragraph" w:customStyle="1" w:styleId="175">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页脚 New New New New New New New New New New New New New New New New New New New New New New New New New New New New New New New New New New New New New New New New New New New New New New New New New New New New New New New New New New New New New New Ne29"/>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Ne7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页脚 New New New New New New New New New New New New New New New New New New New New New New New New New New New New New"/>
    <w:basedOn w:val="77"/>
    <w:qFormat/>
    <w:uiPriority w:val="0"/>
    <w:pPr>
      <w:tabs>
        <w:tab w:val="center" w:pos="4153"/>
        <w:tab w:val="right" w:pos="8306"/>
      </w:tabs>
      <w:snapToGrid w:val="0"/>
      <w:jc w:val="left"/>
    </w:pPr>
    <w:rPr>
      <w:sz w:val="18"/>
      <w:szCs w:val="18"/>
    </w:rPr>
  </w:style>
  <w:style w:type="paragraph" w:customStyle="1" w:styleId="179">
    <w:name w:val="页脚 New New New New New New New New New New New New New New New New New New New New New New New New New New New New New New New New New New New New New New New New New New New New New New New New New New New New New New New New New New New New New"/>
    <w:basedOn w:val="169"/>
    <w:qFormat/>
    <w:uiPriority w:val="0"/>
    <w:pPr>
      <w:tabs>
        <w:tab w:val="center" w:pos="4153"/>
        <w:tab w:val="right" w:pos="8306"/>
      </w:tabs>
      <w:snapToGrid w:val="0"/>
      <w:jc w:val="left"/>
    </w:pPr>
    <w:rPr>
      <w:sz w:val="18"/>
      <w:szCs w:val="18"/>
    </w:rPr>
  </w:style>
  <w:style w:type="paragraph" w:customStyle="1" w:styleId="180">
    <w:name w:val="页脚 New New New New New New New New New New New New New New New New New New New New New New New New New New New New New New New New New New New New New New New New New New New New New New New New New New New New New New New New New New New New New New Ne30"/>
    <w:basedOn w:val="98"/>
    <w:qFormat/>
    <w:uiPriority w:val="0"/>
    <w:pPr>
      <w:tabs>
        <w:tab w:val="center" w:pos="4153"/>
        <w:tab w:val="right" w:pos="8306"/>
      </w:tabs>
      <w:snapToGrid w:val="0"/>
      <w:jc w:val="left"/>
    </w:pPr>
    <w:rPr>
      <w:sz w:val="18"/>
      <w:szCs w:val="18"/>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7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New New New New Ne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页脚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184">
    <w:name w:val="页脚 New New New New New New New New New New New New New New"/>
    <w:basedOn w:val="27"/>
    <w:qFormat/>
    <w:uiPriority w:val="0"/>
    <w:pPr>
      <w:tabs>
        <w:tab w:val="center" w:pos="4153"/>
        <w:tab w:val="right" w:pos="8306"/>
      </w:tabs>
      <w:snapToGrid w:val="0"/>
      <w:jc w:val="left"/>
    </w:pPr>
    <w:rPr>
      <w:sz w:val="18"/>
      <w:szCs w:val="18"/>
    </w:rPr>
  </w:style>
  <w:style w:type="paragraph" w:customStyle="1" w:styleId="185">
    <w:name w:val="页脚 New New New New New New New New New New New New New New New New New New New New New New New New New New New New New New New New New New New New New New New New New New New New New New New New New New New New New New New New New New New New New New Ne31"/>
    <w:basedOn w:val="158"/>
    <w:qFormat/>
    <w:uiPriority w:val="0"/>
    <w:pPr>
      <w:tabs>
        <w:tab w:val="center" w:pos="4153"/>
        <w:tab w:val="right" w:pos="8306"/>
      </w:tabs>
      <w:snapToGrid w:val="0"/>
      <w:jc w:val="left"/>
    </w:pPr>
    <w:rPr>
      <w:sz w:val="18"/>
      <w:szCs w:val="18"/>
    </w:rPr>
  </w:style>
  <w:style w:type="paragraph" w:customStyle="1" w:styleId="186">
    <w:name w:val="页脚 New New New New New New New New New New New New New New New New New New New New New New New New New New New New New New New New New New New New New New New New New New New New New New New New New New New New New New New New New New New New New New Ne32"/>
    <w:basedOn w:val="76"/>
    <w:qFormat/>
    <w:uiPriority w:val="0"/>
    <w:pPr>
      <w:tabs>
        <w:tab w:val="center" w:pos="4153"/>
        <w:tab w:val="right" w:pos="8306"/>
      </w:tabs>
      <w:snapToGrid w:val="0"/>
      <w:jc w:val="left"/>
    </w:pPr>
    <w:rPr>
      <w:sz w:val="18"/>
      <w:szCs w:val="18"/>
    </w:rPr>
  </w:style>
  <w:style w:type="paragraph" w:customStyle="1" w:styleId="187">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 New New New New New New New New New New New New New New New New New New New New New New New New New New New New New New New New New New New New New New New New New New New New New New New New New New New New New New New New New New New New New New Ne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页脚 New New New New New New New New New New New New New New New New New New New New New New New New New New New New New New New New New New New New New New New New New New New New New New New New New New New New New New New New New New New New New New Ne33"/>
    <w:basedOn w:val="26"/>
    <w:qFormat/>
    <w:uiPriority w:val="0"/>
    <w:pPr>
      <w:tabs>
        <w:tab w:val="center" w:pos="4153"/>
        <w:tab w:val="right" w:pos="8306"/>
      </w:tabs>
      <w:snapToGrid w:val="0"/>
      <w:jc w:val="left"/>
    </w:pPr>
    <w:rPr>
      <w:sz w:val="18"/>
      <w:szCs w:val="18"/>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7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页脚 New New New New New New New New New New New New New New New New New New New New New New New New New New New New New New New New New New New New New New New New New New New New New New New New New New New New New New New New New New New New New New Ne34"/>
    <w:basedOn w:val="192"/>
    <w:qFormat/>
    <w:uiPriority w:val="0"/>
    <w:pPr>
      <w:tabs>
        <w:tab w:val="center" w:pos="4153"/>
        <w:tab w:val="right" w:pos="8306"/>
      </w:tabs>
      <w:snapToGrid w:val="0"/>
      <w:jc w:val="left"/>
    </w:pPr>
    <w:rPr>
      <w:sz w:val="18"/>
      <w:szCs w:val="18"/>
    </w:rPr>
  </w:style>
  <w:style w:type="paragraph" w:customStyle="1" w:styleId="192">
    <w:name w:val="正文 New New New New New New New New New New New New New New New New New New New New New New New New New New New New New New New New New New New New New New New New New New New New New New New New New New New New New New New New New New New New New New Ne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页脚 New New New New New New New New New New New New New New New New New New New New New New New New New New New New New New New New New New New New New New New New New New New New New New New New New New New New New New New New New New New New New New Ne35"/>
    <w:basedOn w:val="194"/>
    <w:qFormat/>
    <w:uiPriority w:val="0"/>
    <w:pPr>
      <w:tabs>
        <w:tab w:val="center" w:pos="4153"/>
        <w:tab w:val="right" w:pos="8306"/>
      </w:tabs>
      <w:snapToGrid w:val="0"/>
      <w:jc w:val="left"/>
    </w:pPr>
    <w:rPr>
      <w:sz w:val="18"/>
      <w:szCs w:val="18"/>
    </w:rPr>
  </w:style>
  <w:style w:type="paragraph" w:customStyle="1" w:styleId="194">
    <w:name w:val="正文 New New New New New New New New New New New New New New New New New New New New New New New New New New New New New New New New New New New New New New New New New New New New New New New New New New New New New New New New New New New New New New Ne7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页脚 New New New New New New New New New New New New New"/>
    <w:basedOn w:val="196"/>
    <w:qFormat/>
    <w:uiPriority w:val="0"/>
    <w:pPr>
      <w:tabs>
        <w:tab w:val="center" w:pos="4153"/>
        <w:tab w:val="right" w:pos="8306"/>
      </w:tabs>
      <w:snapToGrid w:val="0"/>
      <w:jc w:val="left"/>
    </w:pPr>
    <w:rPr>
      <w:sz w:val="18"/>
      <w:szCs w:val="18"/>
    </w:rPr>
  </w:style>
  <w:style w:type="paragraph" w:customStyle="1" w:styleId="19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正文 New New New New New New New New New New New New New New New New New New New New New New New New New New New New New New New New New New New New New New New New New New New New New New New New New New New New New New New New New New New New New New Ne8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8">
    <w:name w:val="页脚 New New New New New New New New"/>
    <w:basedOn w:val="199"/>
    <w:qFormat/>
    <w:uiPriority w:val="0"/>
    <w:pPr>
      <w:tabs>
        <w:tab w:val="center" w:pos="4153"/>
        <w:tab w:val="right" w:pos="8306"/>
      </w:tabs>
      <w:snapToGrid w:val="0"/>
      <w:jc w:val="left"/>
    </w:pPr>
    <w:rPr>
      <w:sz w:val="18"/>
      <w:szCs w:val="18"/>
    </w:rPr>
  </w:style>
  <w:style w:type="paragraph" w:customStyle="1" w:styleId="19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0">
    <w:name w:val="页脚 New New New New New New New New New New New New New New New New New New New New New New New New New New New New New New New New New New New New New New New New New New New New New New New New New New New New New New New"/>
    <w:basedOn w:val="175"/>
    <w:qFormat/>
    <w:uiPriority w:val="0"/>
    <w:pPr>
      <w:tabs>
        <w:tab w:val="center" w:pos="4153"/>
        <w:tab w:val="right" w:pos="8306"/>
      </w:tabs>
      <w:snapToGrid w:val="0"/>
      <w:jc w:val="left"/>
    </w:pPr>
    <w:rPr>
      <w:sz w:val="18"/>
      <w:szCs w:val="18"/>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3">
    <w:name w:val="页脚 New New New New New New New New New New New New New New New New New New New New New New New New New New New New New New New New New New New New New New New New New New New New New New New"/>
    <w:basedOn w:val="204"/>
    <w:qFormat/>
    <w:uiPriority w:val="0"/>
    <w:pPr>
      <w:tabs>
        <w:tab w:val="center" w:pos="4153"/>
        <w:tab w:val="right" w:pos="8306"/>
      </w:tabs>
      <w:snapToGrid w:val="0"/>
      <w:jc w:val="left"/>
    </w:pPr>
    <w:rPr>
      <w:sz w:val="18"/>
      <w:szCs w:val="18"/>
    </w:rPr>
  </w:style>
  <w:style w:type="paragraph" w:customStyle="1" w:styleId="20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正文 New New New New New New New New New New New New New New New New New New New New New New New New New New New New New New New New New New New New New New New New New New New New New New New New New New New New New New New New New New New New New New Ne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正文 New New New New New New New New New New New New New New New New New New New New New New New New New New New New New New New New New New New New New New New New New New New New New New New New New New New New New New New New New New New New New New Ne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正文 New New New New New New New New New New New New New New New New New New New New New New New New New New New New New New New New New New New New New New New New New New New New New New New New New New New New New New New New New New New New New New Ne8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页脚 New New New New New New New New New New New New New New New New New New New New New New New New New New New New New New New New New New New New New New New New New New New New New New New New New New New"/>
    <w:basedOn w:val="161"/>
    <w:qFormat/>
    <w:uiPriority w:val="0"/>
    <w:pPr>
      <w:tabs>
        <w:tab w:val="center" w:pos="4153"/>
        <w:tab w:val="right" w:pos="8306"/>
      </w:tabs>
      <w:snapToGrid w:val="0"/>
      <w:jc w:val="left"/>
    </w:pPr>
    <w:rPr>
      <w:sz w:val="18"/>
      <w:szCs w:val="18"/>
    </w:rPr>
  </w:style>
  <w:style w:type="paragraph" w:customStyle="1" w:styleId="209">
    <w:name w:val="页脚 New New New New New New New New New New New New New New New New New New New New New New New New New New New New New New New New New New New New"/>
    <w:basedOn w:val="210"/>
    <w:qFormat/>
    <w:uiPriority w:val="0"/>
    <w:pPr>
      <w:tabs>
        <w:tab w:val="center" w:pos="4153"/>
        <w:tab w:val="right" w:pos="8306"/>
      </w:tabs>
      <w:snapToGrid w:val="0"/>
      <w:jc w:val="left"/>
    </w:pPr>
    <w:rPr>
      <w:sz w:val="18"/>
      <w:szCs w:val="18"/>
    </w:rPr>
  </w:style>
  <w:style w:type="paragraph" w:customStyle="1" w:styleId="2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页脚 New New New New New New New New New New New New New New New New New New New New New"/>
    <w:basedOn w:val="83"/>
    <w:qFormat/>
    <w:uiPriority w:val="0"/>
    <w:pPr>
      <w:tabs>
        <w:tab w:val="center" w:pos="4153"/>
        <w:tab w:val="right" w:pos="8306"/>
      </w:tabs>
      <w:snapToGrid w:val="0"/>
      <w:jc w:val="left"/>
    </w:pPr>
    <w:rPr>
      <w:sz w:val="18"/>
      <w:szCs w:val="18"/>
    </w:rPr>
  </w:style>
  <w:style w:type="paragraph" w:customStyle="1" w:styleId="212">
    <w:name w:val="页脚 New New New New New New New New New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8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5">
    <w:name w:val="页脚 New New New New New New New New New New New New New New New New New New New New New New New New New New New New New New New New New New New New New New New New New New New New New New New New New New New New New New New New New New New New New New Ne36"/>
    <w:basedOn w:val="69"/>
    <w:qFormat/>
    <w:uiPriority w:val="0"/>
    <w:pPr>
      <w:tabs>
        <w:tab w:val="center" w:pos="4153"/>
        <w:tab w:val="right" w:pos="8306"/>
      </w:tabs>
      <w:snapToGrid w:val="0"/>
      <w:jc w:val="left"/>
    </w:pPr>
    <w:rPr>
      <w:sz w:val="18"/>
      <w:szCs w:val="18"/>
    </w:rPr>
  </w:style>
  <w:style w:type="paragraph" w:customStyle="1" w:styleId="216">
    <w:name w:val="页脚 New New New New New New New New New New New New New New New New New"/>
    <w:basedOn w:val="217"/>
    <w:qFormat/>
    <w:uiPriority w:val="0"/>
    <w:pPr>
      <w:tabs>
        <w:tab w:val="center" w:pos="4153"/>
        <w:tab w:val="right" w:pos="8306"/>
      </w:tabs>
      <w:snapToGrid w:val="0"/>
      <w:jc w:val="left"/>
    </w:pPr>
    <w:rPr>
      <w:sz w:val="18"/>
      <w:szCs w:val="18"/>
    </w:rPr>
  </w:style>
  <w:style w:type="paragraph" w:customStyle="1" w:styleId="217">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8">
    <w:name w:val="页脚 New New New New New New New New New New New New New New New New New New New New New New New New New New New New New New New New New New New New New New New New New New New New New New New New New New New New New New New New New New New New New New Ne37"/>
    <w:basedOn w:val="219"/>
    <w:qFormat/>
    <w:uiPriority w:val="0"/>
    <w:pPr>
      <w:tabs>
        <w:tab w:val="center" w:pos="4153"/>
        <w:tab w:val="right" w:pos="8306"/>
      </w:tabs>
      <w:snapToGrid w:val="0"/>
      <w:jc w:val="left"/>
    </w:pPr>
    <w:rPr>
      <w:sz w:val="18"/>
      <w:szCs w:val="18"/>
    </w:rPr>
  </w:style>
  <w:style w:type="paragraph" w:customStyle="1" w:styleId="219">
    <w:name w:val="正文 New New New New New New New New New New New New New New New New New New New New New New New New New New New New New New New New New New New New New New New New New New New New New New New New New New New New New New New New New New New New New New Ne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1">
    <w:name w:val="正文 New New New New New New New New New New New New New New New New New New New New New New New New New New New New New New New New New New New New New New New New New New New New New New New New New New New New New New New New New New New New New New Ne8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2">
    <w:name w:val="页脚 New New New New New New New New New New New New New New New New New New New New New New New New New New New New New New New New New New New New New New New New New New New New New New New New New New New New New New New New New New New New New New Ne38"/>
    <w:basedOn w:val="223"/>
    <w:qFormat/>
    <w:uiPriority w:val="0"/>
    <w:pPr>
      <w:tabs>
        <w:tab w:val="center" w:pos="4153"/>
        <w:tab w:val="right" w:pos="8306"/>
      </w:tabs>
      <w:snapToGrid w:val="0"/>
      <w:jc w:val="left"/>
    </w:pPr>
    <w:rPr>
      <w:sz w:val="18"/>
      <w:szCs w:val="18"/>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8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9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6">
    <w:name w:val="页脚 New New New New New New New New New New New New New New New New New New New New New New New New New New New New New New New New New New New New New New New New New New New New New New New New New New New New New New New New New New New New New New Ne39"/>
    <w:basedOn w:val="227"/>
    <w:qFormat/>
    <w:uiPriority w:val="0"/>
    <w:pPr>
      <w:tabs>
        <w:tab w:val="center" w:pos="4153"/>
        <w:tab w:val="right" w:pos="8306"/>
      </w:tabs>
      <w:snapToGrid w:val="0"/>
      <w:jc w:val="left"/>
    </w:pPr>
    <w:rPr>
      <w:sz w:val="18"/>
      <w:szCs w:val="18"/>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8">
    <w:name w:val="页脚 New New New New New New New New New New New New New New New New New New New New New New New New New New New New New New New New New New New New New New New New New New New New New New New New New New New New New New New New New New New New New New Ne40"/>
    <w:basedOn w:val="229"/>
    <w:qFormat/>
    <w:uiPriority w:val="0"/>
    <w:pPr>
      <w:tabs>
        <w:tab w:val="center" w:pos="4153"/>
        <w:tab w:val="right" w:pos="8306"/>
      </w:tabs>
      <w:snapToGrid w:val="0"/>
      <w:jc w:val="left"/>
    </w:pPr>
    <w:rPr>
      <w:sz w:val="18"/>
      <w:szCs w:val="18"/>
    </w:rPr>
  </w:style>
  <w:style w:type="paragraph" w:customStyle="1" w:styleId="229">
    <w:name w:val="正文 New New New New New New New New New New New New New New New New New New New New New New New New New New New New New New New New New New New New New New New New New New New New New New New New New New New New New New New New New New New New New New Ne9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页脚 New New New New New New New New New New New New New New New New New New New New New New New New New New New New New New New New New New New New New New New New New New New New New New New New New New New New New New New New New New New New New New Ne41"/>
    <w:basedOn w:val="231"/>
    <w:uiPriority w:val="0"/>
    <w:pPr>
      <w:tabs>
        <w:tab w:val="center" w:pos="4153"/>
        <w:tab w:val="right" w:pos="8306"/>
      </w:tabs>
      <w:snapToGrid w:val="0"/>
      <w:jc w:val="left"/>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93"/>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2">
    <w:name w:val="正文 New New New New New New New New New New New New New New New New New New New New New New New New New New New New New New New New New New New New New New New New New New New New New New New New New New New New New New New New New New New New New New Ne94"/>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页脚 New New New New New New New New New New New New New New New New New New New New New New New New New New New New New New New New New New New New New New New New New New New New New New New New New New New New New New New New New New New New New New Ne42"/>
    <w:basedOn w:val="165"/>
    <w:uiPriority w:val="0"/>
    <w:pPr>
      <w:tabs>
        <w:tab w:val="center" w:pos="4153"/>
        <w:tab w:val="right" w:pos="8306"/>
      </w:tabs>
      <w:snapToGrid w:val="0"/>
      <w:jc w:val="left"/>
    </w:pPr>
    <w:rPr>
      <w:sz w:val="18"/>
      <w:szCs w:val="18"/>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95"/>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页脚 New New New New New New New New New New New New New New New New New New New New New New New New New New New New New New New New New New New New New New New New New New New New New New New New New New New New New New New New New New New New New New Ne43"/>
    <w:basedOn w:val="113"/>
    <w:qFormat/>
    <w:uiPriority w:val="0"/>
    <w:pPr>
      <w:tabs>
        <w:tab w:val="center" w:pos="4153"/>
        <w:tab w:val="right" w:pos="8306"/>
      </w:tabs>
      <w:snapToGrid w:val="0"/>
      <w:jc w:val="left"/>
    </w:pPr>
    <w:rPr>
      <w:sz w:val="18"/>
      <w:szCs w:val="18"/>
    </w:rPr>
  </w:style>
  <w:style w:type="paragraph" w:customStyle="1" w:styleId="236">
    <w:name w:val="页脚 New New New New New New New New New New New New New New New New New New New New New New New New New New New New New New New New New New New New New New New New New New New New New New New New New New New New New New New New New New New New New New Ne44"/>
    <w:basedOn w:val="206"/>
    <w:uiPriority w:val="0"/>
    <w:pPr>
      <w:tabs>
        <w:tab w:val="center" w:pos="4153"/>
        <w:tab w:val="right" w:pos="8306"/>
      </w:tabs>
      <w:snapToGrid w:val="0"/>
      <w:jc w:val="left"/>
    </w:pPr>
    <w:rPr>
      <w:sz w:val="18"/>
      <w:szCs w:val="18"/>
    </w:rPr>
  </w:style>
  <w:style w:type="paragraph" w:customStyle="1" w:styleId="237">
    <w:name w:val="页脚 New New New New New New New New New New New New New New New New New New New New New New New New New New New New New New New New New New New New New New New New New New New New New New New New New New New New New New New New New New New New New New Ne45"/>
    <w:basedOn w:val="238"/>
    <w:qFormat/>
    <w:uiPriority w:val="0"/>
    <w:pPr>
      <w:tabs>
        <w:tab w:val="center" w:pos="4153"/>
        <w:tab w:val="right" w:pos="8306"/>
      </w:tabs>
      <w:snapToGrid w:val="0"/>
      <w:jc w:val="left"/>
    </w:pPr>
    <w:rPr>
      <w:sz w:val="18"/>
      <w:szCs w:val="18"/>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9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页脚 New New New New New New New New New New New New New New New New New New New New New New New New New New New New New New New New New New New New New New New New New New New New New New New New New New New New New New New New New New"/>
    <w:basedOn w:val="39"/>
    <w:uiPriority w:val="0"/>
    <w:pPr>
      <w:tabs>
        <w:tab w:val="center" w:pos="4153"/>
        <w:tab w:val="right" w:pos="8306"/>
      </w:tabs>
      <w:snapToGrid w:val="0"/>
      <w:jc w:val="left"/>
    </w:pPr>
    <w:rPr>
      <w:sz w:val="18"/>
      <w:szCs w:val="18"/>
    </w:rPr>
  </w:style>
  <w:style w:type="paragraph" w:customStyle="1" w:styleId="240">
    <w:name w:val="正文 New New New New New New New New New New New New New New New New New New New New New New New New New New New New New New New New New New New New New New New New New New New New New New New New New New New New New New New New New New New New New New Ne9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1">
    <w:name w:val="页脚 New New New New New New New New New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242">
    <w:name w:val="正文 New New New New New New New New New New New New New New New New New New New New New New New New New New New New New New New New New New New New New New New New New New New New New New New New New New New New New New New New New New New New New New Ne9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3">
    <w:name w:val="正文 New New New New New New New New New New New New New New New New New New New New New New New New New New New New New New New New New New New New New New New New New New New New New New New New New New New New New New New New New New New New New New Ne9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正文 New New New New New New New New New New New New New New New New New New New New New New New New New New New New New New New New New New New New New New New New New New New New New New New New New New New New New New New New New New New New New New Ne10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正文 New New New New New New New New New New New New New New New New New New New New New New New New New New New New New New New New New New New New New New New New New New New New New New New New New New New New New New New New New New New New New New Ne10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正文 New New New New New New New New New New New New New New New New New New New New New New New New New New New New New New New New New New New New New New New New New New New New New New New New New New New New New New New New New New New New New New Ne10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10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页脚 New New New New New New New New New New New New New New New New New New New New New New New"/>
    <w:basedOn w:val="249"/>
    <w:uiPriority w:val="0"/>
    <w:pPr>
      <w:tabs>
        <w:tab w:val="center" w:pos="4153"/>
        <w:tab w:val="right" w:pos="8306"/>
      </w:tabs>
      <w:snapToGrid w:val="0"/>
      <w:jc w:val="left"/>
    </w:pPr>
    <w:rPr>
      <w:sz w:val="18"/>
      <w:szCs w:val="18"/>
    </w:rPr>
  </w:style>
  <w:style w:type="paragraph" w:customStyle="1" w:styleId="249">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正文 New New New New New New New New New New New New New New New New New New New New New New New New New New New New New New New New New New New New New New New New New New New New New New New New New New New New New New New New New New New New New New Ne10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1">
    <w:name w:val="页脚 New New New New New New New New New New New New New New New New New New New New New New New New New New New New New New New New New New New New New New New New New New New New New New New New New New New New New"/>
    <w:basedOn w:val="252"/>
    <w:qFormat/>
    <w:uiPriority w:val="0"/>
    <w:pPr>
      <w:tabs>
        <w:tab w:val="center" w:pos="4153"/>
        <w:tab w:val="right" w:pos="8306"/>
      </w:tabs>
      <w:snapToGrid w:val="0"/>
      <w:jc w:val="left"/>
    </w:pPr>
    <w:rPr>
      <w:sz w:val="18"/>
      <w:szCs w:val="18"/>
    </w:rPr>
  </w:style>
  <w:style w:type="paragraph" w:customStyle="1" w:styleId="25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10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5">
    <w:name w:val="页脚 New"/>
    <w:basedOn w:val="253"/>
    <w:qFormat/>
    <w:uiPriority w:val="0"/>
    <w:pPr>
      <w:tabs>
        <w:tab w:val="center" w:pos="4153"/>
        <w:tab w:val="right" w:pos="8306"/>
      </w:tabs>
      <w:snapToGrid w:val="0"/>
      <w:jc w:val="left"/>
    </w:pPr>
    <w:rPr>
      <w:sz w:val="18"/>
      <w:szCs w:val="18"/>
    </w:rPr>
  </w:style>
  <w:style w:type="paragraph" w:customStyle="1" w:styleId="256">
    <w:name w:val="页脚 New New New New New New New New New New New New New New New New New New New New New New New New New New New New New New New New New New New New New New New New New New New New New New New New New New New New New New New New New New New New New New Ne46"/>
    <w:basedOn w:val="257"/>
    <w:qFormat/>
    <w:uiPriority w:val="0"/>
    <w:pPr>
      <w:tabs>
        <w:tab w:val="center" w:pos="4153"/>
        <w:tab w:val="right" w:pos="8306"/>
      </w:tabs>
      <w:snapToGrid w:val="0"/>
      <w:jc w:val="left"/>
    </w:pPr>
    <w:rPr>
      <w:sz w:val="18"/>
      <w:szCs w:val="18"/>
    </w:rPr>
  </w:style>
  <w:style w:type="paragraph" w:customStyle="1" w:styleId="257">
    <w:name w:val="正文 New New New New New New New New New New New New New New New New New New New New New New New New New New New New New New New New New New New New New New New New New New New New New New New New New New New New New New New New New New New New New New Ne10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页脚 New New New New New New New New New New New New New New New New New New New New New New New New New New New New New New New New New New New New New New New New New New New New New New New New New"/>
    <w:basedOn w:val="259"/>
    <w:qFormat/>
    <w:uiPriority w:val="0"/>
    <w:pPr>
      <w:tabs>
        <w:tab w:val="center" w:pos="4153"/>
        <w:tab w:val="right" w:pos="8306"/>
      </w:tabs>
      <w:snapToGrid w:val="0"/>
      <w:jc w:val="left"/>
    </w:pPr>
    <w:rPr>
      <w:sz w:val="18"/>
      <w:szCs w:val="18"/>
    </w:rPr>
  </w:style>
  <w:style w:type="paragraph" w:customStyle="1" w:styleId="259">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New New New New New New New New New New New New New New Ne1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1">
    <w:name w:val="页脚 New New New New New New New New New New New New New New New New New New New New New New New New New New New New New New New New New New New New New New New New New New New New New New"/>
    <w:basedOn w:val="262"/>
    <w:qFormat/>
    <w:uiPriority w:val="0"/>
    <w:pPr>
      <w:tabs>
        <w:tab w:val="center" w:pos="4153"/>
        <w:tab w:val="right" w:pos="8306"/>
      </w:tabs>
      <w:snapToGrid w:val="0"/>
      <w:jc w:val="left"/>
    </w:pPr>
    <w:rPr>
      <w:sz w:val="18"/>
      <w:szCs w:val="18"/>
    </w:rPr>
  </w:style>
  <w:style w:type="paragraph" w:customStyle="1" w:styleId="26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3">
    <w:name w:val="页脚 New New New New New New New New New New New New New New New New New New New New New New New New New New New New New New New New New New New New New New New New New New New New New New New New New New New New New New New New New New New New New New Ne47"/>
    <w:basedOn w:val="264"/>
    <w:qFormat/>
    <w:uiPriority w:val="0"/>
    <w:pPr>
      <w:tabs>
        <w:tab w:val="center" w:pos="4153"/>
        <w:tab w:val="right" w:pos="8306"/>
      </w:tabs>
      <w:snapToGrid w:val="0"/>
      <w:jc w:val="left"/>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10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New New New New New New New New New New New New New New New New New New New New New New New New New New New New Ne48"/>
    <w:basedOn w:val="260"/>
    <w:qFormat/>
    <w:uiPriority w:val="0"/>
    <w:pPr>
      <w:tabs>
        <w:tab w:val="center" w:pos="4153"/>
        <w:tab w:val="right" w:pos="8306"/>
      </w:tabs>
      <w:snapToGrid w:val="0"/>
      <w:jc w:val="left"/>
    </w:pPr>
    <w:rPr>
      <w:sz w:val="18"/>
      <w:szCs w:val="18"/>
    </w:rPr>
  </w:style>
  <w:style w:type="paragraph" w:customStyle="1" w:styleId="266">
    <w:name w:val="页脚 New New New New New New New New New New New New New New New New New New New New New New New New New New New New New New New New New New New New New New New New New New New New New New New New New New New New New New New New New New New New New New"/>
    <w:basedOn w:val="267"/>
    <w:qFormat/>
    <w:uiPriority w:val="0"/>
    <w:pPr>
      <w:tabs>
        <w:tab w:val="center" w:pos="4153"/>
        <w:tab w:val="right" w:pos="8306"/>
      </w:tabs>
      <w:snapToGrid w:val="0"/>
      <w:jc w:val="left"/>
    </w:pPr>
    <w:rPr>
      <w:sz w:val="18"/>
      <w:szCs w:val="18"/>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8">
    <w:name w:val="页脚 New New New New New New New New New New New New New New New New New New New New New New New New New New New New New New New New New New New New New New New New New New New New New New New New New New New New New New New New New New New New New New Ne49"/>
    <w:basedOn w:val="269"/>
    <w:qFormat/>
    <w:uiPriority w:val="0"/>
    <w:pPr>
      <w:tabs>
        <w:tab w:val="center" w:pos="4153"/>
        <w:tab w:val="right" w:pos="8306"/>
      </w:tabs>
      <w:snapToGrid w:val="0"/>
      <w:jc w:val="left"/>
    </w:pPr>
    <w:rPr>
      <w:sz w:val="18"/>
      <w:szCs w:val="18"/>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1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 New New New New New New New New New New New New New New New New New New New New New New New New New New New New New New New New New New New New New New New New New New New New New New New New New New New New New New New New New New New New New New Ne1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页脚 New New New New New New New New New New New New New New New New New New New New New New New New New New New New New New New New New New New New New New New New New New New New New New New New New New New New"/>
    <w:basedOn w:val="272"/>
    <w:qFormat/>
    <w:uiPriority w:val="0"/>
    <w:pPr>
      <w:tabs>
        <w:tab w:val="center" w:pos="4153"/>
        <w:tab w:val="right" w:pos="8306"/>
      </w:tabs>
      <w:snapToGrid w:val="0"/>
      <w:jc w:val="left"/>
    </w:pPr>
    <w:rPr>
      <w:sz w:val="18"/>
      <w:szCs w:val="18"/>
    </w:rPr>
  </w:style>
  <w:style w:type="paragraph" w:customStyle="1" w:styleId="272">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3">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4">
    <w:name w:val="页脚 New New New New New New New New New New New New New New New New New New New New New New New New New New New New New New New New New New New New New New New New New New New New New New New New New New New New New New New New New New New New"/>
    <w:basedOn w:val="275"/>
    <w:qFormat/>
    <w:uiPriority w:val="0"/>
    <w:pPr>
      <w:tabs>
        <w:tab w:val="center" w:pos="4153"/>
        <w:tab w:val="right" w:pos="8306"/>
      </w:tabs>
      <w:snapToGrid w:val="0"/>
      <w:jc w:val="left"/>
    </w:pPr>
    <w:rPr>
      <w:sz w:val="18"/>
      <w:szCs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 New New New New New New New New New New New New New New New New New New New New New New New New New New New New New New New New New New New New New New New New New New New New New New New New New New New New New New New New New New New New New New Ne1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7">
    <w:name w:val="正文 New New New New New New New New New New New New New New New New New New New New New New New New New New New New New New New New New New New New New New New New New New New New New New New New New New New New New New New New New New New New New New Ne1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1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New New New New New New New New New New New New New New New New New New New New New New New New New New New New New New New New New New New New New New New New New New New New New New New New New New New New New New New New New New New New New Ne50"/>
    <w:basedOn w:val="280"/>
    <w:qFormat/>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页脚 New New New New New New New New New New New New New New New New New New New New New New New New New New New New New New New New New New New New New New New New New New New New New New New New New New New New New New New New New New New New New New Ne51"/>
    <w:basedOn w:val="75"/>
    <w:qFormat/>
    <w:uiPriority w:val="0"/>
    <w:pPr>
      <w:tabs>
        <w:tab w:val="center" w:pos="4153"/>
        <w:tab w:val="right" w:pos="8306"/>
      </w:tabs>
      <w:snapToGrid w:val="0"/>
      <w:jc w:val="left"/>
    </w:pPr>
    <w:rPr>
      <w:sz w:val="18"/>
      <w:szCs w:val="18"/>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1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3">
    <w:name w:val="页脚 New New New New New New New New New New New New New New New"/>
    <w:basedOn w:val="225"/>
    <w:qFormat/>
    <w:uiPriority w:val="0"/>
    <w:pPr>
      <w:tabs>
        <w:tab w:val="center" w:pos="4153"/>
        <w:tab w:val="right" w:pos="8306"/>
      </w:tabs>
      <w:snapToGrid w:val="0"/>
      <w:jc w:val="left"/>
    </w:pPr>
    <w:rPr>
      <w:sz w:val="18"/>
      <w:szCs w:val="18"/>
    </w:rPr>
  </w:style>
  <w:style w:type="paragraph" w:customStyle="1" w:styleId="284">
    <w:name w:val="页脚 New New New New New New New New New New New New New New New New New New New New New New New New New New New New New New New New New New New New New New New New New New New New New New New New New New New New New New New New New New New New New New Ne52"/>
    <w:basedOn w:val="245"/>
    <w:qFormat/>
    <w:uiPriority w:val="0"/>
    <w:pPr>
      <w:tabs>
        <w:tab w:val="center" w:pos="4153"/>
        <w:tab w:val="right" w:pos="8306"/>
      </w:tabs>
      <w:snapToGrid w:val="0"/>
      <w:jc w:val="left"/>
    </w:pPr>
    <w:rPr>
      <w:sz w:val="18"/>
      <w:szCs w:val="18"/>
    </w:rPr>
  </w:style>
  <w:style w:type="paragraph" w:customStyle="1" w:styleId="285">
    <w:name w:val="页脚 New New New New New New New New New New New New New New New New New New New New New New New New New New New New New New New New New New New New New New New New New New New New New New New New New New New New New New New New New New New New New New Ne53"/>
    <w:basedOn w:val="243"/>
    <w:qFormat/>
    <w:uiPriority w:val="0"/>
    <w:pPr>
      <w:tabs>
        <w:tab w:val="center" w:pos="4153"/>
        <w:tab w:val="right" w:pos="8306"/>
      </w:tabs>
      <w:snapToGrid w:val="0"/>
      <w:jc w:val="left"/>
    </w:pPr>
    <w:rPr>
      <w:sz w:val="18"/>
      <w:szCs w:val="18"/>
    </w:rPr>
  </w:style>
  <w:style w:type="paragraph" w:customStyle="1" w:styleId="286">
    <w:name w:val="页脚 New New New New New New New New New New New New New New New New New New New New New New New New New New New New New New New New New New New New New New New New New New New New New New New New New New New New New New New New New New New New New New Ne54"/>
    <w:basedOn w:val="157"/>
    <w:qFormat/>
    <w:uiPriority w:val="0"/>
    <w:pPr>
      <w:tabs>
        <w:tab w:val="center" w:pos="4153"/>
        <w:tab w:val="right" w:pos="8306"/>
      </w:tabs>
      <w:snapToGrid w:val="0"/>
      <w:jc w:val="left"/>
    </w:pPr>
    <w:rPr>
      <w:sz w:val="18"/>
      <w:szCs w:val="18"/>
    </w:rPr>
  </w:style>
  <w:style w:type="paragraph" w:customStyle="1" w:styleId="287">
    <w:name w:val="正文 New New New New New New New New New New New New New New New New New New New New New New New New New New New New New New New New New New New New New New New New New New New New New New New New New New New New New New New New New New New New New New Ne1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8">
    <w:name w:val="页脚 New New New New New New New New New New New New New New New New New New New New New New New New New New New New New New New New New New New New New New New New New New New New New New New New New New New New New New New New New New New New New New Ne55"/>
    <w:basedOn w:val="149"/>
    <w:qFormat/>
    <w:uiPriority w:val="0"/>
    <w:pPr>
      <w:tabs>
        <w:tab w:val="center" w:pos="4153"/>
        <w:tab w:val="right" w:pos="8306"/>
      </w:tabs>
      <w:snapToGrid w:val="0"/>
      <w:jc w:val="left"/>
    </w:pPr>
    <w:rPr>
      <w:sz w:val="18"/>
      <w:szCs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1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页脚 New New New New New New New New New New New New New New New New New New New New New New"/>
    <w:basedOn w:val="291"/>
    <w:qFormat/>
    <w:uiPriority w:val="0"/>
    <w:pPr>
      <w:tabs>
        <w:tab w:val="center" w:pos="4153"/>
        <w:tab w:val="right" w:pos="8306"/>
      </w:tabs>
      <w:snapToGrid w:val="0"/>
      <w:jc w:val="left"/>
    </w:pPr>
    <w:rPr>
      <w:sz w:val="18"/>
      <w:szCs w:val="18"/>
    </w:rPr>
  </w:style>
  <w:style w:type="paragraph" w:customStyle="1" w:styleId="291">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2">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页脚 New New New New New New New New New New New New New New New New New New New New New New New New New New New New New New New New New New New New New New New New New New New New New New New New New New New New New New New New New New New New New New Ne56"/>
    <w:basedOn w:val="96"/>
    <w:qFormat/>
    <w:uiPriority w:val="0"/>
    <w:pPr>
      <w:tabs>
        <w:tab w:val="center" w:pos="4153"/>
        <w:tab w:val="right" w:pos="8306"/>
      </w:tabs>
      <w:snapToGrid w:val="0"/>
      <w:jc w:val="left"/>
    </w:pPr>
    <w:rPr>
      <w:sz w:val="18"/>
      <w:szCs w:val="18"/>
    </w:rPr>
  </w:style>
  <w:style w:type="paragraph" w:customStyle="1" w:styleId="294">
    <w:name w:val="页脚 New New New New New New New New New New New New New New New New New New New New New New New New New New New New New New New New New New"/>
    <w:basedOn w:val="37"/>
    <w:qFormat/>
    <w:uiPriority w:val="0"/>
    <w:pPr>
      <w:tabs>
        <w:tab w:val="center" w:pos="4153"/>
        <w:tab w:val="right" w:pos="8306"/>
      </w:tabs>
      <w:snapToGrid w:val="0"/>
      <w:jc w:val="left"/>
    </w:pPr>
    <w:rPr>
      <w:sz w:val="18"/>
      <w:szCs w:val="18"/>
    </w:rPr>
  </w:style>
  <w:style w:type="paragraph" w:customStyle="1" w:styleId="295">
    <w:name w:val="页脚 New New New New New New New New New New New New New New New New New New New New New New New New New New New New New New New New New New New New New New New New New New New New New New New New New New New New New New New New New New New New New New Ne57"/>
    <w:basedOn w:val="296"/>
    <w:qFormat/>
    <w:uiPriority w:val="0"/>
    <w:pPr>
      <w:tabs>
        <w:tab w:val="center" w:pos="4153"/>
        <w:tab w:val="right" w:pos="8306"/>
      </w:tabs>
      <w:snapToGrid w:val="0"/>
      <w:jc w:val="left"/>
    </w:pPr>
    <w:rPr>
      <w:sz w:val="18"/>
      <w:szCs w:val="18"/>
    </w:rPr>
  </w:style>
  <w:style w:type="paragraph" w:customStyle="1" w:styleId="296">
    <w:name w:val="正文 New New New New New New New New New New New New New New New New New New New New New New New New New New New New New New New New New New New New New New New New New New New New New New New New New New New New New New New New New New New New New New Ne1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7">
    <w:name w:val="页脚 New New New New New New New New New New New New New New New New New New New New New New New New New New New New New New New New New New New New New New New New New New New New New New New New New New New New New New New New New New New New New New Ne58"/>
    <w:basedOn w:val="298"/>
    <w:qFormat/>
    <w:uiPriority w:val="0"/>
    <w:pPr>
      <w:tabs>
        <w:tab w:val="center" w:pos="4153"/>
        <w:tab w:val="right" w:pos="8306"/>
      </w:tabs>
      <w:snapToGrid w:val="0"/>
      <w:jc w:val="left"/>
    </w:pPr>
    <w:rPr>
      <w:sz w:val="18"/>
      <w:szCs w:val="18"/>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11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1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New New New New New New New New New New New Ne1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1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正文 New New New New New New New New New New New New New New New New New New New New New New New New New New New New New New New New New New New New New New New New New New New New New New New New New New New New New New New New New New New New New New Ne1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页脚 New New New New New New New New New New New New New New New New New New New New New New New New New New New New New New New New New New New New New New New New New New New New New New New New"/>
    <w:basedOn w:val="273"/>
    <w:qFormat/>
    <w:uiPriority w:val="0"/>
    <w:pPr>
      <w:tabs>
        <w:tab w:val="center" w:pos="4153"/>
        <w:tab w:val="right" w:pos="8306"/>
      </w:tabs>
      <w:snapToGrid w:val="0"/>
      <w:jc w:val="left"/>
    </w:pPr>
    <w:rPr>
      <w:sz w:val="18"/>
      <w:szCs w:val="18"/>
    </w:rPr>
  </w:style>
  <w:style w:type="paragraph" w:customStyle="1" w:styleId="304">
    <w:name w:val="页脚 New New New New New New New New New New New New New New New New New New New New New New New New New New New New New New New New New New New New New"/>
    <w:basedOn w:val="60"/>
    <w:qFormat/>
    <w:uiPriority w:val="0"/>
    <w:pPr>
      <w:tabs>
        <w:tab w:val="center" w:pos="4153"/>
        <w:tab w:val="right" w:pos="8306"/>
      </w:tabs>
      <w:snapToGrid w:val="0"/>
      <w:jc w:val="left"/>
    </w:pPr>
    <w:rPr>
      <w:sz w:val="18"/>
      <w:szCs w:val="18"/>
    </w:rPr>
  </w:style>
  <w:style w:type="paragraph" w:customStyle="1" w:styleId="305">
    <w:name w:val="页脚 New New New New New New New New New New New New New New New New New New New New New New New New New New New New New New New New New New New New New New New New New New New New New New New New New New New New New New New New New New New New New New Ne59"/>
    <w:basedOn w:val="56"/>
    <w:qFormat/>
    <w:uiPriority w:val="0"/>
    <w:pPr>
      <w:tabs>
        <w:tab w:val="center" w:pos="4153"/>
        <w:tab w:val="right" w:pos="8306"/>
      </w:tabs>
      <w:snapToGrid w:val="0"/>
      <w:jc w:val="left"/>
    </w:pPr>
    <w:rPr>
      <w:sz w:val="18"/>
      <w:szCs w:val="18"/>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1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7">
    <w:name w:val="页脚 New New New New New New New New New New New New New New New New New New New New New New New New New"/>
    <w:basedOn w:val="308"/>
    <w:qFormat/>
    <w:uiPriority w:val="0"/>
    <w:pPr>
      <w:tabs>
        <w:tab w:val="center" w:pos="4153"/>
        <w:tab w:val="right" w:pos="8306"/>
      </w:tabs>
      <w:snapToGrid w:val="0"/>
      <w:jc w:val="left"/>
    </w:pPr>
    <w:rPr>
      <w:sz w:val="18"/>
      <w:szCs w:val="18"/>
    </w:rPr>
  </w:style>
  <w:style w:type="paragraph" w:customStyle="1" w:styleId="308">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9">
    <w:name w:val="页脚 New New New New New New New New New New New New New New New New New New New New New New New New New New New New New New New New New New New"/>
    <w:basedOn w:val="47"/>
    <w:qFormat/>
    <w:uiPriority w:val="0"/>
    <w:pPr>
      <w:tabs>
        <w:tab w:val="center" w:pos="4153"/>
        <w:tab w:val="right" w:pos="8306"/>
      </w:tabs>
      <w:snapToGrid w:val="0"/>
      <w:jc w:val="left"/>
    </w:pPr>
    <w:rPr>
      <w:sz w:val="18"/>
      <w:szCs w:val="18"/>
    </w:rPr>
  </w:style>
  <w:style w:type="paragraph" w:customStyle="1" w:styleId="310">
    <w:name w:val="正文 New New New New New New New New New New New New New New New New New New New New New New New New New New New New New New New New New New New New New New New New New New New New New New New New New New New New New New New New New New New New New New Ne12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页脚 New New New New New New New New New New New New New New New New New New New New New New New New New New New New New New New New New New New New New New New New New New New New New New New New New New New New New New New New New New New New New New Ne60"/>
    <w:basedOn w:val="306"/>
    <w:qFormat/>
    <w:uiPriority w:val="0"/>
    <w:pPr>
      <w:tabs>
        <w:tab w:val="center" w:pos="4153"/>
        <w:tab w:val="right" w:pos="8306"/>
      </w:tabs>
      <w:snapToGrid w:val="0"/>
      <w:jc w:val="left"/>
    </w:pPr>
    <w:rPr>
      <w:sz w:val="18"/>
      <w:szCs w:val="18"/>
    </w:rPr>
  </w:style>
  <w:style w:type="paragraph" w:customStyle="1" w:styleId="313">
    <w:name w:val="页脚 New New New New New New New New New New New New New New New New New New New New New New New New New New New New New New"/>
    <w:basedOn w:val="202"/>
    <w:uiPriority w:val="0"/>
    <w:pPr>
      <w:tabs>
        <w:tab w:val="center" w:pos="4153"/>
        <w:tab w:val="right" w:pos="8306"/>
      </w:tabs>
      <w:snapToGrid w:val="0"/>
      <w:jc w:val="left"/>
    </w:pPr>
    <w:rPr>
      <w:sz w:val="18"/>
      <w:szCs w:val="18"/>
    </w:rPr>
  </w:style>
  <w:style w:type="paragraph" w:customStyle="1" w:styleId="314">
    <w:name w:val="页脚 New New New New New New New New New New New New New New New New New New New New New New New New New New New New New New New New New New New New New New New New New New New New New New New New New New New New New New New New New New New New New New Ne61"/>
    <w:basedOn w:val="234"/>
    <w:uiPriority w:val="0"/>
    <w:pPr>
      <w:tabs>
        <w:tab w:val="center" w:pos="4153"/>
        <w:tab w:val="right" w:pos="8306"/>
      </w:tabs>
      <w:snapToGrid w:val="0"/>
      <w:jc w:val="left"/>
    </w:pPr>
    <w:rPr>
      <w:sz w:val="18"/>
      <w:szCs w:val="18"/>
    </w:rPr>
  </w:style>
  <w:style w:type="paragraph" w:customStyle="1" w:styleId="315">
    <w:name w:val="页脚 New New New New New New New New New New New New New New New New New New New New New New New New New New New New New New New New New New New New New New New New New New New New New New New New New New New New New New New New New New New New New New Ne62"/>
    <w:basedOn w:val="240"/>
    <w:qFormat/>
    <w:uiPriority w:val="0"/>
    <w:pPr>
      <w:tabs>
        <w:tab w:val="center" w:pos="4153"/>
        <w:tab w:val="right" w:pos="8306"/>
      </w:tabs>
      <w:snapToGrid w:val="0"/>
      <w:jc w:val="left"/>
    </w:pPr>
    <w:rPr>
      <w:sz w:val="18"/>
      <w:szCs w:val="18"/>
    </w:rPr>
  </w:style>
  <w:style w:type="paragraph" w:customStyle="1" w:styleId="316">
    <w:name w:val="页脚 New New New New New New New New New New New New New New New New New New New New New New New New New New New New New New New New New New New New New New New New New New New New New New New New New New New New New New New New New New New New New New Ne63"/>
    <w:basedOn w:val="74"/>
    <w:uiPriority w:val="0"/>
    <w:pPr>
      <w:tabs>
        <w:tab w:val="center" w:pos="4153"/>
        <w:tab w:val="right" w:pos="8306"/>
      </w:tabs>
      <w:snapToGrid w:val="0"/>
      <w:jc w:val="left"/>
    </w:pPr>
    <w:rPr>
      <w:sz w:val="18"/>
      <w:szCs w:val="18"/>
    </w:rPr>
  </w:style>
  <w:style w:type="paragraph" w:customStyle="1" w:styleId="317">
    <w:name w:val="页脚 New New New New New New New New New New New New New New New New New New New New New New New New New New New New New New New New New New New New New New New New New New New New New New New New New New New New New New New New New New New New New New Ne64"/>
    <w:basedOn w:val="289"/>
    <w:uiPriority w:val="0"/>
    <w:pPr>
      <w:tabs>
        <w:tab w:val="center" w:pos="4153"/>
        <w:tab w:val="right" w:pos="8306"/>
      </w:tabs>
      <w:snapToGrid w:val="0"/>
      <w:jc w:val="left"/>
    </w:pPr>
    <w:rPr>
      <w:sz w:val="18"/>
      <w:szCs w:val="18"/>
    </w:rPr>
  </w:style>
  <w:style w:type="paragraph" w:customStyle="1" w:styleId="318">
    <w:name w:val="页脚 New New New New New New New New New New New New New New New New New New New New New New New New New New New New New New New New New New New New New New New New New New New New New New New New New New New New New New New New New New New New New New Ne65"/>
    <w:basedOn w:val="80"/>
    <w:uiPriority w:val="0"/>
    <w:pPr>
      <w:tabs>
        <w:tab w:val="center" w:pos="4153"/>
        <w:tab w:val="right" w:pos="8306"/>
      </w:tabs>
      <w:snapToGrid w:val="0"/>
      <w:jc w:val="left"/>
    </w:pPr>
    <w:rPr>
      <w:sz w:val="18"/>
      <w:szCs w:val="18"/>
    </w:rPr>
  </w:style>
  <w:style w:type="paragraph" w:customStyle="1" w:styleId="319">
    <w:name w:val="页脚 New New New New New New New New New New New New New New New New New New New New New New New New New New New"/>
    <w:basedOn w:val="54"/>
    <w:uiPriority w:val="0"/>
    <w:pPr>
      <w:tabs>
        <w:tab w:val="center" w:pos="4153"/>
        <w:tab w:val="right" w:pos="8306"/>
      </w:tabs>
      <w:snapToGrid w:val="0"/>
      <w:jc w:val="left"/>
    </w:pPr>
    <w:rPr>
      <w:sz w:val="18"/>
      <w:szCs w:val="18"/>
    </w:rPr>
  </w:style>
  <w:style w:type="paragraph" w:customStyle="1" w:styleId="320">
    <w:name w:val="正文 New New New New New New New New New New New New New New New New New New New New New New New New New New New New New New New New New New New New New New New New New New New New New New New New New New New New New New New New New New New New New New Ne12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1">
    <w:name w:val="页脚 New New New New New New New New New New New New New New New New New New New New New New New New New New New New New New New New New New New New New New New New New New New New New New New New New New New New New New New New New New New New New New Ne66"/>
    <w:basedOn w:val="310"/>
    <w:uiPriority w:val="0"/>
    <w:pPr>
      <w:tabs>
        <w:tab w:val="center" w:pos="4153"/>
        <w:tab w:val="right" w:pos="8306"/>
      </w:tabs>
      <w:snapToGrid w:val="0"/>
      <w:jc w:val="left"/>
    </w:pPr>
    <w:rPr>
      <w:sz w:val="18"/>
      <w:szCs w:val="18"/>
    </w:rPr>
  </w:style>
  <w:style w:type="paragraph" w:customStyle="1" w:styleId="322">
    <w:name w:val="页脚 New New New New New New New New New New New New New New New New New New New New New New New New New New New New New New New New New New New New New New New New New New New New New New New New New New New New New New New New New New New New New New Ne67"/>
    <w:basedOn w:val="88"/>
    <w:uiPriority w:val="0"/>
    <w:pPr>
      <w:tabs>
        <w:tab w:val="center" w:pos="4153"/>
        <w:tab w:val="right" w:pos="8306"/>
      </w:tabs>
      <w:snapToGrid w:val="0"/>
      <w:jc w:val="left"/>
    </w:pPr>
    <w:rPr>
      <w:sz w:val="18"/>
      <w:szCs w:val="18"/>
    </w:rPr>
  </w:style>
  <w:style w:type="paragraph" w:customStyle="1" w:styleId="323">
    <w:name w:val="页脚 New New New New New New New New New New New New New New New New New New New New New New New New"/>
    <w:basedOn w:val="125"/>
    <w:uiPriority w:val="0"/>
    <w:pPr>
      <w:tabs>
        <w:tab w:val="center" w:pos="4153"/>
        <w:tab w:val="right" w:pos="8306"/>
      </w:tabs>
      <w:snapToGrid w:val="0"/>
      <w:jc w:val="left"/>
    </w:pPr>
    <w:rPr>
      <w:sz w:val="18"/>
      <w:szCs w:val="18"/>
    </w:rPr>
  </w:style>
  <w:style w:type="paragraph" w:customStyle="1" w:styleId="324">
    <w:name w:val="页脚 New New New New New New New New New New New New New New New New New New New New New New New New New New New New New New New New New"/>
    <w:basedOn w:val="187"/>
    <w:qFormat/>
    <w:uiPriority w:val="0"/>
    <w:pPr>
      <w:tabs>
        <w:tab w:val="center" w:pos="4153"/>
        <w:tab w:val="right" w:pos="8306"/>
      </w:tabs>
      <w:snapToGrid w:val="0"/>
      <w:jc w:val="left"/>
    </w:pPr>
    <w:rPr>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12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页脚 New New New New New New New New New New New New New New New New New New New New New New New New New New New New New New New New New New New New New New New New New New New New New New New New New New New New New New New New New"/>
    <w:basedOn w:val="311"/>
    <w:uiPriority w:val="0"/>
    <w:pPr>
      <w:tabs>
        <w:tab w:val="center" w:pos="4153"/>
        <w:tab w:val="right" w:pos="8306"/>
      </w:tabs>
      <w:snapToGrid w:val="0"/>
      <w:jc w:val="left"/>
    </w:pPr>
    <w:rPr>
      <w:sz w:val="18"/>
      <w:szCs w:val="18"/>
    </w:rPr>
  </w:style>
  <w:style w:type="paragraph" w:customStyle="1" w:styleId="327">
    <w:name w:val="页脚 New New New New New New New New New New New New New New New New New New New New New New New New New New New New New New New New New New New New New New New New New New New New New New New New New New New New New New New New New New New New New New Ne68"/>
    <w:basedOn w:val="302"/>
    <w:uiPriority w:val="0"/>
    <w:pPr>
      <w:tabs>
        <w:tab w:val="center" w:pos="4153"/>
        <w:tab w:val="right" w:pos="8306"/>
      </w:tabs>
      <w:snapToGrid w:val="0"/>
      <w:jc w:val="left"/>
    </w:pPr>
    <w:rPr>
      <w:sz w:val="18"/>
      <w:szCs w:val="18"/>
    </w:rPr>
  </w:style>
  <w:style w:type="paragraph" w:customStyle="1" w:styleId="328">
    <w:name w:val="页脚 New New New New New"/>
    <w:basedOn w:val="136"/>
    <w:uiPriority w:val="0"/>
    <w:pPr>
      <w:tabs>
        <w:tab w:val="center" w:pos="4153"/>
        <w:tab w:val="right" w:pos="8306"/>
      </w:tabs>
      <w:snapToGrid w:val="0"/>
      <w:jc w:val="left"/>
    </w:pPr>
    <w:rPr>
      <w:sz w:val="18"/>
      <w:szCs w:val="18"/>
    </w:rPr>
  </w:style>
  <w:style w:type="paragraph" w:customStyle="1" w:styleId="329">
    <w:name w:val="页脚 New New New New New New New New New New New New"/>
    <w:basedOn w:val="292"/>
    <w:uiPriority w:val="0"/>
    <w:pPr>
      <w:tabs>
        <w:tab w:val="center" w:pos="4153"/>
        <w:tab w:val="right" w:pos="8306"/>
      </w:tabs>
      <w:snapToGrid w:val="0"/>
      <w:jc w:val="left"/>
    </w:pPr>
    <w:rPr>
      <w:sz w:val="18"/>
      <w:szCs w:val="18"/>
    </w:rPr>
  </w:style>
  <w:style w:type="paragraph" w:customStyle="1" w:styleId="330">
    <w:name w:val="页脚 New New New New New New New New New New New New New New New New New New New New New New New New New New New New New New New New New New New New New New New New New New New New New New New New New New New New New New New New New New New New New New Ne69"/>
    <w:basedOn w:val="32"/>
    <w:uiPriority w:val="0"/>
    <w:pPr>
      <w:tabs>
        <w:tab w:val="center" w:pos="4153"/>
        <w:tab w:val="right" w:pos="8306"/>
      </w:tabs>
      <w:snapToGrid w:val="0"/>
      <w:jc w:val="left"/>
    </w:pPr>
    <w:rPr>
      <w:sz w:val="18"/>
      <w:szCs w:val="18"/>
    </w:rPr>
  </w:style>
  <w:style w:type="paragraph" w:customStyle="1" w:styleId="331">
    <w:name w:val="正文 New New New New New New New New New New New New New New New New New New New New New New New New New New New New New New New New New New New New New New New New New New New New New New New New New New New New New New New New New New New New New New Ne12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页脚 New New New New New New New New New New New New New New New New New New New New New New New New New New New New New New New New New New New New New New New New New New"/>
    <w:basedOn w:val="17"/>
    <w:uiPriority w:val="0"/>
    <w:pPr>
      <w:tabs>
        <w:tab w:val="center" w:pos="4153"/>
        <w:tab w:val="right" w:pos="8306"/>
      </w:tabs>
      <w:snapToGrid w:val="0"/>
      <w:jc w:val="left"/>
    </w:pPr>
    <w:rPr>
      <w:sz w:val="18"/>
      <w:szCs w:val="18"/>
    </w:rPr>
  </w:style>
  <w:style w:type="paragraph" w:customStyle="1" w:styleId="333">
    <w:name w:val="正文 New New New New New New New New New New New New New New New New New New New New New New New New New New New New New New New New New New New New New New New New New New New New New New New New New New New New New New New New New New New New New New Ne129"/>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130"/>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5">
    <w:name w:val="页脚 New New New New New New New New New New New New New New New New New New New New New New New New New New New New New New New New New New New New New New New New New New New New New New New New New New New New New New New New New New New New New New Ne70"/>
    <w:basedOn w:val="66"/>
    <w:uiPriority w:val="0"/>
    <w:pPr>
      <w:tabs>
        <w:tab w:val="center" w:pos="4153"/>
        <w:tab w:val="right" w:pos="8306"/>
      </w:tabs>
      <w:snapToGrid w:val="0"/>
      <w:jc w:val="left"/>
    </w:pPr>
    <w:rPr>
      <w:sz w:val="18"/>
      <w:szCs w:val="18"/>
    </w:rPr>
  </w:style>
  <w:style w:type="paragraph" w:customStyle="1" w:styleId="336">
    <w:name w:val="页脚 New New New New New New New New New New New New New New New New New New New New New New New New New New New New New New New New New New New New New New New New New New New New New New New New New New New New New New New New New New New New New New Ne71"/>
    <w:basedOn w:val="144"/>
    <w:uiPriority w:val="0"/>
    <w:pPr>
      <w:tabs>
        <w:tab w:val="center" w:pos="4153"/>
        <w:tab w:val="right" w:pos="8306"/>
      </w:tabs>
      <w:snapToGrid w:val="0"/>
      <w:jc w:val="left"/>
    </w:pPr>
    <w:rPr>
      <w:sz w:val="18"/>
      <w:szCs w:val="18"/>
    </w:rPr>
  </w:style>
  <w:style w:type="paragraph" w:customStyle="1" w:styleId="337">
    <w:name w:val="正文 New New New New New New New New New New New New New New New New New New New New New New New New New New New New New New New New New New New New New New New New New New New New New New New New New New New New New New New New New New New New New New Ne13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8">
    <w:name w:val="页脚 New New New New New New New New New New New New New New New New New New New New New New New New New New New New New New New New New New New New New New New New New New New New New New New New New New New New New New New New New New New New New New Ne72"/>
    <w:basedOn w:val="126"/>
    <w:uiPriority w:val="0"/>
    <w:pPr>
      <w:tabs>
        <w:tab w:val="center" w:pos="4153"/>
        <w:tab w:val="right" w:pos="8306"/>
      </w:tabs>
      <w:snapToGrid w:val="0"/>
      <w:jc w:val="left"/>
    </w:pPr>
    <w:rPr>
      <w:sz w:val="18"/>
      <w:szCs w:val="18"/>
    </w:rPr>
  </w:style>
  <w:style w:type="paragraph" w:customStyle="1" w:styleId="339">
    <w:name w:val="正文 New New New New New New New New New New New New New New New New New New New New New New New New New New New New New New New New New New New New New New New New New New New New New New New New New New New New New New New New New New New New New New Ne132"/>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0">
    <w:name w:val="页脚 New New New New New New New New New New New New New New New New New New New New New New New New New New New New New New New New New New New New New New New New New New New New New New New New New New New New New New New New New New New New New New Ne73"/>
    <w:basedOn w:val="282"/>
    <w:uiPriority w:val="0"/>
    <w:pPr>
      <w:tabs>
        <w:tab w:val="center" w:pos="4153"/>
        <w:tab w:val="right" w:pos="8306"/>
      </w:tabs>
      <w:snapToGrid w:val="0"/>
      <w:jc w:val="left"/>
    </w:pPr>
    <w:rPr>
      <w:sz w:val="18"/>
      <w:szCs w:val="18"/>
    </w:rPr>
  </w:style>
  <w:style w:type="paragraph" w:customStyle="1" w:styleId="341">
    <w:name w:val="页脚 New New New New New New New New New New New New New New New New New New New New New New New New New New New New New New New New New New New New New New New New New New New New New New New New New New New New New New New New New New New New New New Ne74"/>
    <w:basedOn w:val="221"/>
    <w:uiPriority w:val="0"/>
    <w:pPr>
      <w:tabs>
        <w:tab w:val="center" w:pos="4153"/>
        <w:tab w:val="right" w:pos="8306"/>
      </w:tabs>
      <w:snapToGrid w:val="0"/>
      <w:jc w:val="left"/>
    </w:pPr>
    <w:rPr>
      <w:sz w:val="18"/>
      <w:szCs w:val="18"/>
    </w:rPr>
  </w:style>
  <w:style w:type="paragraph" w:customStyle="1" w:styleId="342">
    <w:name w:val="页脚 New New New New New New New New New New New New New New New New New New New New New New New New New New New New New New New New New New New New New New New New New New New New New New New New New New New New New New New New New New New New New New Ne75"/>
    <w:basedOn w:val="101"/>
    <w:uiPriority w:val="0"/>
    <w:pPr>
      <w:tabs>
        <w:tab w:val="center" w:pos="4153"/>
        <w:tab w:val="right" w:pos="8306"/>
      </w:tabs>
      <w:snapToGrid w:val="0"/>
      <w:jc w:val="left"/>
    </w:pPr>
    <w:rPr>
      <w:sz w:val="18"/>
      <w:szCs w:val="18"/>
    </w:rPr>
  </w:style>
  <w:style w:type="paragraph" w:customStyle="1" w:styleId="343">
    <w:name w:val="页脚 New New New New New New New New New New New New New New New New New New New New New New New New New New New New New New New New New New New New New New New New New"/>
    <w:basedOn w:val="170"/>
    <w:uiPriority w:val="0"/>
    <w:pPr>
      <w:tabs>
        <w:tab w:val="center" w:pos="4153"/>
        <w:tab w:val="right" w:pos="8306"/>
      </w:tabs>
      <w:snapToGrid w:val="0"/>
      <w:jc w:val="left"/>
    </w:pPr>
    <w:rPr>
      <w:sz w:val="18"/>
      <w:szCs w:val="18"/>
    </w:rPr>
  </w:style>
  <w:style w:type="paragraph" w:customStyle="1" w:styleId="344">
    <w:name w:val="正文 New New New New New New New New New New New New New New New New New New New New New New New New New New New New New New New New New New New New New New New New New New New New New New New New New New New New New New New New New New New New New New Ne1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5">
    <w:name w:val="页码 New New New New New New New New New New New New New New New New New New New New New New New New New New New New New New New New New New New New New New New New New New New New New New New New New New New New New New New New New New New New New New Ne"/>
    <w:basedOn w:val="7"/>
    <w:uiPriority w:val="0"/>
  </w:style>
  <w:style w:type="character" w:customStyle="1" w:styleId="346">
    <w:name w:val="页码 New New New New New New New New New New New New New New New New New New New New New New New New New New New New New New New New New New New New New New New New New New New New New New New New New New New New New New New New New New New New New New Ne1"/>
    <w:basedOn w:val="7"/>
    <w:uiPriority w:val="0"/>
  </w:style>
  <w:style w:type="character" w:customStyle="1" w:styleId="347">
    <w:name w:val="页码 New New New New New New New New New New New New New New New New New New New New New New New New New New New New New New New New New New New New New New New New New New New New New New New New New New New New New New New New New New New New New New Ne2"/>
    <w:basedOn w:val="7"/>
    <w:uiPriority w:val="0"/>
  </w:style>
  <w:style w:type="character" w:customStyle="1" w:styleId="348">
    <w:name w:val="页码 New New New New New New New New New New New New New New New New New New New New New New New New New New New New New New New New New New New New New New New New New New New New New New New New New New New New New New New New New New New New New New Ne3"/>
    <w:basedOn w:val="7"/>
    <w:uiPriority w:val="0"/>
  </w:style>
  <w:style w:type="character" w:customStyle="1" w:styleId="349">
    <w:name w:val="页码 New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50">
    <w:name w:val="页码 New New New New New New New New New New New New New New New New New New New New New New New New New New New New New New New New New New New New New New New New New New New New New"/>
    <w:basedOn w:val="7"/>
    <w:uiPriority w:val="0"/>
  </w:style>
  <w:style w:type="character" w:customStyle="1" w:styleId="351">
    <w:name w:val="页码 New New New New New New New New New New New New New New New New New New New New New New New New New New New New New New New New New New New New New New New New New New New New New New New New New New New New New New New New New New New New New New Ne4"/>
    <w:basedOn w:val="7"/>
    <w:uiPriority w:val="0"/>
  </w:style>
  <w:style w:type="character" w:customStyle="1" w:styleId="352">
    <w:name w:val="页码 New New New New New New New New New New New New New New New New New New New New New New New New New New New New New New New New New New New New New New New New New New New New New New New New New New New New New New New New New New New New New New Ne5"/>
    <w:basedOn w:val="7"/>
    <w:uiPriority w:val="0"/>
  </w:style>
  <w:style w:type="character" w:customStyle="1" w:styleId="353">
    <w:name w:val="页码 New New New New New New New New New New New New New New New New New New New New New New New New New New New New New New New New New New New New New New New New New New New New New New New New New New New New New New New New New New New New New New Ne6"/>
    <w:basedOn w:val="7"/>
    <w:uiPriority w:val="0"/>
  </w:style>
  <w:style w:type="character" w:customStyle="1" w:styleId="354">
    <w:name w:val="页码 New New New New New New New New New New New New New New New New New New New New New New New New New New New New New New New New New New New New New New New New New New New New New New New New New New New New New New New New New New New New New New Ne7"/>
    <w:basedOn w:val="7"/>
    <w:uiPriority w:val="0"/>
  </w:style>
  <w:style w:type="character" w:customStyle="1" w:styleId="355">
    <w:name w:val="页码 New New New New New New New New New New New New New New New New New New New New New New New New New New New New New New New New New New New New New New New New New New New New New New New New New New New New New New New New New New New New New New Ne8"/>
    <w:basedOn w:val="7"/>
    <w:uiPriority w:val="0"/>
  </w:style>
  <w:style w:type="character" w:customStyle="1" w:styleId="356">
    <w:name w:val="页码 New New New New New New New New New New New New New New New New New New New New New New New New New New New New New New New New New New New New New New New New New New New New New New New New New New New New New New New New New New New New New New Ne9"/>
    <w:basedOn w:val="7"/>
    <w:uiPriority w:val="0"/>
  </w:style>
  <w:style w:type="character" w:customStyle="1" w:styleId="357">
    <w:name w:val="页码 New New New New New New New New New New New New New New New New New New New New New New New New New New New New New New New New New New New New New New New New New New New New New New New New New New New New New New New New New New New New New New Ne10"/>
    <w:basedOn w:val="7"/>
    <w:qFormat/>
    <w:uiPriority w:val="0"/>
  </w:style>
  <w:style w:type="character" w:customStyle="1" w:styleId="358">
    <w:name w:val="页码 New New New New New New New New New New New New New New New New New New New New New New New New New New New New New New New New New New New New New New New New New New New New New New New New New New New New New New New New New New New New New New Ne11"/>
    <w:basedOn w:val="7"/>
    <w:uiPriority w:val="0"/>
  </w:style>
  <w:style w:type="character" w:customStyle="1" w:styleId="359">
    <w:name w:val="页码 New New New New New New New New New New New New New New New New New New New New New New New New New New New New New New New New New New New New New New New New New New New New New New New New New New New New New New New New New New New New New New Ne12"/>
    <w:basedOn w:val="7"/>
    <w:uiPriority w:val="0"/>
  </w:style>
  <w:style w:type="character" w:customStyle="1" w:styleId="360">
    <w:name w:val="页码 New New New New New New New New New New New New New New New New New New New New New New New New New New New New New New New New New New New New New New New New New New New New New New New New New New New New New New New New New New New New New New Ne13"/>
    <w:basedOn w:val="7"/>
    <w:uiPriority w:val="0"/>
  </w:style>
  <w:style w:type="character" w:customStyle="1" w:styleId="361">
    <w:name w:val="页码 New New New"/>
    <w:basedOn w:val="7"/>
    <w:uiPriority w:val="0"/>
  </w:style>
  <w:style w:type="character" w:customStyle="1" w:styleId="362">
    <w:name w:val="页码 New New New New New New New New New New New New New New New New New New New New New New New New New New New New New New New New New New New New New New New New New New New New New New New New New New New New New New New New"/>
    <w:basedOn w:val="7"/>
    <w:uiPriority w:val="0"/>
  </w:style>
  <w:style w:type="character" w:customStyle="1" w:styleId="363">
    <w:name w:val="页码 New New New New New New New New New New New New New New New New New New New New New New New New New New New New New New New New New New New New New New New New New New New New New New New New New New New New New New New New New New New New New New Ne14"/>
    <w:basedOn w:val="7"/>
    <w:uiPriority w:val="0"/>
  </w:style>
  <w:style w:type="character" w:customStyle="1" w:styleId="364">
    <w:name w:val="页码 New New New New New New New New New New New New New New New New New New New New New New New New New New New New New New New New New New New New New New New New New New New New New New New New New New New New New New New New New New New New New New Ne15"/>
    <w:basedOn w:val="7"/>
    <w:uiPriority w:val="0"/>
  </w:style>
  <w:style w:type="character" w:customStyle="1" w:styleId="365">
    <w:name w:val="页码 New New New New New New New New New New New New New New New New New New New New New New New New New New New New New New New New New New New New New New New New New New New New New New New New New New New New New New New New New New New New New New Ne16"/>
    <w:basedOn w:val="7"/>
    <w:uiPriority w:val="0"/>
  </w:style>
  <w:style w:type="character" w:customStyle="1" w:styleId="366">
    <w:name w:val="页码 New New New New New New New New New New New New New New New New New New New New New New New New New New New New New New New New New New New New New New New New New New New New New New New New New New New New New New New New New New New New New New Ne17"/>
    <w:basedOn w:val="7"/>
    <w:uiPriority w:val="0"/>
  </w:style>
  <w:style w:type="character" w:customStyle="1" w:styleId="367">
    <w:name w:val="页码 New New New New New New New New New New New New New New New New New New New New New New New New New New New New New New New New New New New New New New New New New New New New New New New New New New New New New New New New New New New New New New Ne18"/>
    <w:basedOn w:val="7"/>
    <w:uiPriority w:val="0"/>
  </w:style>
  <w:style w:type="character" w:customStyle="1" w:styleId="368">
    <w:name w:val="页码 New New New New New New New New New New New New New New New New New New New New New New New New New New New New New New New New New New New New New New New New New New New New New New New New New New New New New New New New New New New New New New Ne19"/>
    <w:basedOn w:val="7"/>
    <w:qFormat/>
    <w:uiPriority w:val="0"/>
  </w:style>
  <w:style w:type="character" w:customStyle="1" w:styleId="369">
    <w:name w:val="页码 New New New New New New New New New New New New New New New New New New New New New New New New New New New New New New New New New New New New New New New New New New New New New New New New New New New New New New New New New New New New New New Ne20"/>
    <w:basedOn w:val="7"/>
    <w:qFormat/>
    <w:uiPriority w:val="0"/>
  </w:style>
  <w:style w:type="character" w:customStyle="1" w:styleId="370">
    <w:name w:val="页码 New New New New New New New New New New New New New New New New New New New New New New New New New New New New New New New New New New New"/>
    <w:basedOn w:val="7"/>
    <w:uiPriority w:val="0"/>
  </w:style>
  <w:style w:type="character" w:customStyle="1" w:styleId="371">
    <w:name w:val="页码 New New New New New New New New New New New New New New New New New New New New New New New New New New New New New"/>
    <w:basedOn w:val="7"/>
    <w:uiPriority w:val="0"/>
  </w:style>
  <w:style w:type="character" w:customStyle="1" w:styleId="372">
    <w:name w:val="页码 New New New New New New New New New New New New New New New New New New New New New New New New New New New New New New New New New New New New New New New New New New New New New New New New New New New New New New New New New New New New New New Ne21"/>
    <w:basedOn w:val="7"/>
    <w:uiPriority w:val="0"/>
  </w:style>
  <w:style w:type="character" w:customStyle="1" w:styleId="373">
    <w:name w:val="页码 New New New New New New New New New New New New New New New New New New New New New New New New New New New New New New New New New New New New New New New New New New New New New New New New New New New New New New New New New New New New New New Ne22"/>
    <w:basedOn w:val="7"/>
    <w:uiPriority w:val="0"/>
  </w:style>
  <w:style w:type="character" w:customStyle="1" w:styleId="374">
    <w:name w:val="页码 New New New New New New New New New New New New New New New New New New New New New New New New New New New New New New New New New New New New New New New New New New New New New New New New New New New New New New New New New New New New New New Ne23"/>
    <w:basedOn w:val="7"/>
    <w:uiPriority w:val="0"/>
  </w:style>
  <w:style w:type="character" w:customStyle="1" w:styleId="375">
    <w:name w:val="页码 New New New New New New New New New New New New New New New New New New New New New New New New New New New New New New New New New New New New New New New New New New New New New New New New New New New New New New New New New New New New New New Ne24"/>
    <w:basedOn w:val="7"/>
    <w:uiPriority w:val="0"/>
  </w:style>
  <w:style w:type="character" w:customStyle="1" w:styleId="376">
    <w:name w:val="页码 New New New New New New New New New New New New New New New New New New New New New New New New New New New New New New New New New New New New New New New New New New New New New New New New New New New New New New New New New New New New New New Ne25"/>
    <w:basedOn w:val="7"/>
    <w:uiPriority w:val="0"/>
  </w:style>
  <w:style w:type="character" w:customStyle="1" w:styleId="377">
    <w:name w:val="页码 New New New New New New New New New New New New New New New New New New New New New New New New New New New New New New New New New New New New New New New New New New New New New New New New New New New New New New New New New New New New New New Ne26"/>
    <w:basedOn w:val="7"/>
    <w:qFormat/>
    <w:uiPriority w:val="0"/>
  </w:style>
  <w:style w:type="character" w:customStyle="1" w:styleId="378">
    <w:name w:val="页码 New New New New New New New New New New New New New"/>
    <w:basedOn w:val="7"/>
    <w:qFormat/>
    <w:uiPriority w:val="0"/>
  </w:style>
  <w:style w:type="character" w:customStyle="1" w:styleId="379">
    <w:name w:val="页码 New New New New New New New New New New New New New New New New New New New New New New New New New New New New New New New New New New New New New New New New New New New New New New New New New New New New New New New New New New New New New New Ne27"/>
    <w:basedOn w:val="7"/>
    <w:qFormat/>
    <w:uiPriority w:val="0"/>
  </w:style>
  <w:style w:type="character" w:customStyle="1" w:styleId="380">
    <w:name w:val="页码 New New New New New New New New New New New New New New New New New New New New New New New New New New New New New New New New New New New New New New New New New New New New New New New New New New New New New New New New New New New New New New Ne28"/>
    <w:basedOn w:val="7"/>
    <w:qFormat/>
    <w:uiPriority w:val="0"/>
  </w:style>
  <w:style w:type="character" w:customStyle="1" w:styleId="381">
    <w:name w:val="页码 New New New New New New New New New New New New New New New New New New New New New New New New New New New New New New New New New New New New New New New New New New New New New New New New New New New New New New New New New New New New New New Ne29"/>
    <w:basedOn w:val="7"/>
    <w:qFormat/>
    <w:uiPriority w:val="0"/>
  </w:style>
  <w:style w:type="character" w:customStyle="1" w:styleId="382">
    <w:name w:val="页码 New New New New New New New New New New New New New New New New New New New New"/>
    <w:basedOn w:val="7"/>
    <w:qFormat/>
    <w:uiPriority w:val="0"/>
  </w:style>
  <w:style w:type="character" w:customStyle="1" w:styleId="383">
    <w:name w:val="页码 New New New New New New New New New New New New New New New New New New New New New New New New New New New New New New New New New New New New New New New New New New New New New New New New New New New New New New New New New New New New New New Ne30"/>
    <w:basedOn w:val="7"/>
    <w:qFormat/>
    <w:uiPriority w:val="0"/>
  </w:style>
  <w:style w:type="character" w:customStyle="1" w:styleId="384">
    <w:name w:val="页码 New New New New New New New New New New New New New New New New New New New New New New New New New New New New New New New New New New New New New New New New New New New New New New New New New New New New New New New New New New New New New New Ne31"/>
    <w:basedOn w:val="7"/>
    <w:qFormat/>
    <w:uiPriority w:val="0"/>
  </w:style>
  <w:style w:type="character" w:customStyle="1" w:styleId="385">
    <w:name w:val="页码 New New New New New New New New New New New New New New New New New"/>
    <w:basedOn w:val="7"/>
    <w:qFormat/>
    <w:uiPriority w:val="0"/>
  </w:style>
  <w:style w:type="character" w:customStyle="1" w:styleId="386">
    <w:name w:val="页码 New New New New New New New New New New New New New New New New New New New New New New New New New New New New New New New New New New New New New New New New New New New New New New New New New New New New New New New New New New New New New New Ne32"/>
    <w:basedOn w:val="7"/>
    <w:qFormat/>
    <w:uiPriority w:val="0"/>
  </w:style>
  <w:style w:type="character" w:customStyle="1" w:styleId="387">
    <w:name w:val="页码 New New New New New New New New New New New New New New New New New New New New New New New New New New New New New New New New New New New New New New New New New New New New New New New New New New New New New New New New New New New New New New Ne33"/>
    <w:basedOn w:val="7"/>
    <w:qFormat/>
    <w:uiPriority w:val="0"/>
  </w:style>
  <w:style w:type="character" w:customStyle="1" w:styleId="388">
    <w:name w:val="页码 New New New New New New New New New New New New New New New New New New New New New New New New New New New New New New New New New New New New New New New New New New New New New New New New New New New New New New New New New New New New New New Ne34"/>
    <w:basedOn w:val="7"/>
    <w:qFormat/>
    <w:uiPriority w:val="0"/>
  </w:style>
  <w:style w:type="character" w:customStyle="1" w:styleId="389">
    <w:name w:val="页码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0">
    <w:name w:val="页码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1">
    <w:name w:val="页码 New New New New New New New New New New New New New New New New New New New New New New New New New New New New New New New New"/>
    <w:basedOn w:val="7"/>
    <w:qFormat/>
    <w:uiPriority w:val="0"/>
  </w:style>
  <w:style w:type="character" w:customStyle="1" w:styleId="392">
    <w:name w:val="页码 New New New New New New New New New New New New New New New New New New New New New New New New New New New New New New New New New New New New New New New New New New New New New New New New New New New New New New New New New New New New New New Ne35"/>
    <w:basedOn w:val="7"/>
    <w:qFormat/>
    <w:uiPriority w:val="0"/>
  </w:style>
  <w:style w:type="character" w:customStyle="1" w:styleId="393">
    <w:name w:val="页码 New New New New New New New New New New New New New New New New New New New New New New New New New New New New New New New New New New New New New New New New New New New New New New New New New New New New New New New New New New New New New New Ne36"/>
    <w:basedOn w:val="7"/>
    <w:qFormat/>
    <w:uiPriority w:val="0"/>
  </w:style>
  <w:style w:type="character" w:customStyle="1" w:styleId="394">
    <w:name w:val="页码 New New New New New New New New New New New New New New New New New New New New New New New New New New New New New New New New New New New New New New New New New New New New New New New New New New New New New New New New New New New New New New Ne37"/>
    <w:basedOn w:val="7"/>
    <w:qFormat/>
    <w:uiPriority w:val="0"/>
  </w:style>
  <w:style w:type="character" w:customStyle="1" w:styleId="395">
    <w:name w:val="页码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396">
    <w:name w:val="页码 New New New New New New New New New New New New New New New New New New New New New New New New New New New New New New New New New New New New New New New New New New New New New New New New New New New New New New New New New New New New New New Ne38"/>
    <w:basedOn w:val="7"/>
    <w:qFormat/>
    <w:uiPriority w:val="0"/>
  </w:style>
  <w:style w:type="character" w:customStyle="1" w:styleId="397">
    <w:name w:val="页码 New New New New New New New New New New New New New New New New New New New New New New New New New New New New New New New New New New New New New New New New New New New New New New New New New New New New New New New New New New New New New New Ne39"/>
    <w:basedOn w:val="7"/>
    <w:qFormat/>
    <w:uiPriority w:val="0"/>
  </w:style>
  <w:style w:type="character" w:customStyle="1" w:styleId="398">
    <w:name w:val="页码 New New New New New New New New New New New New New New New New New New New New New New New New New New New New New New New New New New New New New New New New New New New New New New New New New New New New New New New New New New New New New New Ne40"/>
    <w:basedOn w:val="7"/>
    <w:qFormat/>
    <w:uiPriority w:val="0"/>
  </w:style>
  <w:style w:type="character" w:customStyle="1" w:styleId="399">
    <w:name w:val="页码 New New New New New New New New New New New New New New New New"/>
    <w:basedOn w:val="7"/>
    <w:qFormat/>
    <w:uiPriority w:val="0"/>
  </w:style>
  <w:style w:type="character" w:customStyle="1" w:styleId="400">
    <w:name w:val="页码 New New"/>
    <w:basedOn w:val="7"/>
    <w:qFormat/>
    <w:uiPriority w:val="0"/>
  </w:style>
  <w:style w:type="character" w:customStyle="1" w:styleId="401">
    <w:name w:val="页码 New New New New New New New New New New"/>
    <w:basedOn w:val="7"/>
    <w:qFormat/>
    <w:uiPriority w:val="0"/>
  </w:style>
  <w:style w:type="character" w:customStyle="1" w:styleId="402">
    <w:name w:val="页码 New New New New New New New New New New New New New New New New New New New New New New New New New New New New New New New New New New New New New New New New New New New New New New New New New New New New New New New New New New New New New New Ne41"/>
    <w:basedOn w:val="7"/>
    <w:qFormat/>
    <w:uiPriority w:val="0"/>
  </w:style>
  <w:style w:type="character" w:customStyle="1" w:styleId="403">
    <w:name w:val="页码 New New New New New New New New New New New New New New New New New New New New New New New New New New New New New New New New New New New New New New New New New New New New New New New New New New New New New New New New New New New New New New Ne42"/>
    <w:basedOn w:val="7"/>
    <w:qFormat/>
    <w:uiPriority w:val="0"/>
  </w:style>
  <w:style w:type="character" w:customStyle="1" w:styleId="404">
    <w:name w:val="页码 New New New New New New New New New New New New New New New New New New New New New New New New"/>
    <w:basedOn w:val="7"/>
    <w:qFormat/>
    <w:uiPriority w:val="0"/>
  </w:style>
  <w:style w:type="character" w:customStyle="1" w:styleId="405">
    <w:name w:val="页码 New New New New New New New New New New New New New New New New New New New New New New New New New New New New New New New New New New New New New New New New New New New New New New New New New New New New New New New New New New New New New New Ne43"/>
    <w:basedOn w:val="7"/>
    <w:qFormat/>
    <w:uiPriority w:val="0"/>
  </w:style>
  <w:style w:type="character" w:customStyle="1" w:styleId="406">
    <w:name w:val="页码 New New New New New New New New New New New New New New New New New New New New New New New New New New New New New New New New New New New New New New New New New New New New New New New New New New New New New New New New New New New New New New Ne44"/>
    <w:basedOn w:val="7"/>
    <w:qFormat/>
    <w:uiPriority w:val="0"/>
  </w:style>
  <w:style w:type="character" w:customStyle="1" w:styleId="407">
    <w:name w:val="页码 New New New New New New New New New New New New New New New New New New New New New New New New New New New New New New New New New New New New New New New"/>
    <w:basedOn w:val="7"/>
    <w:qFormat/>
    <w:uiPriority w:val="0"/>
  </w:style>
  <w:style w:type="character" w:customStyle="1" w:styleId="408">
    <w:name w:val="页码 New New New New New New New New New New New New New New New New New New New New New New New New New New New New New New New New New New New New New New New New New New New New New New New New New New New New New New New New New New New New New New Ne45"/>
    <w:basedOn w:val="7"/>
    <w:qFormat/>
    <w:uiPriority w:val="0"/>
  </w:style>
  <w:style w:type="character" w:customStyle="1" w:styleId="409">
    <w:name w:val="页码 New New New New New New New New New New New New New New New New New New New New New New New New New New New New New New New New New New New New New New New New New New New New New New New New New New New New New New New New New New New New New New Ne46"/>
    <w:basedOn w:val="7"/>
    <w:qFormat/>
    <w:uiPriority w:val="0"/>
  </w:style>
  <w:style w:type="character" w:customStyle="1" w:styleId="410">
    <w:name w:val="页码 New New New New New New New New New New New New New New New New New New New New New New New New New New New New New New New New New New New New New New New New New New New New New New New New New New New New New New New New New New New New New New Ne47"/>
    <w:basedOn w:val="7"/>
    <w:qFormat/>
    <w:uiPriority w:val="0"/>
  </w:style>
  <w:style w:type="character" w:customStyle="1" w:styleId="411">
    <w:name w:val="页码 New New New New New New New New New New New New New New New New New New New New New New New New New New New New New New New New New New New New New New New New New New New New New New New New New New New New New New New New New New New New New New Ne48"/>
    <w:basedOn w:val="7"/>
    <w:qFormat/>
    <w:uiPriority w:val="0"/>
  </w:style>
  <w:style w:type="character" w:customStyle="1" w:styleId="412">
    <w:name w:val="页码 New New New New New New New New New New New New New New New New New New New New New New New New New New New New New New New New New New New New New New New New New New New New New New New New New New New New New New New New New New New New New New Ne49"/>
    <w:basedOn w:val="7"/>
    <w:qFormat/>
    <w:uiPriority w:val="0"/>
  </w:style>
  <w:style w:type="character" w:customStyle="1" w:styleId="413">
    <w:name w:val="页码 New New New New New New New New New New New New New New New New New New New New New New New New New New New New New New New New New New New New New New New New New New New New"/>
    <w:basedOn w:val="7"/>
    <w:qFormat/>
    <w:uiPriority w:val="0"/>
  </w:style>
  <w:style w:type="character" w:customStyle="1" w:styleId="414">
    <w:name w:val="页码 New New New New New New New New New New New New"/>
    <w:basedOn w:val="7"/>
    <w:qFormat/>
    <w:uiPriority w:val="0"/>
  </w:style>
  <w:style w:type="character" w:customStyle="1" w:styleId="415">
    <w:name w:val="页码 New New New New New New New New New New New New New New New New New New New New New New New New New New New New New New New New New New New New New New New New New New New New New New New New New New New New New New New New New New New New New New Ne50"/>
    <w:basedOn w:val="7"/>
    <w:qFormat/>
    <w:uiPriority w:val="0"/>
  </w:style>
  <w:style w:type="character" w:customStyle="1" w:styleId="416">
    <w:name w:val="页码 New New New New New New New New New New New New New New New"/>
    <w:basedOn w:val="7"/>
    <w:uiPriority w:val="0"/>
  </w:style>
  <w:style w:type="character" w:customStyle="1" w:styleId="417">
    <w:name w:val="页码 New New New New New New New New New New New New New New New New New New New New New New New New New New New New New New New New New New New New New"/>
    <w:basedOn w:val="7"/>
    <w:qFormat/>
    <w:uiPriority w:val="0"/>
  </w:style>
  <w:style w:type="character" w:customStyle="1" w:styleId="418">
    <w:name w:val="页码 New New New New New New New New New New New New New New New New New New New New New New New New New New New New New New New New New New New New New New New New New New New New New New New New New New New New New New New New New New New New New New Ne51"/>
    <w:basedOn w:val="7"/>
    <w:qFormat/>
    <w:uiPriority w:val="0"/>
  </w:style>
  <w:style w:type="character" w:customStyle="1" w:styleId="419">
    <w:name w:val="页码 New New New New New New New New New New New New New New New New New New New New New New New New New New New New New New New New New New New New New New New New New New New New New New New New New New New New New New New New New New New New New New Ne52"/>
    <w:basedOn w:val="7"/>
    <w:qFormat/>
    <w:uiPriority w:val="0"/>
  </w:style>
  <w:style w:type="character" w:customStyle="1" w:styleId="420">
    <w:name w:val="页码 New New New New New New New New New New New New New New New New New New New New New New New New New New New New New New New New New New New New New New New New New New New New New New New New New New New New New New New New New New New New New New Ne53"/>
    <w:basedOn w:val="7"/>
    <w:qFormat/>
    <w:uiPriority w:val="0"/>
  </w:style>
  <w:style w:type="character" w:customStyle="1" w:styleId="421">
    <w:name w:val="页码 New New New New New New New New New New New New New New New New New New New New New New New New New New New New New New New New New New New New New New New New New New New New New New New New New New New New New New New New New New New New New New Ne54"/>
    <w:basedOn w:val="7"/>
    <w:qFormat/>
    <w:uiPriority w:val="0"/>
  </w:style>
  <w:style w:type="character" w:customStyle="1" w:styleId="422">
    <w:name w:val="页码 New New New New New New New New New New New New New New New New New New New New New New New New New New New New New New New New New New New New New New New New New New New New New New New New New New New New New New New New New New New New New New Ne55"/>
    <w:basedOn w:val="7"/>
    <w:qFormat/>
    <w:uiPriority w:val="0"/>
  </w:style>
  <w:style w:type="character" w:customStyle="1" w:styleId="423">
    <w:name w:val="页码 New New New New New New New New New New New New New New New New New New New New New New New New New New New New New New New New New New New New New New New New New New New New New New New New New New New New New New New New New New New New New New Ne56"/>
    <w:basedOn w:val="7"/>
    <w:qFormat/>
    <w:uiPriority w:val="0"/>
  </w:style>
  <w:style w:type="character" w:customStyle="1" w:styleId="424">
    <w:name w:val="页码 New New New New New New New New New New New New New New New New New New New New New New New New New New New New New New New New New New New New New New New New New New New New New New New New New New New New New New New New New New New New New New Ne57"/>
    <w:basedOn w:val="7"/>
    <w:uiPriority w:val="0"/>
  </w:style>
  <w:style w:type="character" w:customStyle="1" w:styleId="425">
    <w:name w:val="页码 New New New New New New New New New New New New New New New New New New New New New New New New New New New New New New New New New New New New New New New New"/>
    <w:basedOn w:val="7"/>
    <w:qFormat/>
    <w:uiPriority w:val="0"/>
  </w:style>
  <w:style w:type="character" w:customStyle="1" w:styleId="426">
    <w:name w:val="页码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27">
    <w:name w:val="页码 New New New New New New New New New New New New New New New New New New New New New New New New New New New New New New New New New New New New New New New New New New New New New New New New New New New New New New New New New New New New New New Ne58"/>
    <w:basedOn w:val="7"/>
    <w:qFormat/>
    <w:uiPriority w:val="0"/>
  </w:style>
  <w:style w:type="character" w:customStyle="1" w:styleId="428">
    <w:name w:val="页码 New New New New New New New New New New New New New New New New New New New New New New New New New New New New New New New New New New New New New New New New New New New New New New New New New New New New New New New New New New New New New New Ne59"/>
    <w:basedOn w:val="7"/>
    <w:qFormat/>
    <w:uiPriority w:val="0"/>
  </w:style>
  <w:style w:type="character" w:customStyle="1" w:styleId="429">
    <w:name w:val="页码 New New New New New New New New New New New New New New New New New New New New New New New New New New New New New New New New New New New New New New New New New New New New New New New New New New New New New New New New New New New New New New Ne60"/>
    <w:basedOn w:val="7"/>
    <w:qFormat/>
    <w:uiPriority w:val="0"/>
  </w:style>
  <w:style w:type="character" w:customStyle="1" w:styleId="430">
    <w:name w:val="页码 New New New New New New New New New New New New New New New New New New New New New New New New New New New New New New New New New New New New New New New New New New New New New New New New New New New New New New New New New New New New New New Ne61"/>
    <w:basedOn w:val="7"/>
    <w:qFormat/>
    <w:uiPriority w:val="0"/>
  </w:style>
  <w:style w:type="character" w:customStyle="1" w:styleId="431">
    <w:name w:val="页码 New New New New New New New New New New New New New New New New New New New New New New New New New New New New New New New New New New New New New New New New New New New New New New New New New New New New New New New New New New New New New New Ne62"/>
    <w:basedOn w:val="7"/>
    <w:qFormat/>
    <w:uiPriority w:val="0"/>
  </w:style>
  <w:style w:type="character" w:customStyle="1" w:styleId="432">
    <w:name w:val="页码 New New New New New New New New New New New New New New New New New New New New New New New New New New New New New New New"/>
    <w:basedOn w:val="7"/>
    <w:uiPriority w:val="0"/>
  </w:style>
  <w:style w:type="character" w:customStyle="1" w:styleId="433">
    <w:name w:val="页码 New New New New New New New New New New New New New New New New New New New New New New New New New New New New New New New New New New New New New New New New New New New New New New New New New New New New New New New New New New New New New New Ne63"/>
    <w:basedOn w:val="7"/>
    <w:qFormat/>
    <w:uiPriority w:val="0"/>
  </w:style>
  <w:style w:type="character" w:customStyle="1" w:styleId="434">
    <w:name w:val="页码 New New New New New New New New New New New New New New New New New New New New New New New New New New New New New New New New New New New New New New New New New New New New New New New New New New New New New New New New New New New New New New Ne64"/>
    <w:basedOn w:val="7"/>
    <w:qFormat/>
    <w:uiPriority w:val="0"/>
  </w:style>
  <w:style w:type="character" w:customStyle="1" w:styleId="435">
    <w:name w:val="页码 New New New New New New New New New New New New New New New New New New New New New New New New New New New New New New New New New New New New New New New New New"/>
    <w:basedOn w:val="7"/>
    <w:qFormat/>
    <w:uiPriority w:val="0"/>
  </w:style>
  <w:style w:type="character" w:customStyle="1" w:styleId="436">
    <w:name w:val="页码 New New New New New New New New New New New New New New New New New New New New New New New New New New New New New New New New New New New New New New New New New New New New New New New New New New New New New New New New New New New New New New Ne65"/>
    <w:basedOn w:val="7"/>
    <w:qFormat/>
    <w:uiPriority w:val="0"/>
  </w:style>
  <w:style w:type="character" w:customStyle="1" w:styleId="437">
    <w:name w:val="页码 New New New New New New New New New New New New New New New New New New New New New New New New New New New New New New New New New New New New New New New New New New New New New New New New New New New New New New New New New New New New New New Ne66"/>
    <w:basedOn w:val="7"/>
    <w:qFormat/>
    <w:uiPriority w:val="0"/>
  </w:style>
  <w:style w:type="character" w:customStyle="1" w:styleId="438">
    <w:name w:val="页码 New New New New New New New New New New New New New New New New New New New New New New New New New New New New New New New New New New New New New New New New New New New New New New New New New New New New New New New New New New New New New New Ne67"/>
    <w:basedOn w:val="7"/>
    <w:qFormat/>
    <w:uiPriority w:val="0"/>
  </w:style>
  <w:style w:type="character" w:customStyle="1" w:styleId="439">
    <w:name w:val="页码 New New New New New New New New New New New New New New New New New New New New New New New New New New New New New New New New New New New New New New New New New New New New New New New New New New New New New New New New New New New New New New Ne68"/>
    <w:basedOn w:val="7"/>
    <w:qFormat/>
    <w:uiPriority w:val="0"/>
  </w:style>
  <w:style w:type="character" w:customStyle="1" w:styleId="440">
    <w:name w:val="页码 New New New New New New New New New New New New New New New New New New New New New New New New New New New New New New New New New New New New New New New New New New New New New New New New New New New New New New New New New New New New New New Ne69"/>
    <w:basedOn w:val="7"/>
    <w:qFormat/>
    <w:uiPriority w:val="0"/>
  </w:style>
  <w:style w:type="character" w:customStyle="1" w:styleId="441">
    <w:name w:val="页码 New New New New New New New New New New New New New New New New New New New New New New New New New New New New New New New New New New New New New New New New New New"/>
    <w:basedOn w:val="7"/>
    <w:qFormat/>
    <w:uiPriority w:val="0"/>
  </w:style>
  <w:style w:type="character" w:customStyle="1" w:styleId="442">
    <w:name w:val="页码 New New New New New New New New New New New New New New New New New New New"/>
    <w:basedOn w:val="7"/>
    <w:qFormat/>
    <w:uiPriority w:val="0"/>
  </w:style>
  <w:style w:type="character" w:customStyle="1" w:styleId="443">
    <w:name w:val="页码 New New New New New New New New New New New New New New New New New New New New New New"/>
    <w:basedOn w:val="7"/>
    <w:qFormat/>
    <w:uiPriority w:val="0"/>
  </w:style>
  <w:style w:type="character" w:customStyle="1" w:styleId="444">
    <w:name w:val="页码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45">
    <w:name w:val="页码 New New New New New New New New New New New New New New New New New New New New New New New New New New New New New New New New New New New New New New New New New New New New New New New New New New New New New New New New New New New New New New Ne70"/>
    <w:basedOn w:val="7"/>
    <w:qFormat/>
    <w:uiPriority w:val="0"/>
  </w:style>
  <w:style w:type="character" w:customStyle="1" w:styleId="446">
    <w:name w:val="页码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47">
    <w:name w:val="页码 New New New New"/>
    <w:basedOn w:val="7"/>
    <w:qFormat/>
    <w:uiPriority w:val="0"/>
  </w:style>
  <w:style w:type="character" w:customStyle="1" w:styleId="448">
    <w:name w:val="页码 New New New New New New New New New New New New New New New New New New New New New New New New New New New New New New New New New New New New New New New New New New New New New New New New New New New New New New New New New New New New New New Ne71"/>
    <w:basedOn w:val="7"/>
    <w:qFormat/>
    <w:uiPriority w:val="0"/>
  </w:style>
  <w:style w:type="character" w:customStyle="1" w:styleId="449">
    <w:name w:val="页码 New New New New New New New New New New New New New New"/>
    <w:basedOn w:val="7"/>
    <w:qFormat/>
    <w:uiPriority w:val="0"/>
  </w:style>
  <w:style w:type="character" w:customStyle="1" w:styleId="450">
    <w:name w:val="页码 New New New New New New New New New New New New New New New New New New New New New New New New New New New New New New New New New New New New New New New New New New New New New New New New New New New New New New New New New New New New New New Ne72"/>
    <w:basedOn w:val="7"/>
    <w:qFormat/>
    <w:uiPriority w:val="0"/>
  </w:style>
  <w:style w:type="character" w:customStyle="1" w:styleId="451">
    <w:name w:val="页码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52">
    <w:name w:val="页码 New New New New New New New New New New New New New New New New New New New New New"/>
    <w:basedOn w:val="7"/>
    <w:qFormat/>
    <w:uiPriority w:val="0"/>
  </w:style>
  <w:style w:type="character" w:customStyle="1" w:styleId="453">
    <w:name w:val="页码 New New New New New New New New New New New New New New New New New New New New New New New New New New New New New New New New New New New New New New New New New New New New New New New New New New New New New New New New New New New New New New Ne73"/>
    <w:basedOn w:val="7"/>
    <w:qFormat/>
    <w:uiPriority w:val="0"/>
  </w:style>
  <w:style w:type="character" w:customStyle="1" w:styleId="454">
    <w:name w:val="页码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55">
    <w:name w:val="页码 New New New New New New New New New New New New New New New New New New New New New New New New New New New New New New New New New New"/>
    <w:basedOn w:val="7"/>
    <w:qFormat/>
    <w:uiPriority w:val="0"/>
  </w:style>
  <w:style w:type="character" w:customStyle="1" w:styleId="456">
    <w:name w:val="页码 New New New New New New New New New New New New New New New New New New New New New New New New New New New New New New New New New New New New New New New New New New New New New New New New New New New New New New New New New New New New New New Ne74"/>
    <w:basedOn w:val="7"/>
    <w:qFormat/>
    <w:uiPriority w:val="0"/>
  </w:style>
  <w:style w:type="character" w:customStyle="1" w:styleId="457">
    <w:name w:val="页码 New New New New New New New New New New New New New New New New New New New New New New New New New New New New New New New New New New New New New New New New New New New New New New New New New New New New New New New New New New New New New New Ne75"/>
    <w:basedOn w:val="7"/>
    <w:qFormat/>
    <w:uiPriority w:val="0"/>
  </w:style>
  <w:style w:type="character" w:customStyle="1" w:styleId="458">
    <w:name w:val="页码 New New New New New New New"/>
    <w:basedOn w:val="7"/>
    <w:qFormat/>
    <w:uiPriority w:val="0"/>
  </w:style>
  <w:style w:type="character" w:customStyle="1" w:styleId="459">
    <w:name w:val="页码 New New New New New New New New New New New New New New New New New New New New New New New New New New New New New New New New New New New New New New New New New New New New New New New New New New New New New New New New New New New New New New Ne76"/>
    <w:basedOn w:val="7"/>
    <w:qFormat/>
    <w:uiPriority w:val="0"/>
  </w:style>
  <w:style w:type="character" w:customStyle="1" w:styleId="460">
    <w:name w:val="页码 New New New New New New New New New New New New New New New New New New New New New New New New New New New New New New New New New New New New New New New New New New New New New New New New New New New New New New New New New New New New New New Ne77"/>
    <w:basedOn w:val="7"/>
    <w:qFormat/>
    <w:uiPriority w:val="0"/>
  </w:style>
  <w:style w:type="character" w:customStyle="1" w:styleId="461">
    <w:name w:val="页码 New New New New New New New New New New New New New New New New New New New New New New New New New New New New New New New New New New New New New New New New New New New New New New New New New New New New New New New New New New New New New New Ne78"/>
    <w:basedOn w:val="7"/>
    <w:qFormat/>
    <w:uiPriority w:val="0"/>
  </w:style>
  <w:style w:type="character" w:customStyle="1" w:styleId="462">
    <w:name w:val="页码 New New New New New New New New New New New New New New New New New New New New New New New New New New New New New New New New New New New New New New New New New New New New New New New New New New New New New New New New New New New New New New Ne79"/>
    <w:basedOn w:val="7"/>
    <w:qFormat/>
    <w:uiPriority w:val="0"/>
  </w:style>
  <w:style w:type="character" w:customStyle="1" w:styleId="463">
    <w:name w:val="页码 New New New New New New New New New New New New New New New New New New New New New New New New New New New New New New New New New New New New New New New New New New New New New New New New New New New New New New New New New New New New New New Ne80"/>
    <w:basedOn w:val="7"/>
    <w:qFormat/>
    <w:uiPriority w:val="0"/>
  </w:style>
  <w:style w:type="character" w:customStyle="1" w:styleId="464">
    <w:name w:val="页码 New New New New New New New New New New New New New New New New New New New New New New New New New New New New New New New New New New New New New New New New New New New New New New New New New New New New New New New New New New New New New New Ne81"/>
    <w:basedOn w:val="7"/>
    <w:qFormat/>
    <w:uiPriority w:val="0"/>
  </w:style>
  <w:style w:type="character" w:customStyle="1" w:styleId="465">
    <w:name w:val="页码 New New New New New"/>
    <w:basedOn w:val="7"/>
    <w:qFormat/>
    <w:uiPriority w:val="0"/>
  </w:style>
  <w:style w:type="character" w:customStyle="1" w:styleId="466">
    <w:name w:val="页码 New New New New New New New New New New New New New New New New New New New New New New New New New New New New New New New New New New New New New New New New New New New New New New New New New New New New New New New New New New New New New New Ne82"/>
    <w:basedOn w:val="7"/>
    <w:qFormat/>
    <w:uiPriority w:val="0"/>
  </w:style>
  <w:style w:type="character" w:customStyle="1" w:styleId="467">
    <w:name w:val="页码 New New New New New New New New New New New New New New New New New New New New New New New New New New New New New New New New New New New New New New New New New New New New New New New New New New New New New New New New New New New New New New Ne83"/>
    <w:basedOn w:val="7"/>
    <w:qFormat/>
    <w:uiPriority w:val="0"/>
  </w:style>
  <w:style w:type="character" w:customStyle="1" w:styleId="468">
    <w:name w:val="页码 New New New New New New New New New New New New New New New New New New New New New New New New New New New New New New New New New New New New New New New New New New New New New New New New New New New New New New New New New New New New New New Ne84"/>
    <w:basedOn w:val="7"/>
    <w:qFormat/>
    <w:uiPriority w:val="0"/>
  </w:style>
  <w:style w:type="character" w:customStyle="1" w:styleId="469">
    <w:name w:val="页码 New New New New New New New New New New New New New New New New New New New New New New New New New New New New New New New New New New New New New New New New New New New New New New New New New New New New New New New New New New New New New New Ne85"/>
    <w:basedOn w:val="7"/>
    <w:qFormat/>
    <w:uiPriority w:val="0"/>
  </w:style>
  <w:style w:type="character" w:customStyle="1" w:styleId="470">
    <w:name w:val="页码 New New New New New New New New New New New New New New New New New New New New New New New New New New New New New New New New New New New New New New New New New New New New New New New New New New New New New New New New New New New New New New Ne86"/>
    <w:basedOn w:val="7"/>
    <w:qFormat/>
    <w:uiPriority w:val="0"/>
  </w:style>
  <w:style w:type="character" w:customStyle="1" w:styleId="471">
    <w:name w:val="页码 New New New New New New New New"/>
    <w:basedOn w:val="7"/>
    <w:qFormat/>
    <w:uiPriority w:val="0"/>
  </w:style>
  <w:style w:type="character" w:customStyle="1" w:styleId="472">
    <w:name w:val="页码 New New New New New New New New New New New New New New New New New New New New New New New New New New New New New New New New New New New New New New New New New New New New New New New New New New New New New New New New New New New New New New Ne87"/>
    <w:basedOn w:val="7"/>
    <w:qFormat/>
    <w:uiPriority w:val="0"/>
  </w:style>
  <w:style w:type="character" w:customStyle="1" w:styleId="473">
    <w:name w:val="页码 New New New New New New New New New"/>
    <w:basedOn w:val="7"/>
    <w:qFormat/>
    <w:uiPriority w:val="0"/>
  </w:style>
  <w:style w:type="character" w:customStyle="1" w:styleId="474">
    <w:name w:val="页码 New New New New New New New New New New New New New New New New New New New New New New New New New New"/>
    <w:basedOn w:val="7"/>
    <w:qFormat/>
    <w:uiPriority w:val="0"/>
  </w:style>
  <w:style w:type="character" w:customStyle="1" w:styleId="475">
    <w:name w:val="页码 New New New New New New New New New New New New New New New New New New"/>
    <w:basedOn w:val="7"/>
    <w:qFormat/>
    <w:uiPriority w:val="0"/>
  </w:style>
  <w:style w:type="character" w:customStyle="1" w:styleId="476">
    <w:name w:val="页码 New New New New New New New New New New New New New New New New New New New New New New New New New New New New New New New New New New New New New New New New New New New New New New New New New New New New New New New New New New New New New New Ne88"/>
    <w:basedOn w:val="7"/>
    <w:qFormat/>
    <w:uiPriority w:val="0"/>
  </w:style>
  <w:style w:type="character" w:customStyle="1" w:styleId="477">
    <w:name w:val="页码 New New New New New New New New New New New New New New New New New New New New New New New New New New New New New New New New New New New New New New New New New New New New New New New New New New New New New New New New New New New New New New Ne89"/>
    <w:basedOn w:val="7"/>
    <w:qFormat/>
    <w:uiPriority w:val="0"/>
  </w:style>
  <w:style w:type="character" w:customStyle="1" w:styleId="478">
    <w:name w:val="页码 New New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79">
    <w:name w:val="页码 New New New New New New New New New New New New New New New New New New New New New New New New New New New New New New New New New New New New New New New New New New New New New New New New New New New New New New New New New New New New New New Ne90"/>
    <w:basedOn w:val="7"/>
    <w:qFormat/>
    <w:uiPriority w:val="0"/>
  </w:style>
  <w:style w:type="character" w:customStyle="1" w:styleId="480">
    <w:name w:val="页码 New New New New New New New New New New New New New New New New New New New New New New New New New New New"/>
    <w:basedOn w:val="7"/>
    <w:qFormat/>
    <w:uiPriority w:val="0"/>
  </w:style>
  <w:style w:type="character" w:customStyle="1" w:styleId="481">
    <w:name w:val="页码 New New New New New New New New New New New New New New New New New New New New New New New New New New New New New New New New New New New New"/>
    <w:basedOn w:val="7"/>
    <w:qFormat/>
    <w:uiPriority w:val="0"/>
  </w:style>
  <w:style w:type="character" w:customStyle="1" w:styleId="482">
    <w:name w:val="页码 New New New New New New New New New New New New New New New New New New New New New New New New New New New New New New New New New New New New New New New New New New New New New New New New New New New New New New New New New New New New New New Ne91"/>
    <w:basedOn w:val="7"/>
    <w:qFormat/>
    <w:uiPriority w:val="0"/>
  </w:style>
  <w:style w:type="character" w:customStyle="1" w:styleId="483">
    <w:name w:val="页码 New New New New New New New New New New New New New New New New New New New New New New New New New New New New New New New New New New New New New New New New New New New New New New New New New New New New New New New New New New New New New New Ne92"/>
    <w:basedOn w:val="7"/>
    <w:qFormat/>
    <w:uiPriority w:val="0"/>
  </w:style>
  <w:style w:type="character" w:customStyle="1" w:styleId="484">
    <w:name w:val="页码 New New New New New New New New New New New New New New New New New New New New New New New New New New New New New New New New New New New New New New New New New New New New New New New New New New New New New New New New New New New New New New Ne93"/>
    <w:basedOn w:val="7"/>
    <w:qFormat/>
    <w:uiPriority w:val="0"/>
  </w:style>
  <w:style w:type="character" w:customStyle="1" w:styleId="485">
    <w:name w:val="页码 New New New New New New New New New New New New New New New New New New New New New New New New New New New New New New New New New New New New New New New New New New New New New New New New New New New New New New New New New New New New New New Ne94"/>
    <w:basedOn w:val="7"/>
    <w:qFormat/>
    <w:uiPriority w:val="0"/>
  </w:style>
  <w:style w:type="character" w:customStyle="1" w:styleId="486">
    <w:name w:val="页码 New New New New New New New New New New New"/>
    <w:basedOn w:val="7"/>
    <w:qFormat/>
    <w:uiPriority w:val="0"/>
  </w:style>
  <w:style w:type="character" w:customStyle="1" w:styleId="487">
    <w:name w:val="页码 New New New New New New New New New New New New New New New New New New New New New New New New New New New New New New New New New New New New New New New New New New New New New New New New New New New New New New New New New New New New New New Ne95"/>
    <w:basedOn w:val="7"/>
    <w:qFormat/>
    <w:uiPriority w:val="0"/>
  </w:style>
  <w:style w:type="character" w:customStyle="1" w:styleId="488">
    <w:name w:val="页码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89">
    <w:name w:val="页码 New"/>
    <w:basedOn w:val="7"/>
    <w:qFormat/>
    <w:uiPriority w:val="0"/>
  </w:style>
  <w:style w:type="character" w:customStyle="1" w:styleId="490">
    <w:name w:val="页码 New New New New New New New New New New New New New New New New New New New New New New New New New New New New New New New New New New New New New New New New New New New New New New New New New New New New New New New New New New New New New New Ne96"/>
    <w:basedOn w:val="7"/>
    <w:qFormat/>
    <w:uiPriority w:val="0"/>
  </w:style>
  <w:style w:type="character" w:customStyle="1" w:styleId="491">
    <w:name w:val="页码 New New New New New New New New New New New New New New New New New New New New New New New New New New New New New New New New New New New New New New New New New New New New New New New New New New New New New New New New New New New New New New Ne97"/>
    <w:basedOn w:val="7"/>
    <w:qFormat/>
    <w:uiPriority w:val="0"/>
  </w:style>
  <w:style w:type="character" w:customStyle="1" w:styleId="492">
    <w:name w:val="页码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493">
    <w:name w:val="页码 New New New New New New"/>
    <w:basedOn w:val="7"/>
    <w:qFormat/>
    <w:uiPriority w:val="0"/>
  </w:style>
  <w:style w:type="character" w:customStyle="1" w:styleId="494">
    <w:name w:val="页码 New New New New New New New New New New New New New New New New New New New New New New New New New New New New New New New New New New New New New New New New New New New New New New New New New New New New New New New New New New New New New New Ne98"/>
    <w:basedOn w:val="7"/>
    <w:qFormat/>
    <w:uiPriority w:val="0"/>
  </w:style>
  <w:style w:type="character" w:customStyle="1" w:styleId="495">
    <w:name w:val="页码 New New New New New New New New New New New New New New New New New New New New New New New New New New New New New New New New New New New New New New New New New New New New New New"/>
    <w:basedOn w:val="7"/>
    <w:qFormat/>
    <w:uiPriority w:val="0"/>
  </w:style>
  <w:style w:type="character" w:customStyle="1" w:styleId="496">
    <w:name w:val="页码 New New New New New New New New New New New New New New New New New New New New New New New New New New New New New New New New New New New New New New New New New New New New New New New New New New New New New New New New New New New New New New Ne99"/>
    <w:basedOn w:val="7"/>
    <w:qFormat/>
    <w:uiPriority w:val="0"/>
  </w:style>
  <w:style w:type="character" w:customStyle="1" w:styleId="497">
    <w:name w:val="页码 New New New New New New New New New New New New New New New New New New New New New New New New New New New New New New New New New New New New New New"/>
    <w:basedOn w:val="7"/>
    <w:qFormat/>
    <w:uiPriority w:val="0"/>
  </w:style>
  <w:style w:type="character" w:customStyle="1" w:styleId="498">
    <w:name w:val="页码 New New New New New New New New New New New New New New New New New New New New New New New New New New New New New New New New New New New New New New New New New New New New New New New New New New New New New New New New New New New New New New Ne100"/>
    <w:basedOn w:val="7"/>
    <w:qFormat/>
    <w:uiPriority w:val="0"/>
  </w:style>
  <w:style w:type="character" w:customStyle="1" w:styleId="499">
    <w:name w:val="页码 New New New New New New New New New New New New New New New New New New New New New New New New New New New New New New New New New"/>
    <w:basedOn w:val="7"/>
    <w:qFormat/>
    <w:uiPriority w:val="0"/>
  </w:style>
  <w:style w:type="character" w:customStyle="1" w:styleId="500">
    <w:name w:val="页码 New New New New New New New New New New New New New New New New New New New New New New New New New New New New New New New New New New New New New New New New New New New New New New New New New New New New New New New New New New New New New New Ne101"/>
    <w:basedOn w:val="7"/>
    <w:qFormat/>
    <w:uiPriority w:val="0"/>
  </w:style>
  <w:style w:type="character" w:customStyle="1" w:styleId="501">
    <w:name w:val="页码 New New New New New New New New New New New New New New New New New New New New New New New New New New New New New New New New New New New New New New New New New New New New New New New New New New New New New New New New New New New New New New Ne102"/>
    <w:basedOn w:val="7"/>
    <w:qFormat/>
    <w:uiPriority w:val="0"/>
  </w:style>
  <w:style w:type="character" w:customStyle="1" w:styleId="502">
    <w:name w:val="页码 New New New New New New New New New New New New New New New New New New New New New New New"/>
    <w:basedOn w:val="7"/>
    <w:qFormat/>
    <w:uiPriority w:val="0"/>
  </w:style>
  <w:style w:type="character" w:customStyle="1" w:styleId="503">
    <w:name w:val="页码 New New New New New New New New New New New New New New New New New New New New New New New New New New New New New New New New New New New New New New New New New New New New New New New New New New New New New New New New New New New New New New Ne103"/>
    <w:basedOn w:val="7"/>
    <w:qFormat/>
    <w:uiPriority w:val="0"/>
  </w:style>
  <w:style w:type="character" w:customStyle="1" w:styleId="504">
    <w:name w:val="页码 New New New New New New New New New New New New New New New New New New New New New New New New New New New New New New New New New New New New New New New New New New New New New New New New New New New New New New New New New New New New New New Ne104"/>
    <w:basedOn w:val="7"/>
    <w:qFormat/>
    <w:uiPriority w:val="0"/>
  </w:style>
  <w:style w:type="character" w:customStyle="1" w:styleId="505">
    <w:name w:val="页码 New New New New New New New New New New New New New New New New New New New New New New New New New"/>
    <w:basedOn w:val="7"/>
    <w:qFormat/>
    <w:uiPriority w:val="0"/>
  </w:style>
  <w:style w:type="character" w:customStyle="1" w:styleId="506">
    <w:name w:val="页码 New New New New New New New New New New New New New New New New New New New New New New New New New New New New New New New New New New New New New New New New New New New New New New New New New New New New New New New New New New New New New New Ne105"/>
    <w:basedOn w:val="7"/>
    <w:qFormat/>
    <w:uiPriority w:val="0"/>
  </w:style>
  <w:style w:type="character" w:customStyle="1" w:styleId="507">
    <w:name w:val="页码 New New New New New New New New New New New New New New New New New New New New New New New New New New New New New New New New New New New New New New New New New New New New New New New New New New New New New New New New New New New New New New Ne106"/>
    <w:basedOn w:val="7"/>
    <w:qFormat/>
    <w:uiPriority w:val="0"/>
  </w:style>
  <w:style w:type="character" w:customStyle="1" w:styleId="508">
    <w:name w:val="页码 New New New New New New New New New New New New New New New New New New New New New New New New New New New New New New New New New New New New New New New New New New New New New New New New New New New New New New New New New New New New New New Ne107"/>
    <w:basedOn w:val="7"/>
    <w:qFormat/>
    <w:uiPriority w:val="0"/>
  </w:style>
  <w:style w:type="character" w:customStyle="1" w:styleId="509">
    <w:name w:val="页码 New New New New New New New New New New New New New New New New New New New New New New New New New New New New New New"/>
    <w:basedOn w:val="7"/>
    <w:qFormat/>
    <w:uiPriority w:val="0"/>
  </w:style>
  <w:style w:type="character" w:customStyle="1" w:styleId="510">
    <w:name w:val="页码 New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1">
    <w:name w:val="页码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2">
    <w:name w:val="页码 New New New New New New New New New New New New New New New New New New New New New New New New New New New New New New New New New New New New New New New New New New New New New New New New New New New New New New New New New New New New New New Ne108"/>
    <w:basedOn w:val="7"/>
    <w:qFormat/>
    <w:uiPriority w:val="0"/>
  </w:style>
  <w:style w:type="character" w:customStyle="1" w:styleId="513">
    <w:name w:val="页码 New New New New New New New New New New New New New New New New New New New New New New New New New New New New New New New New New New New New New New New New New New New New New New New New New New New New New New New New New New New New New New Ne109"/>
    <w:basedOn w:val="7"/>
    <w:qFormat/>
    <w:uiPriority w:val="0"/>
  </w:style>
  <w:style w:type="character" w:customStyle="1" w:styleId="514">
    <w:name w:val="页码 New New New New New New New New New New New New New New New New New New New New New New New New New New New New New New New New New New New New New New New New New New New New New New New New New New New New New New New New New New New New New New Ne110"/>
    <w:basedOn w:val="7"/>
    <w:qFormat/>
    <w:uiPriority w:val="0"/>
  </w:style>
  <w:style w:type="character" w:customStyle="1" w:styleId="515">
    <w:name w:val="页码 New New New New New New New New New New New New New New New New New New New New New New New New New New New New New New New New New New New New New New New New New New New New New New New New New New New New New New New New New New New New New New Ne111"/>
    <w:basedOn w:val="7"/>
    <w:qFormat/>
    <w:uiPriority w:val="0"/>
  </w:style>
  <w:style w:type="character" w:customStyle="1" w:styleId="516">
    <w:name w:val="页码 New New New New New New New New New New New New New New New New New New New New New New New New New New New New New New New New New New New New New New New New New New New"/>
    <w:basedOn w:val="7"/>
    <w:qFormat/>
    <w:uiPriority w:val="0"/>
  </w:style>
  <w:style w:type="character" w:customStyle="1" w:styleId="517">
    <w:name w:val="页码 New New New New New New New New New New New New New New New New New New New New New New New New New New New New"/>
    <w:basedOn w:val="7"/>
    <w:qFormat/>
    <w:uiPriority w:val="0"/>
  </w:style>
  <w:style w:type="character" w:customStyle="1" w:styleId="518">
    <w:name w:val="页码 New New New New New New New New New New New New New New New New New New New New New New New New New New New New New New New New New New New New New New New New New New New New New New New New New New New New New New New New New New New New"/>
    <w:basedOn w:val="7"/>
    <w:qFormat/>
    <w:uiPriority w:val="0"/>
  </w:style>
  <w:style w:type="character" w:customStyle="1" w:styleId="519">
    <w:name w:val="页码 New New New New New New New New New New New New New New New New New New New New New New New New New New New New New New New New New New New New New New New New New New New New New New New New New New New New New New New New New New New New New New Ne112"/>
    <w:basedOn w:val="7"/>
    <w:qFormat/>
    <w:uiPriority w:val="0"/>
  </w:style>
  <w:style w:type="character" w:customStyle="1" w:styleId="520">
    <w:name w:val="页码 New New New New New New New New New New New New New New New New New New New New New New New New New New New New New New New New New New New New New New New New New New New New New New New New New New New New New New New New New New New New New New Ne113"/>
    <w:basedOn w:val="7"/>
    <w:qFormat/>
    <w:uiPriority w:val="0"/>
  </w:style>
  <w:style w:type="character" w:customStyle="1" w:styleId="521">
    <w:name w:val="页码 New New New New New New New New New New New New New New New New New New New New New New New New New New New New New New New New New New New New New New New New New New New New New New New New New New New New New New New New New New New New New New Ne114"/>
    <w:basedOn w:val="7"/>
    <w:qFormat/>
    <w:uiPriority w:val="0"/>
  </w:style>
  <w:style w:type="character" w:customStyle="1" w:styleId="522">
    <w:name w:val="页码 New New New New New New New New New New New New New New New New New New New New New New New New New New New New New New New New New New New New New New New New New New New New New New New New New New New New New New New New New New New New New New Ne115"/>
    <w:basedOn w:val="7"/>
    <w:qFormat/>
    <w:uiPriority w:val="0"/>
  </w:style>
  <w:style w:type="character" w:customStyle="1" w:styleId="523">
    <w:name w:val="页码 New New New New New New New New New New New New New New New New New New New New New New New New New New New New New New New New New New New New New New New New New New New New New New New New New New New New New New New New New New New New New New Ne116"/>
    <w:basedOn w:val="7"/>
    <w:qFormat/>
    <w:uiPriority w:val="0"/>
  </w:style>
  <w:style w:type="character" w:customStyle="1" w:styleId="524">
    <w:name w:val="页码 New New New New New New New New New New New New New New New New New New New New New New New New New New New New New New New New New New New New New New New New New New New New New New New New New New New New New New New New New New New New New New Ne117"/>
    <w:basedOn w:val="7"/>
    <w:qFormat/>
    <w:uiPriority w:val="0"/>
  </w:style>
  <w:style w:type="character" w:customStyle="1" w:styleId="525">
    <w:name w:val="页码 New New New New New New New New New New New New New New New New New New New New New New New New New New New New New New New New New New New New New New New New New New New New New New New New New New New New New New New New New New New New New New Ne118"/>
    <w:basedOn w:val="7"/>
    <w:qFormat/>
    <w:uiPriority w:val="0"/>
  </w:style>
  <w:style w:type="character" w:customStyle="1" w:styleId="526">
    <w:name w:val="页码 New New New New New New New New New New New New New New New New New New New New New New New New New New New New New New New New New New New New New New New New New New New New New New New New New New New New New New New New New New New New New New Ne119"/>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006\Desktop\&#24037;&#20316;&#20132;&#25509;&#36164;&#26009;&#65288;&#21016;&#32654;&#27427;&#65289;\&#33521;&#24503;&#24066;&#37325;&#28857;&#20225;&#19994;&#30417;&#27979;&#20449;&#24687;&#20844;&#24320;&#65288;4&#12289;7&#12289;10&#12289;1&#26376;&#65289;\2017\&#33521;&#24503;&#24066;&#37325;&#28857;&#27745;&#26579;&#28304;&#30417;&#27979;&#20449;&#24687;&#20844;&#24320;&#65288;&#31532;&#20108;&#23395;&#24230;&#65289;\&#65288;2017&#24180;&#31532;&#20108;&#23395;&#24230;&#65289;&#33521;&#24503;&#24066;&#37325;&#28857;&#27745;&#26579;&#28304;&#30417;&#27979;&#20449;&#24687;&#20844;&#24320;&#34920;&#65288;&#32599;&#314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（2017年第二季度）英德市重点污染源监测信息公开表（罗站</Template>
  <Pages>36</Pages>
  <Words>2296</Words>
  <Characters>13090</Characters>
  <Lines>109</Lines>
  <Paragraphs>30</Paragraphs>
  <TotalTime>0</TotalTime>
  <ScaleCrop>false</ScaleCrop>
  <LinksUpToDate>false</LinksUpToDate>
  <CharactersWithSpaces>15356</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2018-07-20T08:07:00Z</dcterms:created>
  <dc:creator>许洪俊</dc:creator>
  <cp:lastModifiedBy>Administrator</cp:lastModifiedBy>
  <cp:lastPrinted>2019-01-04T03:10:00Z</cp:lastPrinted>
  <dcterms:modified xsi:type="dcterms:W3CDTF">2019-07-02T02:39:39Z</dcterms:modified>
  <dc:title>英德市重点（水）污染源监测信息公开表</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