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630" w:after="420" w:line="360" w:lineRule="exact"/>
        <w:jc w:val="left"/>
        <w:rPr>
          <w:rFonts w:ascii="Times New Roman" w:hAnsi="Times New Roman" w:eastAsia="黑体"/>
          <w:bCs w:val="0"/>
          <w:sz w:val="36"/>
        </w:rPr>
      </w:pPr>
      <w:r>
        <w:rPr>
          <w:rFonts w:hint="eastAsia" w:ascii="Times New Roman" w:hAnsi="Times New Roman" w:eastAsia="黑体"/>
          <w:bCs w:val="0"/>
          <w:sz w:val="36"/>
        </w:rPr>
        <w:t>1</w:t>
      </w:r>
      <w:r>
        <w:rPr>
          <w:rFonts w:ascii="Times New Roman" w:hAnsi="Times New Roman" w:eastAsia="黑体"/>
          <w:bCs w:val="0"/>
          <w:sz w:val="36"/>
        </w:rPr>
        <w:t>.</w:t>
      </w:r>
      <w:r>
        <w:rPr>
          <w:rFonts w:hint="eastAsia" w:ascii="Times New Roman" w:hAnsi="Times New Roman" w:eastAsia="黑体"/>
          <w:bCs w:val="0"/>
          <w:sz w:val="36"/>
        </w:rPr>
        <w:t>引言</w:t>
      </w:r>
    </w:p>
    <w:p>
      <w:pPr>
        <w:pStyle w:val="2"/>
        <w:spacing w:before="630" w:after="420" w:line="360" w:lineRule="exact"/>
        <w:jc w:val="left"/>
        <w:rPr>
          <w:rFonts w:hint="eastAsia" w:ascii="Times New Roman" w:hAnsi="Times New Roman" w:eastAsia="黑体" w:cstheme="majorBidi"/>
          <w:b w:val="0"/>
          <w:bCs/>
          <w:kern w:val="2"/>
          <w:sz w:val="28"/>
          <w:szCs w:val="32"/>
          <w:lang w:val="en-US" w:eastAsia="zh-CN" w:bidi="ar-SA"/>
        </w:rPr>
      </w:pPr>
      <w:r>
        <w:rPr>
          <w:rFonts w:hint="eastAsia" w:ascii="Times New Roman" w:hAnsi="Times New Roman" w:eastAsia="黑体" w:cstheme="majorBidi"/>
          <w:b w:val="0"/>
          <w:bCs/>
          <w:kern w:val="2"/>
          <w:sz w:val="28"/>
          <w:szCs w:val="32"/>
          <w:lang w:val="en-US" w:eastAsia="zh-CN" w:bidi="ar-SA"/>
        </w:rPr>
        <w:t>尊敬的房屋交易用户：</w:t>
      </w:r>
    </w:p>
    <w:p>
      <w:pPr>
        <w:spacing w:line="400" w:lineRule="exact"/>
        <w:ind w:firstLine="480" w:firstLineChars="200"/>
        <w:jc w:val="left"/>
        <w:rPr>
          <w:rFonts w:hint="eastAsia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为更好的提供房屋交易便利服务，我局推出存量房自主签约平台。可实现</w:t>
      </w:r>
      <w:r>
        <w:rPr>
          <w:rFonts w:hint="eastAsia" w:ascii="宋体" w:hAnsi="宋体" w:eastAsia="宋体"/>
          <w:sz w:val="24"/>
          <w:szCs w:val="24"/>
          <w:u w:val="single"/>
          <w:lang w:val="en-US" w:eastAsia="zh-CN"/>
        </w:rPr>
        <w:t>买卖双方自主交易、不见面交易，互联网环境电脑上自行操作即可</w:t>
      </w:r>
      <w:r>
        <w:rPr>
          <w:rFonts w:hint="eastAsia" w:ascii="宋体" w:hAnsi="宋体" w:eastAsia="宋体"/>
          <w:sz w:val="24"/>
          <w:szCs w:val="24"/>
          <w:u w:val="none"/>
          <w:lang w:val="en-US" w:eastAsia="zh-CN"/>
        </w:rPr>
        <w:t>。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请在交易前确认好不动产权证/房地产权证、扫码登录的微信账号绑定的身份证件号、手机号信息一致。</w:t>
      </w:r>
    </w:p>
    <w:p>
      <w:pPr>
        <w:pStyle w:val="3"/>
        <w:spacing w:before="420" w:after="315" w:line="280" w:lineRule="exact"/>
        <w:rPr>
          <w:rFonts w:hint="eastAsia" w:ascii="Times New Roman" w:hAnsi="Times New Roman"/>
          <w:sz w:val="28"/>
          <w:lang w:val="en-US" w:eastAsia="zh-CN"/>
        </w:rPr>
      </w:pPr>
      <w:r>
        <w:rPr>
          <w:rFonts w:ascii="Times New Roman" w:hAnsi="Times New Roman"/>
          <w:sz w:val="28"/>
        </w:rPr>
        <w:t xml:space="preserve">2.1 </w:t>
      </w:r>
      <w:r>
        <w:rPr>
          <w:rFonts w:hint="eastAsia" w:ascii="Times New Roman" w:hAnsi="Times New Roman"/>
          <w:sz w:val="28"/>
          <w:lang w:val="en-US" w:eastAsia="zh-CN"/>
        </w:rPr>
        <w:t>交易入口</w:t>
      </w:r>
    </w:p>
    <w:p>
      <w:r>
        <w:drawing>
          <wp:inline distT="0" distB="0" distL="114300" distR="114300">
            <wp:extent cx="5268595" cy="3238500"/>
            <wp:effectExtent l="0" t="0" r="8255" b="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第一步：进入 “清远市住房与城乡建设局”官网，在“业务系统”栏目点击“清远市存量房自主签约平台”，或浏览器（推荐使用谷歌、火狐浏览器）直接访问：</w:t>
      </w:r>
      <w:r>
        <w:rPr>
          <w:rFonts w:hint="eastAsia"/>
          <w:u w:val="single"/>
          <w:lang w:val="en-US" w:eastAsia="zh-CN"/>
        </w:rPr>
        <w:fldChar w:fldCharType="begin"/>
      </w:r>
      <w:r>
        <w:rPr>
          <w:rFonts w:hint="eastAsia"/>
          <w:u w:val="single"/>
          <w:lang w:val="en-US" w:eastAsia="zh-CN"/>
        </w:rPr>
        <w:instrText xml:space="preserve"> HYPERLINK "https://yueanju.zfcxjst.gd.gov.cn/zhfcweb/hs?tid=441800" </w:instrText>
      </w:r>
      <w:r>
        <w:rPr>
          <w:rFonts w:hint="eastAsia"/>
          <w:u w:val="single"/>
          <w:lang w:val="en-US" w:eastAsia="zh-CN"/>
        </w:rPr>
        <w:fldChar w:fldCharType="separate"/>
      </w:r>
      <w:r>
        <w:rPr>
          <w:rStyle w:val="8"/>
          <w:rFonts w:hint="eastAsia"/>
          <w:lang w:val="en-US" w:eastAsia="zh-CN"/>
        </w:rPr>
        <w:t>https://yueanju.zfcxjst.gd.gov.cn/zhfcweb/hs?tid=441800</w:t>
      </w:r>
      <w:r>
        <w:rPr>
          <w:rFonts w:hint="eastAsia"/>
          <w:u w:val="single"/>
          <w:lang w:val="en-US" w:eastAsia="zh-CN"/>
        </w:rPr>
        <w:fldChar w:fldCharType="end"/>
      </w:r>
      <w:r>
        <w:rPr>
          <w:rFonts w:hint="eastAsia"/>
          <w:u w:val="none"/>
          <w:lang w:val="en-US" w:eastAsia="zh-CN"/>
        </w:rPr>
        <w:t>。</w:t>
      </w:r>
    </w:p>
    <w:p>
      <w:pPr>
        <w:ind w:firstLine="420" w:firstLineChars="0"/>
        <w:rPr>
          <w:rFonts w:hint="default"/>
          <w:lang w:val="en-US" w:eastAsia="zh-CN"/>
        </w:rPr>
      </w:pPr>
    </w:p>
    <w:p>
      <w:pPr>
        <w:pStyle w:val="3"/>
        <w:spacing w:before="420" w:after="315" w:line="280" w:lineRule="exact"/>
        <w:rPr>
          <w:rFonts w:hint="default" w:ascii="Times New Roman" w:hAnsi="Times New Roman"/>
          <w:sz w:val="28"/>
          <w:lang w:val="en-US" w:eastAsia="zh-CN"/>
        </w:rPr>
      </w:pPr>
      <w:r>
        <w:rPr>
          <w:rFonts w:hint="eastAsia" w:ascii="Times New Roman" w:hAnsi="Times New Roman"/>
          <w:sz w:val="28"/>
          <w:lang w:val="en-US" w:eastAsia="zh-CN"/>
        </w:rPr>
        <w:t>2.2 进入平台首页</w:t>
      </w:r>
    </w:p>
    <w:p>
      <w:r>
        <w:drawing>
          <wp:inline distT="0" distB="0" distL="114300" distR="114300">
            <wp:extent cx="5269230" cy="3082290"/>
            <wp:effectExtent l="0" t="0" r="7620" b="38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240" w:lineRule="auto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/>
          <w:lang w:val="en-US" w:eastAsia="zh-CN"/>
        </w:rPr>
        <w:t>第二步：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进入自主签约平台首页</w:t>
      </w:r>
      <w:r>
        <w:rPr>
          <w:rFonts w:hint="eastAsia" w:ascii="宋体" w:hAnsi="宋体"/>
          <w:sz w:val="24"/>
          <w:szCs w:val="24"/>
          <w:lang w:val="en-US" w:eastAsia="zh-CN"/>
        </w:rPr>
        <w:t>，点击登录</w:t>
      </w:r>
      <w:r>
        <w:rPr>
          <w:rFonts w:hint="eastAsia" w:ascii="宋体" w:hAnsi="宋体"/>
          <w:sz w:val="24"/>
          <w:szCs w:val="24"/>
          <w:lang w:eastAsia="zh-CN"/>
        </w:rPr>
        <w:t>（</w:t>
      </w:r>
      <w:r>
        <w:rPr>
          <w:rFonts w:hint="eastAsia" w:ascii="宋体" w:hAnsi="宋体"/>
          <w:sz w:val="24"/>
          <w:szCs w:val="24"/>
          <w:lang w:val="en-US" w:eastAsia="zh-CN"/>
        </w:rPr>
        <w:t>登录前请注意查看使用说明和提示</w:t>
      </w:r>
      <w:r>
        <w:rPr>
          <w:rFonts w:hint="eastAsia" w:ascii="宋体" w:hAnsi="宋体"/>
          <w:sz w:val="24"/>
          <w:szCs w:val="24"/>
          <w:lang w:eastAsia="zh-CN"/>
        </w:rPr>
        <w:t>）。</w:t>
      </w:r>
    </w:p>
    <w:p>
      <w:pPr>
        <w:pStyle w:val="14"/>
        <w:spacing w:line="240" w:lineRule="auto"/>
        <w:jc w:val="both"/>
        <w:rPr>
          <w:rFonts w:hint="eastAsia" w:ascii="Times New Roman" w:hAnsi="Times New Roman" w:eastAsia="黑体" w:cstheme="majorBidi"/>
          <w:bCs/>
          <w:kern w:val="2"/>
          <w:sz w:val="28"/>
          <w:szCs w:val="32"/>
          <w:lang w:val="en-US" w:eastAsia="zh-CN" w:bidi="ar-SA"/>
        </w:rPr>
      </w:pPr>
      <w:r>
        <w:rPr>
          <w:rFonts w:hint="eastAsia" w:ascii="Times New Roman" w:hAnsi="Times New Roman" w:eastAsia="黑体" w:cstheme="majorBidi"/>
          <w:bCs/>
          <w:kern w:val="2"/>
          <w:sz w:val="28"/>
          <w:szCs w:val="32"/>
          <w:lang w:val="en-US" w:eastAsia="zh-CN" w:bidi="ar-SA"/>
        </w:rPr>
        <w:t>2.3 登录认证</w:t>
      </w:r>
    </w:p>
    <w:p>
      <w:pPr>
        <w:pStyle w:val="14"/>
        <w:spacing w:line="240" w:lineRule="auto"/>
        <w:jc w:val="both"/>
      </w:pPr>
      <w:r>
        <w:drawing>
          <wp:inline distT="0" distB="0" distL="114300" distR="114300">
            <wp:extent cx="5273040" cy="2517140"/>
            <wp:effectExtent l="0" t="0" r="3810" b="165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240" w:lineRule="auto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第三步：微信扫码，进入广东省统一身份认证系统认证后登录存量房自主签约平台</w:t>
      </w:r>
    </w:p>
    <w:p/>
    <w:p>
      <w:pPr>
        <w:pStyle w:val="3"/>
        <w:spacing w:before="420" w:after="315" w:line="280" w:lineRule="exact"/>
        <w:rPr>
          <w:rFonts w:hint="default" w:ascii="Times New Roman" w:hAnsi="Times New Roman" w:eastAsia="黑体"/>
          <w:sz w:val="28"/>
          <w:lang w:val="en-US" w:eastAsia="zh-CN"/>
        </w:rPr>
      </w:pPr>
      <w:r>
        <w:rPr>
          <w:rFonts w:hint="eastAsia"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.</w:t>
      </w:r>
      <w:r>
        <w:rPr>
          <w:rFonts w:hint="eastAsia" w:ascii="Times New Roman" w:hAnsi="Times New Roman"/>
          <w:sz w:val="28"/>
          <w:lang w:val="en-US" w:eastAsia="zh-CN"/>
        </w:rPr>
        <w:t>4</w:t>
      </w:r>
      <w:r>
        <w:rPr>
          <w:rFonts w:ascii="Times New Roman" w:hAnsi="Times New Roman"/>
          <w:sz w:val="28"/>
        </w:rPr>
        <w:t xml:space="preserve"> </w:t>
      </w:r>
      <w:r>
        <w:rPr>
          <w:rFonts w:hint="eastAsia" w:ascii="Times New Roman" w:hAnsi="Times New Roman"/>
          <w:sz w:val="28"/>
          <w:lang w:val="en-US" w:eastAsia="zh-CN"/>
        </w:rPr>
        <w:t>开始合同拟定</w:t>
      </w:r>
    </w:p>
    <w:p>
      <w:r>
        <w:drawing>
          <wp:inline distT="0" distB="0" distL="114300" distR="114300">
            <wp:extent cx="5267325" cy="2531745"/>
            <wp:effectExtent l="0" t="0" r="9525" b="1905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theme="minorBidi"/>
          <w:kern w:val="2"/>
          <w:sz w:val="24"/>
          <w:szCs w:val="24"/>
          <w:lang w:val="en-US" w:eastAsia="zh-CN" w:bidi="ar-SA"/>
        </w:rPr>
        <w:t>第四步：点击“新建合同”，进入合同拟定环节。</w:t>
      </w:r>
    </w:p>
    <w:p>
      <w:pPr>
        <w:pStyle w:val="3"/>
        <w:spacing w:before="420" w:after="315" w:line="280" w:lineRule="exact"/>
        <w:rPr>
          <w:rFonts w:hint="default"/>
          <w:lang w:val="en-US"/>
        </w:rPr>
      </w:pPr>
      <w:r>
        <w:rPr>
          <w:rFonts w:hint="eastAsia"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.</w:t>
      </w:r>
      <w:r>
        <w:rPr>
          <w:rFonts w:hint="eastAsia" w:ascii="Times New Roman" w:hAnsi="Times New Roman"/>
          <w:sz w:val="28"/>
          <w:lang w:val="en-US" w:eastAsia="zh-CN"/>
        </w:rPr>
        <w:t>5</w:t>
      </w:r>
      <w:r>
        <w:rPr>
          <w:rFonts w:ascii="Times New Roman" w:hAnsi="Times New Roman"/>
          <w:sz w:val="28"/>
        </w:rPr>
        <w:t xml:space="preserve"> </w:t>
      </w:r>
      <w:r>
        <w:rPr>
          <w:rFonts w:hint="eastAsia" w:ascii="Times New Roman" w:hAnsi="Times New Roman"/>
          <w:sz w:val="28"/>
          <w:lang w:val="en-US" w:eastAsia="zh-CN"/>
        </w:rPr>
        <w:t>核验房源</w:t>
      </w:r>
    </w:p>
    <w:p>
      <w:pPr>
        <w:pStyle w:val="14"/>
        <w:spacing w:line="240" w:lineRule="auto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58435" cy="2419985"/>
            <wp:effectExtent l="0" t="0" r="18415" b="184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240" w:lineRule="auto"/>
        <w:jc w:val="both"/>
        <w:rPr>
          <w:rFonts w:hint="eastAsia" w:ascii="宋体" w:hAnsi="宋体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theme="minorBidi"/>
          <w:kern w:val="2"/>
          <w:sz w:val="24"/>
          <w:szCs w:val="24"/>
          <w:lang w:val="en-US" w:eastAsia="zh-CN" w:bidi="ar-SA"/>
        </w:rPr>
        <w:t>第</w:t>
      </w:r>
      <w:r>
        <w:rPr>
          <w:rFonts w:hint="eastAsia" w:ascii="宋体" w:hAnsi="宋体" w:cstheme="minorBidi"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宋体" w:hAnsi="宋体" w:eastAsia="宋体" w:cstheme="minorBidi"/>
          <w:kern w:val="2"/>
          <w:sz w:val="24"/>
          <w:szCs w:val="24"/>
          <w:lang w:val="en-US" w:eastAsia="zh-CN" w:bidi="ar-SA"/>
        </w:rPr>
        <w:t>步：输入房屋产权信息，核验房源</w:t>
      </w:r>
    </w:p>
    <w:p>
      <w:pPr>
        <w:pStyle w:val="3"/>
        <w:spacing w:before="420" w:after="315" w:line="280" w:lineRule="exact"/>
        <w:rPr>
          <w:rFonts w:hint="default"/>
          <w:lang w:val="en-US"/>
        </w:rPr>
      </w:pPr>
      <w:r>
        <w:rPr>
          <w:rFonts w:hint="eastAsia" w:ascii="Times New Roman" w:hAnsi="Times New Roman"/>
          <w:sz w:val="28"/>
          <w:lang w:val="en-US" w:eastAsia="zh-CN"/>
        </w:rPr>
        <w:t>2.6 确认房屋基本信息</w:t>
      </w:r>
    </w:p>
    <w:p>
      <w:r>
        <w:drawing>
          <wp:inline distT="0" distB="0" distL="114300" distR="114300">
            <wp:extent cx="5272405" cy="2701925"/>
            <wp:effectExtent l="0" t="0" r="444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240" w:lineRule="auto"/>
        <w:jc w:val="both"/>
        <w:rPr>
          <w:rFonts w:hint="eastAsia" w:ascii="宋体" w:hAnsi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theme="minorBidi"/>
          <w:kern w:val="2"/>
          <w:sz w:val="24"/>
          <w:szCs w:val="24"/>
          <w:lang w:val="en-US" w:eastAsia="zh-CN" w:bidi="ar-SA"/>
        </w:rPr>
        <w:t>第</w:t>
      </w:r>
      <w:r>
        <w:rPr>
          <w:rFonts w:hint="eastAsia" w:ascii="宋体" w:hAnsi="宋体" w:cstheme="minorBidi"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宋体" w:hAnsi="宋体" w:eastAsia="宋体" w:cstheme="minorBidi"/>
          <w:kern w:val="2"/>
          <w:sz w:val="24"/>
          <w:szCs w:val="24"/>
          <w:lang w:val="en-US" w:eastAsia="zh-CN" w:bidi="ar-SA"/>
        </w:rPr>
        <w:t>步：</w:t>
      </w:r>
      <w:r>
        <w:rPr>
          <w:rFonts w:hint="eastAsia" w:ascii="宋体" w:hAnsi="宋体" w:cstheme="minorBidi"/>
          <w:kern w:val="2"/>
          <w:sz w:val="24"/>
          <w:szCs w:val="24"/>
          <w:lang w:val="en-US" w:eastAsia="zh-CN" w:bidi="ar-SA"/>
        </w:rPr>
        <w:t>确认房屋基本信息无误后，点击“一致”</w:t>
      </w:r>
    </w:p>
    <w:p>
      <w:pPr>
        <w:pStyle w:val="3"/>
        <w:spacing w:before="420" w:after="315" w:line="280" w:lineRule="exact"/>
        <w:rPr>
          <w:rFonts w:hint="eastAsia" w:ascii="Times New Roman" w:hAnsi="Times New Roman"/>
          <w:sz w:val="28"/>
          <w:lang w:val="en-US" w:eastAsia="zh-CN"/>
        </w:rPr>
      </w:pPr>
      <w:r>
        <w:rPr>
          <w:rFonts w:hint="eastAsia" w:ascii="Times New Roman" w:hAnsi="Times New Roman"/>
          <w:sz w:val="28"/>
          <w:lang w:val="en-US" w:eastAsia="zh-CN"/>
        </w:rPr>
        <w:t>2.7 添加买卖双方基本信息</w:t>
      </w:r>
    </w:p>
    <w:p>
      <w:r>
        <w:drawing>
          <wp:inline distT="0" distB="0" distL="114300" distR="114300">
            <wp:extent cx="5265420" cy="2781300"/>
            <wp:effectExtent l="0" t="0" r="1143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14"/>
        <w:spacing w:line="240" w:lineRule="auto"/>
        <w:jc w:val="both"/>
        <w:rPr>
          <w:rFonts w:hint="eastAsia" w:ascii="宋体" w:hAnsi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theme="minorBidi"/>
          <w:kern w:val="2"/>
          <w:sz w:val="24"/>
          <w:szCs w:val="24"/>
          <w:lang w:val="en-US" w:eastAsia="zh-CN" w:bidi="ar-SA"/>
        </w:rPr>
        <w:t>第七步：点击“修改”，进入合同买卖双方基本信息填写界面</w:t>
      </w:r>
    </w:p>
    <w:p>
      <w:pPr>
        <w:pStyle w:val="14"/>
        <w:spacing w:line="240" w:lineRule="auto"/>
        <w:jc w:val="both"/>
        <w:rPr>
          <w:rFonts w:hint="eastAsia" w:ascii="Times New Roman" w:hAnsi="Times New Roman" w:eastAsia="黑体" w:cstheme="majorBidi"/>
          <w:bCs/>
          <w:kern w:val="2"/>
          <w:sz w:val="28"/>
          <w:szCs w:val="32"/>
          <w:lang w:val="en-US" w:eastAsia="zh-CN" w:bidi="ar-SA"/>
        </w:rPr>
      </w:pPr>
      <w:r>
        <w:rPr>
          <w:rFonts w:hint="eastAsia" w:ascii="Times New Roman" w:hAnsi="Times New Roman" w:eastAsia="黑体" w:cstheme="majorBidi"/>
          <w:bCs/>
          <w:kern w:val="2"/>
          <w:sz w:val="28"/>
          <w:szCs w:val="32"/>
          <w:lang w:val="en-US" w:eastAsia="zh-CN" w:bidi="ar-SA"/>
        </w:rPr>
        <w:t>2.</w:t>
      </w:r>
      <w:r>
        <w:rPr>
          <w:rFonts w:hint="eastAsia" w:eastAsia="黑体" w:cstheme="majorBidi"/>
          <w:bCs/>
          <w:kern w:val="2"/>
          <w:sz w:val="28"/>
          <w:szCs w:val="32"/>
          <w:lang w:val="en-US" w:eastAsia="zh-CN" w:bidi="ar-SA"/>
        </w:rPr>
        <w:t>8</w:t>
      </w:r>
      <w:r>
        <w:rPr>
          <w:rFonts w:hint="eastAsia" w:ascii="Times New Roman" w:hAnsi="Times New Roman" w:eastAsia="黑体" w:cstheme="majorBidi"/>
          <w:bCs/>
          <w:kern w:val="2"/>
          <w:sz w:val="28"/>
          <w:szCs w:val="32"/>
          <w:lang w:val="en-US" w:eastAsia="zh-CN" w:bidi="ar-SA"/>
        </w:rPr>
        <w:t xml:space="preserve"> 录入合同买卖双方基本信息</w:t>
      </w:r>
    </w:p>
    <w:p>
      <w:pPr>
        <w:pStyle w:val="14"/>
        <w:spacing w:line="240" w:lineRule="auto"/>
        <w:jc w:val="both"/>
      </w:pPr>
      <w:r>
        <w:drawing>
          <wp:inline distT="0" distB="0" distL="114300" distR="114300">
            <wp:extent cx="5269230" cy="2757805"/>
            <wp:effectExtent l="0" t="0" r="7620" b="4445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240" w:lineRule="auto"/>
        <w:jc w:val="both"/>
        <w:rPr>
          <w:rFonts w:hint="eastAsia" w:ascii="Times New Roman" w:hAnsi="Times New Roman" w:eastAsia="黑体" w:cstheme="majorBidi"/>
          <w:bCs/>
          <w:kern w:val="2"/>
          <w:sz w:val="28"/>
          <w:szCs w:val="32"/>
          <w:lang w:val="en-US" w:eastAsia="zh-CN" w:bidi="ar-SA"/>
        </w:rPr>
      </w:pPr>
      <w:r>
        <w:rPr>
          <w:rFonts w:hint="eastAsia" w:ascii="宋体" w:hAnsi="宋体" w:cstheme="minorBidi"/>
          <w:kern w:val="2"/>
          <w:sz w:val="24"/>
          <w:szCs w:val="24"/>
          <w:lang w:val="en-US" w:eastAsia="zh-CN" w:bidi="ar-SA"/>
        </w:rPr>
        <w:t>第八步：录入合同买卖双方基本信息</w:t>
      </w:r>
    </w:p>
    <w:p>
      <w:pPr>
        <w:pStyle w:val="14"/>
        <w:spacing w:line="240" w:lineRule="auto"/>
        <w:jc w:val="both"/>
        <w:rPr>
          <w:rFonts w:hint="eastAsia" w:ascii="宋体" w:hAnsi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eastAsia="黑体" w:cstheme="majorBidi"/>
          <w:bCs/>
          <w:kern w:val="2"/>
          <w:sz w:val="28"/>
          <w:szCs w:val="32"/>
          <w:lang w:val="en-US" w:eastAsia="zh-CN" w:bidi="ar-SA"/>
        </w:rPr>
        <w:t>2.9 录入合同交易信息并保存</w:t>
      </w:r>
    </w:p>
    <w:p>
      <w:pPr>
        <w:pStyle w:val="14"/>
        <w:spacing w:line="240" w:lineRule="auto"/>
        <w:jc w:val="both"/>
      </w:pPr>
      <w:r>
        <w:drawing>
          <wp:inline distT="0" distB="0" distL="114300" distR="114300">
            <wp:extent cx="5264150" cy="2775585"/>
            <wp:effectExtent l="0" t="0" r="12700" b="5715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24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第九步：录入合同基本交易信息，点击“保存”，保存合同基本信息后加载合同模板</w:t>
      </w:r>
    </w:p>
    <w:p>
      <w:pPr>
        <w:pStyle w:val="14"/>
        <w:spacing w:line="240" w:lineRule="auto"/>
        <w:jc w:val="left"/>
      </w:pPr>
      <w:r>
        <w:rPr>
          <w:rFonts w:hint="eastAsia" w:eastAsia="黑体" w:cstheme="majorBidi"/>
          <w:bCs/>
          <w:kern w:val="2"/>
          <w:sz w:val="28"/>
          <w:szCs w:val="32"/>
          <w:lang w:val="en-US" w:eastAsia="zh-CN" w:bidi="ar-SA"/>
        </w:rPr>
        <w:t>2.10 录入合同条款并提交签约</w:t>
      </w:r>
      <w:r>
        <w:drawing>
          <wp:inline distT="0" distB="0" distL="114300" distR="114300">
            <wp:extent cx="5268595" cy="2790190"/>
            <wp:effectExtent l="0" t="0" r="8255" b="10160"/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240" w:lineRule="auto"/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第十步 录入合同条款，并检查所有合同信息填写无误后提交签约</w:t>
      </w:r>
    </w:p>
    <w:p>
      <w:pPr>
        <w:pStyle w:val="14"/>
        <w:spacing w:line="240" w:lineRule="auto"/>
        <w:jc w:val="both"/>
        <w:rPr>
          <w:rFonts w:hint="eastAsia" w:eastAsia="黑体" w:cstheme="majorBidi"/>
          <w:bCs/>
          <w:kern w:val="2"/>
          <w:sz w:val="28"/>
          <w:szCs w:val="32"/>
          <w:lang w:val="en-US" w:eastAsia="zh-CN" w:bidi="ar-SA"/>
        </w:rPr>
      </w:pPr>
      <w:r>
        <w:rPr>
          <w:rFonts w:hint="eastAsia" w:eastAsia="黑体" w:cstheme="majorBidi"/>
          <w:bCs/>
          <w:kern w:val="2"/>
          <w:sz w:val="28"/>
          <w:szCs w:val="32"/>
          <w:lang w:val="en-US" w:eastAsia="zh-CN" w:bidi="ar-SA"/>
        </w:rPr>
        <w:t>2.11 买卖双方签约</w:t>
      </w:r>
    </w:p>
    <w:p>
      <w:pPr>
        <w:pStyle w:val="14"/>
        <w:spacing w:line="240" w:lineRule="auto"/>
        <w:jc w:val="both"/>
        <w:rPr>
          <w:rFonts w:hint="default" w:ascii="宋体" w:hAnsi="宋体" w:cstheme="minorBidi"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5258435" cy="2789555"/>
            <wp:effectExtent l="0" t="0" r="18415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theme="minorBidi"/>
          <w:kern w:val="2"/>
          <w:sz w:val="24"/>
          <w:szCs w:val="24"/>
          <w:lang w:val="en-US" w:eastAsia="zh-CN" w:bidi="ar-SA"/>
        </w:rPr>
        <w:t>第十一步：点击“签约”，生成二维码，买卖双方分别扫描进行签约环节</w:t>
      </w:r>
    </w:p>
    <w:p>
      <w:pPr>
        <w:pStyle w:val="14"/>
        <w:spacing w:line="240" w:lineRule="auto"/>
        <w:jc w:val="both"/>
        <w:rPr>
          <w:rFonts w:hint="eastAsia" w:eastAsia="黑体" w:cstheme="majorBidi"/>
          <w:bCs/>
          <w:kern w:val="2"/>
          <w:sz w:val="28"/>
          <w:szCs w:val="32"/>
          <w:lang w:val="en-US" w:eastAsia="zh-CN" w:bidi="ar-SA"/>
        </w:rPr>
      </w:pPr>
      <w:r>
        <w:rPr>
          <w:rFonts w:hint="eastAsia" w:eastAsia="黑体" w:cstheme="majorBidi"/>
          <w:bCs/>
          <w:kern w:val="2"/>
          <w:sz w:val="28"/>
          <w:szCs w:val="32"/>
          <w:lang w:val="en-US" w:eastAsia="zh-CN" w:bidi="ar-SA"/>
        </w:rPr>
        <w:t>2.12 双方认证后签字签约</w:t>
      </w:r>
    </w:p>
    <w:p>
      <w:pPr>
        <w:pStyle w:val="14"/>
        <w:spacing w:line="240" w:lineRule="auto"/>
        <w:jc w:val="both"/>
      </w:pPr>
      <w:r>
        <w:drawing>
          <wp:inline distT="0" distB="0" distL="114300" distR="114300">
            <wp:extent cx="5253990" cy="2850515"/>
            <wp:effectExtent l="0" t="0" r="381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24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第十二步：双方扫描进入粤信签小程序通过认证，确认合同内容无误后分别电子签名签约，完成后确认签署状态为“已签署”。</w:t>
      </w:r>
    </w:p>
    <w:p>
      <w:pPr>
        <w:pStyle w:val="14"/>
        <w:spacing w:line="240" w:lineRule="auto"/>
        <w:jc w:val="both"/>
        <w:rPr>
          <w:rFonts w:hint="eastAsia" w:eastAsia="黑体" w:cstheme="majorBidi"/>
          <w:bCs/>
          <w:kern w:val="2"/>
          <w:sz w:val="28"/>
          <w:szCs w:val="32"/>
          <w:lang w:val="en-US" w:eastAsia="zh-CN" w:bidi="ar-SA"/>
        </w:rPr>
      </w:pPr>
    </w:p>
    <w:p>
      <w:pPr>
        <w:pStyle w:val="14"/>
        <w:spacing w:line="240" w:lineRule="auto"/>
        <w:jc w:val="both"/>
        <w:rPr>
          <w:rFonts w:hint="eastAsia" w:eastAsia="黑体" w:cstheme="majorBidi"/>
          <w:bCs/>
          <w:kern w:val="2"/>
          <w:sz w:val="28"/>
          <w:szCs w:val="32"/>
          <w:lang w:val="en-US" w:eastAsia="zh-CN" w:bidi="ar-SA"/>
        </w:rPr>
      </w:pPr>
      <w:r>
        <w:rPr>
          <w:rFonts w:hint="eastAsia" w:eastAsia="黑体" w:cstheme="majorBidi"/>
          <w:bCs/>
          <w:kern w:val="2"/>
          <w:sz w:val="28"/>
          <w:szCs w:val="32"/>
          <w:lang w:val="en-US" w:eastAsia="zh-CN" w:bidi="ar-SA"/>
        </w:rPr>
        <w:t>2.13系统自动备案</w:t>
      </w:r>
    </w:p>
    <w:p>
      <w:pPr>
        <w:pStyle w:val="14"/>
        <w:spacing w:line="240" w:lineRule="auto"/>
        <w:jc w:val="both"/>
      </w:pPr>
      <w:r>
        <w:drawing>
          <wp:inline distT="0" distB="0" distL="114300" distR="114300">
            <wp:extent cx="5266055" cy="2593340"/>
            <wp:effectExtent l="0" t="0" r="1079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240" w:lineRule="auto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第十三步：买卖双方签字签约后，等待1-2分钟，系统会自动备案；刷新页面“合同状态”为“备案”状态，即为网签交易完成。</w:t>
      </w:r>
    </w:p>
    <w:p>
      <w:pPr>
        <w:pStyle w:val="14"/>
        <w:spacing w:line="240" w:lineRule="auto"/>
        <w:jc w:val="both"/>
        <w:rPr>
          <w:rFonts w:hint="eastAsia"/>
          <w:lang w:val="en-US" w:eastAsia="zh-CN"/>
        </w:rPr>
      </w:pPr>
    </w:p>
    <w:p>
      <w:pPr>
        <w:pStyle w:val="3"/>
        <w:spacing w:before="420" w:after="315" w:line="280" w:lineRule="exact"/>
        <w:rPr>
          <w:rFonts w:ascii="Times New Roman" w:hAnsi="Times New Roman"/>
          <w:sz w:val="28"/>
        </w:rPr>
      </w:pPr>
      <w:r>
        <w:rPr>
          <w:rFonts w:hint="eastAsia" w:ascii="Times New Roman" w:hAnsi="Times New Roman"/>
          <w:sz w:val="28"/>
          <w:lang w:val="en-US" w:eastAsia="zh-CN"/>
        </w:rPr>
        <w:t>3</w:t>
      </w:r>
      <w:r>
        <w:rPr>
          <w:rFonts w:ascii="Times New Roman" w:hAnsi="Times New Roman"/>
          <w:sz w:val="28"/>
        </w:rPr>
        <w:t>.</w:t>
      </w:r>
      <w:r>
        <w:rPr>
          <w:rFonts w:hint="eastAsia" w:ascii="Times New Roman" w:hAnsi="Times New Roman"/>
          <w:sz w:val="28"/>
          <w:lang w:val="en-US" w:eastAsia="zh-CN"/>
        </w:rPr>
        <w:t>1</w:t>
      </w:r>
      <w:r>
        <w:rPr>
          <w:rFonts w:ascii="Times New Roman" w:hAnsi="Times New Roman"/>
          <w:sz w:val="28"/>
        </w:rPr>
        <w:t xml:space="preserve"> </w:t>
      </w:r>
      <w:r>
        <w:rPr>
          <w:rFonts w:hint="eastAsia" w:ascii="Times New Roman" w:hAnsi="Times New Roman"/>
          <w:sz w:val="28"/>
        </w:rPr>
        <w:t>注意事项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eastAsia="宋体"/>
          <w:lang w:val="en-US" w:eastAsia="zh-CN"/>
        </w:rPr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变更和注销业务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无微信或微信信息绑定有误、产权证件号为非18位身份证以及公司买卖业务场景，</w:t>
      </w:r>
      <w:r>
        <w:rPr>
          <w:rFonts w:hint="eastAsia"/>
        </w:rPr>
        <w:t>如有需要请前往交易服务中心办理</w:t>
      </w:r>
      <w:r>
        <w:rPr>
          <w:rFonts w:hint="eastAsia"/>
          <w:lang w:val="en-US" w:eastAsia="zh-CN"/>
        </w:rPr>
        <w:t>；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eastAsia="宋体"/>
          <w:lang w:eastAsia="zh-CN"/>
        </w:rPr>
      </w:pPr>
      <w:r>
        <w:t>2.</w:t>
      </w:r>
      <w:r>
        <w:rPr>
          <w:rFonts w:hint="eastAsia"/>
          <w:lang w:val="en-US" w:eastAsia="zh-CN"/>
        </w:rPr>
        <w:t>每次</w:t>
      </w:r>
      <w:r>
        <w:rPr>
          <w:rFonts w:hint="eastAsia"/>
        </w:rPr>
        <w:t>进入合同详情页</w:t>
      </w:r>
      <w:r>
        <w:rPr>
          <w:rFonts w:hint="eastAsia"/>
          <w:lang w:val="en-US" w:eastAsia="zh-CN"/>
        </w:rPr>
        <w:t>面</w:t>
      </w:r>
      <w:r>
        <w:rPr>
          <w:rFonts w:hint="eastAsia"/>
        </w:rPr>
        <w:t>编辑修改</w:t>
      </w:r>
      <w:r>
        <w:rPr>
          <w:rFonts w:hint="eastAsia"/>
          <w:lang w:val="en-US" w:eastAsia="zh-CN"/>
        </w:rPr>
        <w:t>合同</w:t>
      </w:r>
      <w:r>
        <w:rPr>
          <w:rFonts w:hint="eastAsia"/>
        </w:rPr>
        <w:t>信息后，一定要点</w:t>
      </w:r>
      <w:r>
        <w:rPr>
          <w:rFonts w:hint="eastAsia"/>
          <w:lang w:eastAsia="zh-CN"/>
        </w:rPr>
        <w:t>【</w:t>
      </w:r>
      <w:r>
        <w:rPr>
          <w:rFonts w:hint="eastAsia"/>
        </w:rPr>
        <w:t>保存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才会更新合同信息，然后点</w:t>
      </w:r>
      <w:r>
        <w:rPr>
          <w:rFonts w:hint="eastAsia"/>
          <w:lang w:eastAsia="zh-CN"/>
        </w:rPr>
        <w:t>【</w:t>
      </w:r>
      <w:r>
        <w:rPr>
          <w:rFonts w:hint="eastAsia"/>
        </w:rPr>
        <w:t>提交签约</w:t>
      </w:r>
      <w:r>
        <w:rPr>
          <w:rFonts w:hint="eastAsia"/>
          <w:lang w:eastAsia="zh-CN"/>
        </w:rPr>
        <w:t>】</w:t>
      </w:r>
      <w:r>
        <w:rPr>
          <w:rFonts w:hint="eastAsia"/>
        </w:rPr>
        <w:t>生成新的签</w:t>
      </w:r>
      <w:r>
        <w:rPr>
          <w:rFonts w:hint="eastAsia"/>
          <w:lang w:val="en-US" w:eastAsia="zh-CN"/>
        </w:rPr>
        <w:t>单；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eastAsia="宋体"/>
          <w:lang w:val="en-US" w:eastAsia="zh-CN"/>
        </w:rPr>
      </w:pPr>
      <w:r>
        <w:t>3.</w:t>
      </w:r>
      <w:r>
        <w:rPr>
          <w:rFonts w:hint="eastAsia"/>
          <w:lang w:val="en-US" w:eastAsia="zh-CN"/>
        </w:rPr>
        <w:t>省统一身份认证登录或</w:t>
      </w:r>
      <w:r>
        <w:rPr>
          <w:rFonts w:hint="eastAsia"/>
        </w:rPr>
        <w:t>粤信签</w:t>
      </w:r>
      <w:r>
        <w:rPr>
          <w:rFonts w:hint="eastAsia"/>
          <w:lang w:val="en-US" w:eastAsia="zh-CN"/>
        </w:rPr>
        <w:t>平台</w:t>
      </w:r>
      <w:r>
        <w:rPr>
          <w:rFonts w:hint="eastAsia"/>
        </w:rPr>
        <w:t>生成签单时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如提示失败，可能为网络</w:t>
      </w:r>
      <w:r>
        <w:rPr>
          <w:rFonts w:hint="eastAsia"/>
        </w:rPr>
        <w:t>不稳定，</w:t>
      </w:r>
      <w:r>
        <w:rPr>
          <w:rFonts w:hint="eastAsia"/>
          <w:lang w:val="en-US" w:eastAsia="zh-CN"/>
        </w:rPr>
        <w:t>需重试。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</w:rPr>
        <w:t>若买卖双方存在代理人，则粤信签只需由代理人签字即可，且中介代理人无需签字</w:t>
      </w:r>
      <w:r>
        <w:rPr>
          <w:rFonts w:hint="eastAsia"/>
          <w:lang w:val="en-US" w:eastAsia="zh-CN"/>
        </w:rPr>
        <w:t>；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5</w:t>
      </w:r>
      <w:r>
        <w:t>.房源核验填写时，产权证或不动产权证号需要完整输入，如：粤（2020）清远市不动产权第</w:t>
      </w:r>
      <w:r>
        <w:rPr>
          <w:rFonts w:hint="eastAsia"/>
          <w:lang w:val="en-US" w:eastAsia="zh-CN"/>
        </w:rPr>
        <w:t>0000000</w:t>
      </w:r>
      <w:r>
        <w:t>号</w:t>
      </w:r>
      <w:r>
        <w:rPr>
          <w:rFonts w:hint="eastAsia"/>
          <w:lang w:val="en-US" w:eastAsia="zh-CN"/>
        </w:rPr>
        <w:t>；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6.合同拟定时注意交易份额、交易面积等关键信息确认无误后再提交签约，在查询出出卖人的转让份额为0时，根据实际情况补充份额，</w:t>
      </w:r>
      <w:bookmarkStart w:id="0" w:name="_GoBack"/>
      <w:bookmarkEnd w:id="0"/>
      <w:r>
        <w:rPr>
          <w:rFonts w:hint="eastAsia"/>
          <w:lang w:val="en-US" w:eastAsia="zh-CN"/>
        </w:rPr>
        <w:t>避免造成合同交易的面积错误；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color w:val="auto"/>
          <w:lang w:eastAsia="zh-CN"/>
        </w:rPr>
      </w:pPr>
      <w:r>
        <w:rPr>
          <w:rFonts w:hint="eastAsia"/>
          <w:color w:val="auto"/>
          <w:lang w:val="en-US" w:eastAsia="zh-CN"/>
        </w:rPr>
        <w:t>7</w:t>
      </w:r>
      <w:r>
        <w:rPr>
          <w:color w:val="auto"/>
        </w:rPr>
        <w:t>.产权证书分</w:t>
      </w:r>
      <w:r>
        <w:rPr>
          <w:rFonts w:hint="eastAsia"/>
          <w:color w:val="auto"/>
          <w:lang w:val="en-US" w:eastAsia="zh-CN"/>
        </w:rPr>
        <w:t>房地</w:t>
      </w:r>
      <w:r>
        <w:rPr>
          <w:color w:val="auto"/>
        </w:rPr>
        <w:t>产权证和不动产权证，如果是</w:t>
      </w:r>
      <w:r>
        <w:rPr>
          <w:rFonts w:hint="eastAsia"/>
          <w:color w:val="auto"/>
          <w:lang w:val="en-US" w:eastAsia="zh-CN"/>
        </w:rPr>
        <w:t>前者</w:t>
      </w:r>
      <w:r>
        <w:rPr>
          <w:color w:val="auto"/>
        </w:rPr>
        <w:t>，交易之前需要确认有权籍调查表，否则不允许交易；调查表中权利性质如果是划拨，必须要出让金，否则不允许交易</w:t>
      </w:r>
      <w:r>
        <w:rPr>
          <w:rFonts w:hint="eastAsia"/>
          <w:color w:val="auto"/>
          <w:lang w:eastAsia="zh-CN"/>
        </w:rPr>
        <w:t>。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8.在查询出出卖人的转让份额为0时，根据实际情况补充份额，避免造成合同交易的面积错误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C5B"/>
    <w:rsid w:val="00001C3C"/>
    <w:rsid w:val="000133B2"/>
    <w:rsid w:val="00013466"/>
    <w:rsid w:val="00035B8F"/>
    <w:rsid w:val="000450B9"/>
    <w:rsid w:val="00070B4E"/>
    <w:rsid w:val="00092DC7"/>
    <w:rsid w:val="000F466D"/>
    <w:rsid w:val="00127384"/>
    <w:rsid w:val="001A6CC4"/>
    <w:rsid w:val="001B37E5"/>
    <w:rsid w:val="0021445F"/>
    <w:rsid w:val="0022097D"/>
    <w:rsid w:val="002738A3"/>
    <w:rsid w:val="0031026E"/>
    <w:rsid w:val="0033107F"/>
    <w:rsid w:val="00382EC1"/>
    <w:rsid w:val="00387770"/>
    <w:rsid w:val="004104D0"/>
    <w:rsid w:val="004409C6"/>
    <w:rsid w:val="00451A48"/>
    <w:rsid w:val="004B43F7"/>
    <w:rsid w:val="00521046"/>
    <w:rsid w:val="00535892"/>
    <w:rsid w:val="005364ED"/>
    <w:rsid w:val="00557FA3"/>
    <w:rsid w:val="00565DFA"/>
    <w:rsid w:val="005777DA"/>
    <w:rsid w:val="00586D41"/>
    <w:rsid w:val="005A5C49"/>
    <w:rsid w:val="005B3339"/>
    <w:rsid w:val="005B5CFE"/>
    <w:rsid w:val="005D2BA9"/>
    <w:rsid w:val="006366A4"/>
    <w:rsid w:val="00656196"/>
    <w:rsid w:val="00666292"/>
    <w:rsid w:val="0066638F"/>
    <w:rsid w:val="00670C5B"/>
    <w:rsid w:val="00693486"/>
    <w:rsid w:val="006A1A91"/>
    <w:rsid w:val="006A4345"/>
    <w:rsid w:val="006E245C"/>
    <w:rsid w:val="006E4A65"/>
    <w:rsid w:val="006E6A8D"/>
    <w:rsid w:val="00706880"/>
    <w:rsid w:val="00750514"/>
    <w:rsid w:val="007521D3"/>
    <w:rsid w:val="007A308A"/>
    <w:rsid w:val="007A489D"/>
    <w:rsid w:val="007A4DE9"/>
    <w:rsid w:val="007C3B85"/>
    <w:rsid w:val="007D6D85"/>
    <w:rsid w:val="007E6E8A"/>
    <w:rsid w:val="00807249"/>
    <w:rsid w:val="00812361"/>
    <w:rsid w:val="00835D6D"/>
    <w:rsid w:val="00863F25"/>
    <w:rsid w:val="00867347"/>
    <w:rsid w:val="008C3299"/>
    <w:rsid w:val="00907528"/>
    <w:rsid w:val="00927A76"/>
    <w:rsid w:val="009705ED"/>
    <w:rsid w:val="009903FB"/>
    <w:rsid w:val="009D39AC"/>
    <w:rsid w:val="00A21887"/>
    <w:rsid w:val="00A543E2"/>
    <w:rsid w:val="00A913E7"/>
    <w:rsid w:val="00AA24F7"/>
    <w:rsid w:val="00AF44BD"/>
    <w:rsid w:val="00B138E9"/>
    <w:rsid w:val="00B24941"/>
    <w:rsid w:val="00B32B95"/>
    <w:rsid w:val="00B72DEE"/>
    <w:rsid w:val="00B95DC2"/>
    <w:rsid w:val="00BC64F4"/>
    <w:rsid w:val="00C316D9"/>
    <w:rsid w:val="00C45D0A"/>
    <w:rsid w:val="00C551CD"/>
    <w:rsid w:val="00C656FD"/>
    <w:rsid w:val="00CA1831"/>
    <w:rsid w:val="00CA4D1B"/>
    <w:rsid w:val="00CB0704"/>
    <w:rsid w:val="00CB0A67"/>
    <w:rsid w:val="00CC0756"/>
    <w:rsid w:val="00CF12B6"/>
    <w:rsid w:val="00CF41B2"/>
    <w:rsid w:val="00D40825"/>
    <w:rsid w:val="00D47668"/>
    <w:rsid w:val="00D6568E"/>
    <w:rsid w:val="00D8719F"/>
    <w:rsid w:val="00E271AE"/>
    <w:rsid w:val="00E41DBA"/>
    <w:rsid w:val="00EF15C0"/>
    <w:rsid w:val="00EF27D1"/>
    <w:rsid w:val="00F271AB"/>
    <w:rsid w:val="00F34809"/>
    <w:rsid w:val="00F37160"/>
    <w:rsid w:val="00F431CF"/>
    <w:rsid w:val="09115419"/>
    <w:rsid w:val="09D41FBA"/>
    <w:rsid w:val="11823EC9"/>
    <w:rsid w:val="161A0F8E"/>
    <w:rsid w:val="17FD78EE"/>
    <w:rsid w:val="18C359CA"/>
    <w:rsid w:val="240C4697"/>
    <w:rsid w:val="26240EF6"/>
    <w:rsid w:val="266825F9"/>
    <w:rsid w:val="2CE37ABA"/>
    <w:rsid w:val="2F8D3823"/>
    <w:rsid w:val="37F51A88"/>
    <w:rsid w:val="38203A13"/>
    <w:rsid w:val="3DFD216F"/>
    <w:rsid w:val="47DB2FE5"/>
    <w:rsid w:val="4DD92460"/>
    <w:rsid w:val="69F47206"/>
    <w:rsid w:val="6B33028B"/>
    <w:rsid w:val="6C923E4E"/>
    <w:rsid w:val="78364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360" w:lineRule="auto"/>
      <w:outlineLvl w:val="1"/>
    </w:pPr>
    <w:rPr>
      <w:rFonts w:eastAsia="黑体" w:asciiTheme="majorHAnsi" w:hAnsiTheme="majorHAnsi" w:cstheme="majorBidi"/>
      <w:bCs/>
      <w:sz w:val="30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2">
    <w:name w:val="标题 1 字符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3">
    <w:name w:val="标题 2 字符"/>
    <w:basedOn w:val="7"/>
    <w:link w:val="3"/>
    <w:qFormat/>
    <w:uiPriority w:val="9"/>
    <w:rPr>
      <w:rFonts w:eastAsia="黑体" w:asciiTheme="majorHAnsi" w:hAnsiTheme="majorHAnsi" w:cstheme="majorBidi"/>
      <w:bCs/>
      <w:sz w:val="30"/>
      <w:szCs w:val="32"/>
    </w:rPr>
  </w:style>
  <w:style w:type="paragraph" w:customStyle="1" w:styleId="14">
    <w:name w:val="图标"/>
    <w:basedOn w:val="1"/>
    <w:link w:val="15"/>
    <w:qFormat/>
    <w:uiPriority w:val="0"/>
    <w:pPr>
      <w:spacing w:before="105" w:after="210" w:line="240" w:lineRule="exact"/>
      <w:jc w:val="center"/>
    </w:pPr>
    <w:rPr>
      <w:rFonts w:ascii="Times New Roman" w:hAnsi="Times New Roman" w:eastAsia="宋体"/>
    </w:rPr>
  </w:style>
  <w:style w:type="character" w:customStyle="1" w:styleId="15">
    <w:name w:val="图标 字符"/>
    <w:basedOn w:val="7"/>
    <w:link w:val="14"/>
    <w:qFormat/>
    <w:uiPriority w:val="0"/>
    <w:rPr>
      <w:rFonts w:ascii="Times New Roman" w:hAnsi="Times New Roman" w:eastAsia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330</Words>
  <Characters>1886</Characters>
  <Lines>15</Lines>
  <Paragraphs>4</Paragraphs>
  <TotalTime>0</TotalTime>
  <ScaleCrop>false</ScaleCrop>
  <LinksUpToDate>false</LinksUpToDate>
  <CharactersWithSpaces>2212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2021-12-17T05:52:00Z</dcterms:created>
  <dc:creator>鲁 宽</dc:creator>
  <cp:lastModifiedBy>随风</cp:lastModifiedBy>
  <dcterms:modified xsi:type="dcterms:W3CDTF">2022-03-11T11:12:12Z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3F77E956EE5346A5A36539E3809E7166</vt:lpwstr>
  </property>
</Properties>
</file>