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ind w:left="-105" w:leftChars="-50" w:firstLine="56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附件1</w:t>
      </w:r>
      <w:r>
        <w:rPr>
          <w:rFonts w:eastAsia="仿宋_GB2312"/>
          <w:b/>
          <w:sz w:val="28"/>
          <w:szCs w:val="28"/>
        </w:rPr>
        <w:t>：</w:t>
      </w:r>
    </w:p>
    <w:p>
      <w:pPr>
        <w:spacing w:line="360" w:lineRule="auto"/>
        <w:ind w:firstLine="561"/>
        <w:jc w:val="center"/>
        <w:rPr>
          <w:rFonts w:eastAsia="仿宋_GB2312"/>
          <w:b/>
          <w:sz w:val="28"/>
          <w:szCs w:val="28"/>
        </w:rPr>
      </w:pPr>
      <w:bookmarkStart w:id="0" w:name="_Hlk524340569"/>
      <w:r>
        <w:rPr>
          <w:rFonts w:hint="eastAsia" w:eastAsia="仿宋_GB2312"/>
          <w:b/>
          <w:sz w:val="28"/>
          <w:szCs w:val="28"/>
        </w:rPr>
        <w:t>土地利用主要调控指标对比表</w:t>
      </w:r>
    </w:p>
    <w:bookmarkEnd w:id="0"/>
    <w:p>
      <w:pPr>
        <w:ind w:right="318" w:firstLine="480" w:firstLineChars="200"/>
        <w:jc w:val="righ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单位：公顷</w:t>
      </w:r>
    </w:p>
    <w:tbl>
      <w:tblPr>
        <w:tblStyle w:val="4"/>
        <w:tblW w:w="8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992"/>
        <w:gridCol w:w="1559"/>
        <w:gridCol w:w="1560"/>
        <w:gridCol w:w="153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行政区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建设用地总规模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城乡建设用地规模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城镇工矿用地规模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英德市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东华镇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调整前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4155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调整后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4155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1281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调整前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29892.4566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22371.4566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7248.4566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调整后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29892.4566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22371.4566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7248.4566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变化量（调整前</w:t>
            </w:r>
            <w:r>
              <w:rPr>
                <w:rFonts w:eastAsia="仿宋_GB2312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调整后）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F4"/>
    <w:rsid w:val="0033081C"/>
    <w:rsid w:val="0071331F"/>
    <w:rsid w:val="009A5339"/>
    <w:rsid w:val="00CF6200"/>
    <w:rsid w:val="00DB6DF4"/>
    <w:rsid w:val="17B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2</TotalTime>
  <ScaleCrop>false</ScaleCrop>
  <LinksUpToDate>false</LinksUpToDate>
  <CharactersWithSpaces>240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2022-10-10T02:10:00Z</dcterms:created>
  <dc:creator>feng jiaqiang</dc:creator>
  <cp:lastModifiedBy>lai</cp:lastModifiedBy>
  <dcterms:modified xsi:type="dcterms:W3CDTF">2022-10-10T03:01:05Z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